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17. janvāra noteikumos Nr. 15 "Maksimāli pieļaujamā valsts budžeta izdevumu kopapjoma un  katrai ministrijai un citai centrālajai valsts iestādei paredzētā izdevumu kopējā apjoma noteikšanas kārtība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ar grozījumiem 5.punktā, iekļaujot atsauci uz prognozēto minimālo ienākumu mediānu, ņemot vērā šo izmaiņu ietekmi uz dažādu nozaru ministriju maksimāli pieļaujamo izdevumu kopapjomu, kā arī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5.punktu šādā redakcijā: "5. Maksimāli pieļaujamo izdevumu kopapjomu Finanšu ministrija aprēķina, pamatojoties uz likumu par valsts budžetu kārtējam gadam un vidēja termiņa budžeta ietvaru (turpmāk – valsts budžeta likums), prognozēm par makroekonomisko attīstību </w:t>
            </w:r>
            <w:r w:rsidR="00000000" w:rsidRPr="00000000" w:rsidDel="00000000">
              <w:rPr>
                <w:u w:val="single"/>
                <w:rtl w:val="0"/>
              </w:rPr>
              <w:t xml:space="preserve">un minimālo ienākumu sliekšņa apmēriem</w:t>
            </w:r>
            <w:r w:rsidR="00000000" w:rsidRPr="00000000" w:rsidDel="00000000">
              <w:rPr>
                <w:rtl w:val="0"/>
              </w:rPr>
              <w:t xml:space="preserve">, kā arī ievērojot valstī noteiktos fiskālos nosacījumus, ja tādi tiek pieņemti normatīvajos aktos vidēja termiņa budžeta plānošanas vai fiskālās disciplīnas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17.janvāra noteikumu Nr.15 "Maksimāli pieļaujamā valsts budžeta izdevumu kopapjoma un  katrai ministrijai un citai centrālajai valsts iestādei paredzētā izdevumu kopējā apjoma noteikšanas kārtība vidējam termiņam" (turpmāk – MK noteikumi Nr.15) 5.punkts ir vispārīgs un noteikumu projekta 2.punktā -  9.9.apakšpunktā jau tiek atrunāts, ka ministrijas var iesniegt Finanšu ministrijai (turpmāk – FM) priekšlikumus bāzes izdevumu izmaiņām, ņemot vērā prognozes 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apmērus, kas n+1 gadam tiek aprēķināti atbilstoši Centrālās statistikas pārvaldes tīmekļvietnē publicētajai aktuālajai minimālo ienākumu mediānai mēnesī un n+2 un n+3 gadam – atbilstoši prognozētajai minimālo ienākumu mediānai mēnesī. Turklāt MK noteikumi Nr.15 "Maksimāli pieļaujamā valsts budžeta izdevumu kopapjoma un  katrai ministrijai un citai centrālajai valsts iestādei paredzētā izdevumu kopējā apjoma noteikšanas kārtība vidējam termiņam" neattiecas uz pašvaldību budžetu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9.9.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izmaiņas skar ne tikai pabalstu un pensiju apmērus, bet var tieši ietekmēt pakalpojumu un atbalsta sniegšanai nepieciešamo finansējumu trūcīgām un maznodrošinātām personām dažādu nozaru ministriju pasākumu ietvaros (piemēram, no pacienta līdzmaksājuma veikšanas atbrīvotās kategorijas veselības aprūpē, aizsargāto lietotāju grupas ekonomikas nozarē, juridiskā atbalsta saņemšana tieslietu nozarē u.tml.), aicinām precizēt 9.9.apakšpunkta redakciju, izsakot to vispārīgākā redakcijā un izslēdzot konkrētu pabalstu un pensiju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9.9.minimālo ienākumu sliekšņiem piesaistītajiem pabalstu un pensiju apmēriem un pakalpojumiem, ņemot vērā prognozētās izmaiņas saņēmēju skaitā un minimālo ienākumu sliekšņa apmērus , kas n+1 gadam tiek aprēķināti atbilstoši Centrālās statistikas pārvaldes tīmekļvietnē publicētajai aktuālajai minimālo ienākumu mediānai mēnesī un n+2 un n+3 gadam - atbilstoši prognozētajai minimālo ienākumu mediānai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24.01.23. sēdes protokola Nr.4 32.-36.§ (LM sagatavotie likumprojekti saistībā ar minimālo ienākuma līmeni (MIL), kas tika iekļauti valsts budžeta 2023.gadam un budžeta ietvara 2023., 2024. un 2025.gadam likumprojektu paketē) tiek noteiktas ministrijas (Labklājības ministrija, Aizsardzības ministrija, Kultūras ministrija), kuru bāzes izdevumi saistībā ar minētajos likumprojektos paredzēto pasākumu īstenošanu varētu tikt precizēti atbilstoši aktualizētajai un prognozētajai minimālo ienākumu mediānai mēnesī un prognozētajām izmaiņām saņēmēju skaitā. Vienlaikus arī minēto likumprojektu anotācijās netika minēts, ka varētu veidoties ietekme uz budžetu citiem pasākumiem, kas minēti LM iebildumā - piemēram no pacienta līdzmaksājuma veikšanas atbrīvotās kategorijas veselības aprūpē, aizsargāto lietotāju grupas ekonomikas nozarē, juridiskā atbalsta saņemšanas tieslietu nozarē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likumprojekta “Par valsts budžetu 2024. gadam un budžeta ietvaru 2024., 2025. un 2026. gadam” sagatavošanu, saskaņā ar Ministru kabineta apstiprināto izdevumu pārskatīšanas tvērumu, bāzes izdevumu noteikšana un izdevumu pārskatīšana tiek integrēti vienā procesā, kas paredz arī sarunas starp FM un nozaru ministrijām par bāzē iekļaujamiem priekšlikumiem un informācijas sagatavošanu Ministru kabinetam lēmuma pieņemšanai. Ja tiek konstatēts, ka minimālo ienākumu sliekšņa izmaiņas izraisīs izdevumu palielinājumu tādās pozīcijās, kas nav uzskaitītas jaunajā 9.9.apakšpunktā, tad attiecīgā nozares ministrija piesaka šo jautājumu kā savu bāzes izdevumu pārskatīšanas procesa sastāvdaļu vai kā prioritāro pasākumu nākamajā saimnieciskajā gadā. Lēmumu par attiecīgo izdevumu iekļaušanu budžetā attiecīgi pieņem Ministru kabinets. Pašreiz nav iespējams prognozēt, cik lielā mērā minimālo ienākumu sliekšņu izmaiņas un ar to saistītās trūcīgo un maznodrošināto personu skaita izmaiņas ietekmēs dažādu nozaru ministriju bāzes izdevumus trūcīgām un maznodrošinātām personām nodrošināmiem atbalsta veidiem, atvieglojumiem un pakalpojumiem. Turklāt politiku ieviešanas un izvērtēšanas rezultātā var tikt pieņemti lēmumi gan par jaunu atbalsta veidu sasaisti ar minimālo ienākumu sliekšņiem, gan par esošā atbalsta, atvieglojumu un pakalpojumu trūcīgām un maznodrošinātām personām izmaiņām, kas potenciāli var ietekmēt šim atbalstam plānoto finansējumu.  Tādēļ, balstoties uz 2023.gada laikā gūto pieredzi, būs iespējams izvērtēt nepieciešamību veikt atbilstošus papildinājumus MK noteikumos Nr.15, precizējot jaunā 9.9.apakšpunkta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paredz tehnisku precizējumu - svītrot 25.punktu un lai saglabātu esošo saturu un tvērumu, lūdzam anotāciju papildināt ar skaidrojumu, ka arī turpmāk Valsts kanceleja sniedzot atzinumu par PP vērtēs papildu pieprasījumus jaunu amata vietu izveidei un finansējumu atlīdzībai.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papildināts ar teikumu: “Arī turpmāk Valsts kanceleja, sniedzot atzinumu par prioritārajiem pasākumiem, vērtēs papildu pieprasījumus jaunu amata vietu izveidei un finansējumu atlīdzībai.”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Maksimāli pieļaujamā valsts budžeta izdevumu kopapjoma un  katrai ministrijai un citai centrālajai valsts iestādei paredzētā izdevumu kopējā apjoma noteikšanas kārtība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punktu, paredzot, kādā formā tiek sniegta informācija pamatbudžeta bāzes projektam. Lai neveidotos situācija, ka ministrijām ir atšķirīga pieeja informācijas sagatavošanai un samazinātu tās apjomu, ierosinām izstrādāt vienotu veidlapu, piemēram, Vienotās valsts budžeta plānošanas un izpildes informācijas sistēmā. Turklāt, Finanšu ministrija, sagatavojot valsts pamatbudžeta bāzes aprēķinu, izmanto resursus no Vienotās valsts budžeta plānošanas un izpildes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Nr.15 9.punktā teikts, ka ministrijas, izmantojot FM sniegto informāciju, sagatavo un iesniedz FM informāciju pamatbudžeta bāzes projekta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sūta ministrijām veidlapu no Vienotās valsts budžeta plānošanas un izpildes informācijas sistēmas, attiecīgi, izmantojot to, arī jāsniedz priekšlikumi un pavadvēstulē tie jāpaskaidro.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Maksimāli pieļaujamā valsts budžeta izdevumu kopapjoma un  katrai ministrijai un citai centrālajai valsts iestādei paredzētā izdevumu kopējā apjoma noteikšanas kārtība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Maksimāli pieļaujamais izdevumu kopapjoms valsts pamatbudžeta un valsts speciālā budžeta daļām valsts pamatfunkciju un Eiropas Savienības politikas instrumentu un pārējās ārvalstu finanšu palīdzības līdzfinansēto un finansēto projektu un pasākumu īstenošanai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papildu finansējums var būt piešķirts ne tikai prioritārajam pasākumam, bet,  piemēram, dalībai starptautiskajās misijās un operācijās, valsts robežas infrastruktūras izbūves nodrošināšanai, vienreizējām investīcijām augstas gatavības projektos, papildināt projekta 8.punktu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pamatbudžeta izdevumus citiem pasākumiem atbilstoši atsevišķiem Ministru kabineta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papildināt MK noteikumu Nr.15 8.punktu, jo šādi pasākumi ir jau atrunāti šo noteikumu 12.3. un 19.4.apakšpunktā.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8.punkts ir vispārīga rakstura, kas iezīmē divas galvenās daļas  - bāzes izdevumus un izdevumus prioritārajiem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Maksimāli pieļaujamais izdevumu kopapjoms valsts pamatbudžeta un valsts speciālā budžeta daļām valsts pamatfunkciju un Eiropas Savienības politikas instrumentu un pārējās ārvalstu finanšu palīdzības līdzfinansēto un finansēto projektu un pasākumu īstenošanai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9.3.9. izglītojamo skaits, atbilstoši kuram tiek nodrošināts finansējuma apmērs pedagogu darba samaksai un valsts sociālās apdrošināšanas obligātajām iemaksām un mācību līdzekļu un mācību grāmatu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9.3.9. apakšpunktu ar vārdiem "vai studiju finansējums atbilstoši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Nr.15 9.3.9.apakšpunkta būtība ir nodrošināt finansējumu tiem izdevumiem, kas ir tieši atkarīgi no izglītojamo skaita, kuru nav iespējams ierobežot, vai kaut kādā citā veidā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2006.gada 12.decembra noteikumos Nr.994 “Kārtība, kādā augstskolas un koledžas tiek finansētas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•10.punkts paredz, ka Izglītības un zinātnes ministrs ne vēlāk kā līdz kārtējā gada 1.decembrim nosaka studiju vietu skaita sadalījumu pa augstskolām un koledžām, izglītības tematiskajām jomām un studiju līmeņiem nākamajam saimnieciskajam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•29.punkts paredz, ka augstskolas un koledžas finansē attiecīgajam gadam paredzēto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augstskolām no valsts budžeta līdzekļiem netiek finansētas konkrētas izdevumu pozīcijas, bet tiek piešķirts finansējums studiju vietu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augstskolas vēlas palielināt no valsts budžeta līdzekļiem finansējamo studiju vietu skaitu, jautājums par papildu finansējuma piešķiršanu šim mērķim ir skatāms gadskārtējā valsts budžeta likumprojekta izstrādes procesā, kopā ar visu ministriju iesniegtajiem prioritāro pasākumu pieteikumiem, ņemot vērā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uzrunātais jautājums par saistību uzņemšanos noteikta studējošo vietu skaita finansēšanai skatāms valsts budžeta likumprojekta izstrādes procesā, pozitīvā MK lēmuma gadījumā ieplānojot finansējumu vidēja termiņa ietvaram un ilgtermiņa saistībās uz finansējamo vietu mācību perioda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9.3.9. izglītojamo skaits, atbilstoši kuram tiek nodrošināts finansējuma apmērs pedagogu darba samaksai un valsts sociālās apdrošināšanas obligātajām iemaksām un mācību līdzekļu un mācību grāmatu iegādei;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finansējums kapitālo ieguldījumu veikšanai tika piešķirts kā finansējums prioritārajam pasākumam un ir terminēts;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9.5. apakšpunktu ar vārdiem “kā arī citu kapitālo ieguldījumu uzturēšanai, ja par to īstenošanu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projekta anotāciju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atsevišķiem Ministru kabineta lēmumiem tiek atbalstīta  finansējuma piešķiršana vienreizējām investīcijām augstas gatavības projektos un citiem kapitālajiem ieguldījumiem (piemēram, depo būvniecība, informācijas tehnoloģijas un citi lieli kapitālieguldījumi), tādējādi nepieciešams paredzēt iespēju iesniegt izmaiņas bāzes izdevumos arī šāda veida kapitālo ieguldījumu uzturēšanai, piemēram saskaņā ar Ministru kabineta 2022. gada 3. maija sēdes prot. Nr.25, 30.§ 2. punktu ir atbalstīts Iekšlietu ministrijas priekšlikums par papildu nepieciešamo finansējumu vienreizējām investīcijām, kuru uzturēšanai turpmākajos gados būs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uzturēšanai nepieciešamo papildu finansējumu turpmākajos gados ir skatāms pie budžeta procesa – individuālus gadījumus nevar atrunāt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izskatīšanai MK jautājumus par vienreizējām investīcijām, piemēram augstas gatavības projektos, attiecīgajā lēmumprojektā būtu jāiekļauj arī informācija par potenciālajām uzturēšanas izmaksām, paredzot iespēju pēc projekta pabeigšanas pārdalīt līdzekļus uzturēšanai piemēram, no apropriācijas rezerves.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finansējums kapitālo ieguldījumu veikšanai tika piešķirts kā finansējums prioritārajam pasākumam un ir terminēts;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nesvītrot atsauci uz klimata pārmaiņu finanšu instrumentu. Lai gan klimata pārmaiņu finanšu instrumenta ietvaros projektu īstenošana ir noslēgusies,  ar klimata pārmaiņu finanšu instrumenta administrēšanu saistītie pasākumi nav noslēgušies un to īstenošanai  ir neapgūts finansējums 25 230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izņemta atsauce par klimata pārmaiņu finanšu instrumenta svītrošanu.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emisijas kvotu izsoļu ieņēmumu instrumentu līdzekļu finansēto vai līdzfinansēto apstiprināto projektu un pasākumu īstenošanai atbilstoši precizētajiem darba grafikiem un naudas plūsmām;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atsauci uz klimata pārmaiņu finanšu instrumentu ņemot vērā, ka ar finanšu instrumenta administrēšanu saistītie pasākumi nav noslēgušies.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valsts budžeta ilgtermiņa saistībās normatīvajos aktos budžeta un finanšu vadības jomā noteiktajos gadījumos, tai skaitā valsts budžeta ilgtermiņa saistībās procentu izdevumiem, kārtējiem maksājumiem Eiropas Savienības budžetā un starptautiskajai sadarbībai, Eiropas Savienības politiku instrumentu un pārējās ārvalstu finanšu palīdzības, klimata pārmaiņu finanšu instrumenta un emisijas kvotu izsoļu ieņēmumu instrumentu līdzekļu finansēto vai līdzfinansēto apstiprināto projektu un pasākumu īstenošanai atbilstoši precizētajiem darba grafikiem un naudas plūsmām;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(nav attiecināms uz augstākās izglītības un profesionālās izglītības iestādēm, izņemot Iekšlietu ministrijas sistēmas izglītības iestādes). Datiem par informācijas un komunikācijas tehnoloģiju projektu uzturēšanas izdevumiem pievieno Vides aizsardzības un reģionālās attīstības ministrijas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9.4.punktā paredzēts, ka tas nav attiecināms uz profesionālās izglītības iestādēm, izņemot Iekšlietu ministrijas sistēmas izglītības iestādes. Līdz ar to ministriju padotībā esošajām profesionālās izglītības iestādēm nav iespējas saņemt finansējumu pabeigto Eiropas Savienības politiku instrumentu un pārējās ārvalstu finanšu palīdzības līdzfinansēto projektu uzturēšanai, kas rada nevienlīdzīgu pieeju salīdzinot ar citām tiešās pārvades iestādēm, kurām šādas iespējas nav liegtas. Piemēram, gadījumos, kad izglītības iestādes ar Eiropas Savienības politiku instrumentu finansējumu ir veikušas telpu rekonstrukciju vai būvniecību, kā rezultātā tiek palielināts izglītības iestādes telpu apjoms, minētajām iestādēm nav iespēju, pamatojoties uz 9.4.punktā noteikto,  pretendēt uz  papildu finansējumu jauno telpu uzturēšanai.  Ņemot vērā minēto, ierosinām svītrot iekavās atsauci uz profesionālās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(nav attiecināms uz augstākās izglītības  iestādēm) . Datiem par informācijas un komunikācijas tehnoloģiju projektu uzturēšanas izdevumiem pievieno Vides aizsardzības un reģionālās attīstības ministrijas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valsts budžeta līdzekļiem tiešā veidā netiek finansēta augstākās un profesionālās izglītības iestāžu uzturēšana. Gan augstākās izglītības iestādēs, gan profesionālās izglītības iestādēs no valsts budžeta līdzekļiem tiek finansētas studiju/izglītojamo vietas atbilstoši Ministru kabinetā apstiprinātajam finansēšanas normatīvam - 2006.gada 12.decembra Ministru kabineta noteikumi Nr.994 “Kārtība, kādā augstskolas un koledžas tiek finansētas no valsts budžeta līdzekļiem” un 2007.gada 2.oktobra Ministru kabineta noteikumi Nr.655 “Noteikumi par profesionālās izglītības programmu īstenošanas izmaksu minimumu uz vienu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(nav attiecināms uz augstākās izglītības un profesionālās izglītības iestādēm, izņemot Iekšlietu ministrijas sistēmas izglītības iestādes). Datiem par informācijas un komunikācijas tehnoloģiju projektu uzturēšanas izdevumiem pievieno Vides aizsardzības un reģionālās attīstības ministrijas atzinumu;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 izdevumiem Eiropas Savienības politiku instrumentu un pārējās ārvalstu finanšu palīdzības projektu un pasākumu īstenošanai, procentu izdevumiem, kārtējiem maksājumiem Eiropas Savienības budžetā un starptautiskajai sadarbībai, izdevumiem emisijas kvotu izsoļu ieņēmumu instrumentiem uz citiem izdevumiem, izņemot gadījumus, ja ir pieņemts atsevišķs Ministru kabineta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atsauci uz klimata pārmaiņu finanšu instrumentu ņemot vērā, ka ar finanšu instrumenta administrēšanu saistītie pasākumi nav noslēgušies.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no izdevumiem Eiropas Savienības politiku instrumentu un pārējās ārvalstu finanšu palīdzības projektu un pasākumu īstenošanai, procentu izdevumiem, kārtējiem maksājumiem Eiropas Savienības budžetā un starptautiskajai sadarbībai, izdevumiem klimata pārmaiņu finanšu instrumentam un emisijas kvotu izsoļu ieņēmumu instrumentiem uz citiem izdevumiem, izņemot gadījumus, ja ir pieņemts atsevišķs Ministru kabineta lēmums;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Ministrija, kura plāno prioritāro pasākumu, kas saistīts ar operatīvo darbību, iesniedzot prioritārā pasākuma pieteikumu, vienlaikus ar atsevišķu dokumentu iesniedz prioritārā pasākuma pieteikumu, kurā papildus ietverta atbilstoši klasificēta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paredz redakcionāli precizēt Ministru kabineta 2023. gada 17. janvāra noteikumu Nr. 15 "Maksimāli pieļaujamā valsts budžeta izdevumu kopapjoma un  katrai ministrijai un citai centrālajai valsts iestādei paredzētā izdevumu kopējā apjoma noteikšanas kārtība vidējam termiņam" 26. punktu, nosakot, ka "ministrija, kura plāno prioritāro pasākumu, kas saistīts ar operatīvo darbību, iesniedzot prioritārā pasākuma pieteikumu, vienlaikus ar atsevišķu dokumentu iesniedz prioritārā pasākuma pieteikumu, kurā papildus ietverta atbilstoši klasificēta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pieteikumu noformēšanas praksi (informācijas sniegšanas formu un apjomu) par ministriju plānotajiem prioritārajiem pasākumiem, kas saistīti ar operatīvo darbību, Korupcijas novēršanas un apkarošanas birojs lūdz rast iespēju papildināt noteikumu projekta anotāciju ar skaidrojumu par atsevišķajā dokumentā (pieteikumā) iekļaujamās klasificētās informācijas minimālo saturu, kas nepieciešams pieteikuma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Skaidrojumam, ka par pasākumiem, kas saistīti ar operatīvo darbību, atsevišķajā lietvedībā iesniedz prioritārā pasākuma pieteikumu atbilstoši Ministru kabineta 2023.gada 17.janvāra noteikumu Nr. 15 "Maksimāli pieļaujamā valsts budžeta izdevumu kopapjoma un  katrai ministrijai un citai centrālajai valsts iestādei paredzētā izdevumu kopējā apjoma noteikšanas kārtība vidējam termiņam" veidlapām un tas arī ir minimālais nepieciešamais iesniedzamās informācijas saturs, kas nepieciešams pieteikuma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Ministrija, kura plāno prioritāro pasākumu, kas saistīts ar operatīvo darbību, iesniedzot prioritārā pasākuma pieteikumu, vienlaikus ar atsevišķu dokumentu iesniedz prioritārā pasākuma pieteikumu, kurā papildus ietverta atbilstoši klasificēta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ar prioritārā pasākuma ieviešanu saistītās plānotās amata vietu skaita izmaiņas (+/–) pret n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32.9. apakšpunktu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plānoto amata vietu skaita izmaiņu rezultātā nemainās ministrijas resora kopējais amata vietu skaits, norāda budžeta programmu/apakšprogrammu, no kuras plānota amata vietu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ar prioritārā pasākuma ieviešanu saistītās plānotās amata vietu skaita izmaiņas (+/–) pret n gadu. Ja kopējais ministrijas amata vietu skaits netiek mainīts, pie citas būtiskas informācijas norāda budžeta programmu (apakšprogrammu) un iestādi, starp kurām plānota amata vietu pārdale resora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pielikuma 10. punktā tekstu iekavās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plānoto amata vietu skaita izmaiņu rezultātā nemainās ministrijas resora kopējais amata vietu skaits, norāda budžeta programmu/apakšprogrammu, no kuras plānota amata vietu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iekļauts  papildinātais 32.9.apakšpunkts, kur noteikts, ka pie citas būtiskas informācijas (1.pielikuma 10.punkts) norāda informāciju par plānotām amata vietu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1.pielikuma 10.punktā iekavās informatīvi uzskaitīti kā piemēri, kāda veida citu būtisku informāciju ministrijas var tur ievadīt, cita starp  – “skaidrojumu par amata vietu skaita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1.pielikuma 10.punktā iekavām ir tikai informatīva nozīme un nav iespējams uzskaitīt visa veida iespējamo citu būtisku informāciju – 1.pielikuma 10.punkta teksts iekavās netiek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23-TA-500</w:t>
    </w:r>
    <w:r>
      <w:br/>
    </w:r>
    <w:r w:rsidR="00000000" w:rsidRPr="00000000" w:rsidDel="00000000">
      <w:rPr>
        <w:rtl w:val="0"/>
      </w:rPr>
      <w:t xml:space="preserve">16.05.2023. 09.01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23-TA-500</w:t>
    </w:r>
    <w:r>
      <w:br/>
    </w:r>
    <w:r w:rsidR="00000000" w:rsidRPr="00000000" w:rsidDel="00000000">
      <w:rPr>
        <w:rtl w:val="0"/>
      </w:rPr>
      <w:t xml:space="preserve">16.05.2023. 09.01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Izziņa_23-TA-500.docx</dc:title>
</cp:coreProperties>
</file>

<file path=docProps/custom.xml><?xml version="1.0" encoding="utf-8"?>
<Properties xmlns="http://schemas.openxmlformats.org/officeDocument/2006/custom-properties" xmlns:vt="http://schemas.openxmlformats.org/officeDocument/2006/docPropsVTypes"/>
</file>