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23-TA-1610: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piekrītošo nekustamo īpašumu nodošanu pašvaldību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Pilnvarot Liepājas valstspilsētas pašvaldību un Madonas novada pašvaldību parakstīt nostiprinājuma lūgumu par īpašuma tiesību nostiprināšanu zemesgrāmatā uz valsts vārda SIA “Publisko aktīvu pārvaldītājs Possessor” personā uz šā rīkojuma pielikumā minētajiem dzīvokļu īpašumiem.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trešo punktu, pilnvarojot pašvaldības veikt arī citas nepieciešamības darbības īpašuma tiesību nostiprināšanai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Pilnvarot Liepājas valstspilsētas pašvaldību un Madonas novada pašvaldību parakstīt nostiprinājuma lūgumu par īpašuma tiesību nostiprināšanu zemesgrāmatā uz valsts vārda SIA “Publisko aktīvu pārvaldītājs Possessor” personā uz šā rīkojuma pielikumā minētajiem dzīvokļu īpašumiem, kā arī veikt citas nepieciešamās darbības īpašuma tiesību nostiprināšanai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rīkojuma projekta 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Pilnvarot Liepājas valstspilsētas pašvaldību un Madonas novada pašvaldību parakstīt nostiprinājuma lūgumu par īpašuma tiesību nostiprināšanu zemesgrāmatā uz valsts vārda SIA “Publisko aktīvu pārvaldītājs Possessor” personā uz šā rīkojuma pielikumā minētajiem dzīvokļu īpašumiem, kā arī veikt citas nepieciešamās darbības īpašuma tiesību nostiprināšanai zemesgrāmatā.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ierakstīt atzīmi par aizliegumu atsavināt dzīvokļa īpašumu un apgrūtināt to ar hipotēku, izņemot gadījumu, ja dzīvokļa īpašums tiek ieķīlāts par labu valstij (Valsts kases personā), lai saņemtu Eiropas Savienības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apakšpunkta redakciju atbilstoši aktuālajam šā punkta redakcijas formulējumam.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par prakses maiņu Ministru kabineta rīkojumos gadījumos, kad tiek nodoti nekustamie īpašumi bez atlīdzības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kases izteikto viedokli, Ministru kabineta 2022.gada 23.marta rīkojuma Nr.195 "Par valsts nekustamā īpašuma Kronvalda bulvārī 4, Rīgā, nodošanu Latvijas Mākslas akadēmijas īpašumā" (https://likumi.lv/ta/id/331005) 4.punkta (par aizlieguma apgrūtināt ar hipotēku nepiemērošanu) redakcija ir precizēta, vārdus “par labu valstij (Valsts kases personā)” aizstājot ar vārdiem “valsts aizdevuma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ierakstīt atzīmi par aizliegumu atsavināt dzīvokļa īpašumu un apgrūtināt to ar hipotēku.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ierakstīt atzīmi par aizliegumu atsavināt dzīvokļa īpašumu un apgrūtināt to ar hipotēku, izņemot gadījumu, ja dzīvokļa īpašums tiek ieķīlāts par labu valstij (Valsts kases personā), lai saņemtu Eiropas Savienības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5.punkts tā esošajā redakcijā dublē 4.3.punktu. Lūdzam rediģēt 4.3.punktu un 5.punktu (4.3. ierakstīt atzīmi par aizliegumu atsavināt nekustamo īpašumu un apgrūtināt to ar hipotēku. 5. Šā rīkojuma 4.3. apakšpunktā minēto aizliegumu - apgrūtināt nekustamo īpašumu ar hipotēku - nepiemēro, ja nekustamais īpašums tiek ieķīlāts par labu valstij (Valsts kases personā), lai saņemtu Eiropas Savienības fondu atbalstu.), vai, saglabājot esošo 4.3.redakciju, izņemt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ierakstīt atzīmi par aizliegumu atsavināt dzīvokļa īpašumu un apgrūtināt to ar hipotēku.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4.3.apakšpunktā minēto aizliegumu – apgrūtināt dzīvokļa īpašumu ar ķīlas tiesību – nepiemēro, ja dzīvokļa īpašums tiek ieķīlāts par labu valstij (Valsts kases personā),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apakšpunkta redakciju atbilstoši aktuālajam šā punkta redakcijas formulējumam.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par prakses maiņu Ministru kabineta rīkojumos gadījumos, kad tiek nodoti nekustamie īpašumi bez atlīdzības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kases izteikto viedokli, Ministru kabineta 2022.gada 23.marta rīkojuma Nr.195 "Par valsts nekustamā īpašuma Kronvalda bulvārī 4, Rīgā, nodošanu Latvijas Mākslas akadēmijas īpašumā" (https://likumi.lv/ta/id/331005) 4.punkta (par aizlieguma apgrūtināt ar hipotēku nepiemērošanu) redakcija ir precizēta, vārdus “par labu valstij (Valsts kases personā)” aizstājot ar vārdiem “valsts aizdevuma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4.3.apakšpunktā minēto aizliegumu – apgrūtināt dzīvokļa īpašumu ar ķīlas tiesību – nepiemēro, ja dzīvokļa īpašums tiek ieķīlāts valsts aizdevuma nodrošināsanai, lai saņemtu Eiropas Savienības fondu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4.3.apakšpunktā minēto aizliegumu – apgrūtināt dzīvokļa īpašumu ar ķīlas tiesību – nepiemēro, ja dzīvokļa īpašums tiek ieķīlāts par labu valstij (Valsts kases personā), lai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5.punkts tā esošajā redakcijā dublē 4.3.punktu. Lūdzam rediģēt 4.3.punktu un 5.punktu (4.3. ierakstīt atzīmi par aizliegumu atsavināt nekustamo īpašumu un apgrūtināt to ar hipotēku. 5. Šā rīkojuma 4.3. apakšpunktā minēto aizliegumu - apgrūtināt nekustamo īpašumu ar hipotēku - nepiemēro, ja nekustamais īpašums tiek ieķīlāts par labu valstij (Valsts kases personā), lai saņemtu Eiropas Savienības fondu atbalstu.), vai, saglabājot esošo 4.3.redakciju, izņemt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Rediģēts 4.3.apakšpunkts, saglabājot 5.punktu.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4.3.apakšpunktā minēto aizliegumu – apgrūtināt dzīvokļa īpašumu ar ķīlas tiesību – nepiemēro, ja dzīvokļa īpašums tiek ieķīlāts valsts aizdevuma nodrošināsanai, lai saņemtu Eiropas Savienības fondu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nododot nekustamo īpašumu pašvaldībai saimnieciskās darbības veikšanai (dzīvojamo telpu izīrēšana), pasākums ir jāvērtē atbilstoši komercdarbības atbalsta kontroles normām un jāpiemēro attiecīgais komercdarbības atbalsta regulējums. Vienlaikus, par pašvaldības saimniecisko darbību nav uzskatāma pašvaldībām piederošo dzīvokļu izīrēšana, ja tos izīrē atbilstoši likumam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nodaļai “Dzīvojamo telpu izīrēšana kvalificētiem speciālistiem”. Lūdzam attiecīgi papildināt anotāciju ar skaidrojumu gadījumā, ja rīkojuma projekta ietvaros nav paredzēta komercdarbības atbalsta piešķiršana. Ja tomēr rīkojuma projekta ietvaros ir paredzēta komercdarbības atbalsta piešķiršana, tad lūdzam papildināt rīkojuma projektu ar attiecīgā komercdarbības atbalsta regulējuma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anotācija: "Papildus informējam, ka īpašums netiks izmantots likuma "Par palīdzības sniegšanu dzīvokļu jautājuma risināšanai"  III</w:t>
            </w:r>
            <w:r w:rsidR="00000000" w:rsidRPr="00000000" w:rsidDel="00000000">
              <w:rPr>
                <w:vertAlign w:val="superscript"/>
                <w:rtl w:val="0"/>
              </w:rPr>
              <w:t xml:space="preserve">1</w:t>
            </w:r>
            <w:r w:rsidR="00000000" w:rsidRPr="00000000" w:rsidDel="00000000">
              <w:rPr>
                <w:rtl w:val="0"/>
              </w:rPr>
              <w:t xml:space="preserve"> nodaļā paredzētajos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23-TA-1610</w:t>
    </w:r>
    <w:r>
      <w:br/>
    </w:r>
    <w:r w:rsidR="00000000" w:rsidRPr="00000000" w:rsidDel="00000000">
      <w:rPr>
        <w:rtl w:val="0"/>
      </w:rPr>
      <w:t xml:space="preserve">02.11.2023. 11.38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23-TA-1610</w:t>
    </w:r>
    <w:r>
      <w:br/>
    </w:r>
    <w:r w:rsidR="00000000" w:rsidRPr="00000000" w:rsidDel="00000000">
      <w:rPr>
        <w:rtl w:val="0"/>
      </w:rPr>
      <w:t xml:space="preserve">02.11.2023. 11.38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Izziņa_23-TA-1610.docx</dc:title>
</cp:coreProperties>
</file>

<file path=docProps/custom.xml><?xml version="1.0" encoding="utf-8"?>
<Properties xmlns="http://schemas.openxmlformats.org/officeDocument/2006/custom-properties" xmlns:vt="http://schemas.openxmlformats.org/officeDocument/2006/docPropsVTypes"/>
</file>