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C1B64" w14:textId="77777777" w:rsidR="007116C7" w:rsidRPr="00022D01" w:rsidRDefault="007116C7" w:rsidP="00AB21AC">
      <w:pPr>
        <w:pStyle w:val="naisnod"/>
        <w:spacing w:before="0" w:after="0"/>
      </w:pPr>
      <w:r w:rsidRPr="00022D01">
        <w:t>Izziņa par atzinumos sniegtajiem iebildumiem</w:t>
      </w:r>
    </w:p>
    <w:p w14:paraId="3993852C" w14:textId="77777777" w:rsidR="007116C7" w:rsidRPr="00022D01" w:rsidRDefault="007116C7" w:rsidP="00AB21AC">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022D01" w14:paraId="2E545B53" w14:textId="77777777">
        <w:trPr>
          <w:jc w:val="center"/>
        </w:trPr>
        <w:tc>
          <w:tcPr>
            <w:tcW w:w="10188" w:type="dxa"/>
            <w:tcBorders>
              <w:bottom w:val="single" w:sz="6" w:space="0" w:color="000000"/>
            </w:tcBorders>
          </w:tcPr>
          <w:p w14:paraId="6B68CB83" w14:textId="77777777" w:rsidR="007116C7" w:rsidRPr="00022D01" w:rsidRDefault="00996F29" w:rsidP="00AB21AC">
            <w:pPr>
              <w:jc w:val="center"/>
            </w:pPr>
            <w:r>
              <w:rPr>
                <w:color w:val="000000"/>
              </w:rPr>
              <w:t xml:space="preserve">likumprojektā </w:t>
            </w:r>
            <w:r w:rsidR="00D51697">
              <w:rPr>
                <w:color w:val="000000"/>
              </w:rPr>
              <w:t>"</w:t>
            </w:r>
            <w:r w:rsidRPr="002217C9">
              <w:rPr>
                <w:color w:val="000000"/>
              </w:rPr>
              <w:t>G</w:t>
            </w:r>
            <w:r>
              <w:rPr>
                <w:color w:val="000000"/>
              </w:rPr>
              <w:t>rozījumi Kriminālprocesa likumā</w:t>
            </w:r>
            <w:r w:rsidR="00D51697">
              <w:rPr>
                <w:color w:val="000000"/>
              </w:rPr>
              <w:t>"</w:t>
            </w:r>
            <w:r w:rsidRPr="002217C9">
              <w:rPr>
                <w:color w:val="000000"/>
              </w:rPr>
              <w:t xml:space="preserve"> </w:t>
            </w:r>
            <w:r>
              <w:rPr>
                <w:color w:val="000000"/>
              </w:rPr>
              <w:t>(turpmāk</w:t>
            </w:r>
            <w:r w:rsidR="00D51697">
              <w:rPr>
                <w:color w:val="000000"/>
              </w:rPr>
              <w:t> </w:t>
            </w:r>
            <w:r>
              <w:rPr>
                <w:color w:val="000000"/>
              </w:rPr>
              <w:t>– likumprojekts) un tā sākotnējās ietekmes novērtējuma ziņojumā (anotācijā)</w:t>
            </w:r>
            <w:r>
              <w:t xml:space="preserve"> </w:t>
            </w:r>
            <w:r w:rsidR="003610F9">
              <w:t>(</w:t>
            </w:r>
            <w:r w:rsidR="00361F70" w:rsidRPr="00361F70">
              <w:t>VSS-</w:t>
            </w:r>
            <w:r w:rsidR="005420A7">
              <w:t>814</w:t>
            </w:r>
            <w:r w:rsidR="003610F9">
              <w:t>)</w:t>
            </w:r>
          </w:p>
        </w:tc>
      </w:tr>
    </w:tbl>
    <w:p w14:paraId="75404701" w14:textId="77777777" w:rsidR="007B4C0F" w:rsidRPr="00712B66" w:rsidRDefault="007B4C0F" w:rsidP="00AB21AC">
      <w:pPr>
        <w:pStyle w:val="naisf"/>
        <w:spacing w:before="0" w:after="0"/>
        <w:ind w:firstLine="720"/>
      </w:pPr>
    </w:p>
    <w:p w14:paraId="3DF0F8FC" w14:textId="77777777" w:rsidR="007B4C0F" w:rsidRDefault="008601B6" w:rsidP="00AB21AC">
      <w:pPr>
        <w:pStyle w:val="naisf"/>
        <w:spacing w:before="0" w:after="0"/>
        <w:ind w:firstLine="0"/>
        <w:jc w:val="center"/>
        <w:rPr>
          <w:b/>
        </w:rPr>
      </w:pPr>
      <w:r>
        <w:rPr>
          <w:b/>
        </w:rPr>
        <w:t>I. </w:t>
      </w:r>
      <w:r w:rsidR="007B4C0F" w:rsidRPr="00712B66">
        <w:rPr>
          <w:b/>
        </w:rPr>
        <w:t xml:space="preserve">Jautājumi, par kuriem saskaņošanā </w:t>
      </w:r>
      <w:r w:rsidR="00134188" w:rsidRPr="00712B66">
        <w:rPr>
          <w:b/>
        </w:rPr>
        <w:t xml:space="preserve">vienošanās </w:t>
      </w:r>
      <w:r w:rsidR="007B4C0F" w:rsidRPr="00712B66">
        <w:rPr>
          <w:b/>
        </w:rPr>
        <w:t>nav panākta</w:t>
      </w:r>
    </w:p>
    <w:p w14:paraId="608CACB1" w14:textId="77777777" w:rsidR="008601B6" w:rsidRPr="00712B66" w:rsidRDefault="008601B6" w:rsidP="00AB21AC">
      <w:pPr>
        <w:pStyle w:val="naisf"/>
        <w:spacing w:before="0" w:after="0"/>
        <w:ind w:firstLine="0"/>
        <w:rPr>
          <w:b/>
        </w:rPr>
      </w:pPr>
    </w:p>
    <w:tbl>
      <w:tblPr>
        <w:tblW w:w="14317"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2977"/>
        <w:gridCol w:w="3118"/>
        <w:gridCol w:w="2977"/>
        <w:gridCol w:w="2459"/>
        <w:gridCol w:w="2077"/>
      </w:tblGrid>
      <w:tr w:rsidR="005F4BFD" w:rsidRPr="00712B66" w14:paraId="3ADA4073" w14:textId="77777777" w:rsidTr="00CE1B80">
        <w:tc>
          <w:tcPr>
            <w:tcW w:w="709" w:type="dxa"/>
            <w:tcBorders>
              <w:top w:val="single" w:sz="6" w:space="0" w:color="000000"/>
              <w:left w:val="single" w:sz="6" w:space="0" w:color="000000"/>
              <w:bottom w:val="single" w:sz="6" w:space="0" w:color="000000"/>
              <w:right w:val="single" w:sz="6" w:space="0" w:color="000000"/>
            </w:tcBorders>
            <w:vAlign w:val="center"/>
          </w:tcPr>
          <w:p w14:paraId="0FC9F7A4" w14:textId="77777777" w:rsidR="005F4BFD" w:rsidRPr="00712B66" w:rsidRDefault="005F4BFD" w:rsidP="00AB21AC">
            <w:pPr>
              <w:pStyle w:val="naisc"/>
              <w:spacing w:before="0" w:after="0"/>
            </w:pPr>
            <w:r w:rsidRPr="00712B66">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522E1349" w14:textId="77777777" w:rsidR="005F4BFD" w:rsidRPr="00712B66" w:rsidRDefault="005F4BFD" w:rsidP="00AB21AC">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4CA6C703" w14:textId="77777777" w:rsidR="005F4BFD" w:rsidRPr="00712B66" w:rsidRDefault="005F4BFD" w:rsidP="00AB21AC">
            <w:pPr>
              <w:pStyle w:val="naisc"/>
              <w:spacing w:before="0" w:after="0"/>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352DA2B8" w14:textId="77777777" w:rsidR="005F4BFD" w:rsidRPr="00712B66" w:rsidRDefault="005F4BFD" w:rsidP="00AB21AC">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32C84483" w14:textId="77777777" w:rsidR="005F4BFD" w:rsidRPr="00712B66" w:rsidRDefault="005F4BFD" w:rsidP="00AB21AC">
            <w:pPr>
              <w:jc w:val="center"/>
            </w:pPr>
            <w:r w:rsidRPr="00712B66">
              <w:t>Atzinuma sniedzēja uzturētais iebildums, ja tas atšķiras no atzinumā norādītā iebilduma pamatojuma</w:t>
            </w:r>
          </w:p>
        </w:tc>
        <w:tc>
          <w:tcPr>
            <w:tcW w:w="2077" w:type="dxa"/>
            <w:tcBorders>
              <w:top w:val="single" w:sz="4" w:space="0" w:color="auto"/>
              <w:left w:val="single" w:sz="4" w:space="0" w:color="auto"/>
              <w:bottom w:val="single" w:sz="4" w:space="0" w:color="auto"/>
            </w:tcBorders>
            <w:vAlign w:val="center"/>
          </w:tcPr>
          <w:p w14:paraId="47F91CFF" w14:textId="77777777" w:rsidR="005F4BFD" w:rsidRPr="00712B66" w:rsidRDefault="005F4BFD" w:rsidP="00AB21AC">
            <w:pPr>
              <w:jc w:val="center"/>
            </w:pPr>
            <w:r w:rsidRPr="00712B66">
              <w:t>Projekta attiecīgā punkta (panta) galīgā redakcija</w:t>
            </w:r>
          </w:p>
        </w:tc>
      </w:tr>
      <w:tr w:rsidR="005F4BFD" w:rsidRPr="008A36C9" w14:paraId="5B0BE68A" w14:textId="77777777" w:rsidTr="00CE1B80">
        <w:tc>
          <w:tcPr>
            <w:tcW w:w="709" w:type="dxa"/>
            <w:tcBorders>
              <w:top w:val="single" w:sz="6" w:space="0" w:color="000000"/>
              <w:left w:val="single" w:sz="6" w:space="0" w:color="000000"/>
              <w:bottom w:val="single" w:sz="6" w:space="0" w:color="000000"/>
              <w:right w:val="single" w:sz="6" w:space="0" w:color="000000"/>
            </w:tcBorders>
          </w:tcPr>
          <w:p w14:paraId="61E73F23" w14:textId="77777777" w:rsidR="005F4BFD" w:rsidRPr="008A36C9" w:rsidRDefault="008A36C9" w:rsidP="00AB21AC">
            <w:pPr>
              <w:pStyle w:val="naisc"/>
              <w:spacing w:before="0" w:after="0"/>
              <w:rPr>
                <w:sz w:val="20"/>
                <w:szCs w:val="20"/>
              </w:rPr>
            </w:pPr>
            <w:r w:rsidRPr="008A36C9">
              <w:rPr>
                <w:sz w:val="20"/>
                <w:szCs w:val="20"/>
              </w:rPr>
              <w:t>1</w:t>
            </w:r>
          </w:p>
        </w:tc>
        <w:tc>
          <w:tcPr>
            <w:tcW w:w="2977" w:type="dxa"/>
            <w:tcBorders>
              <w:top w:val="single" w:sz="6" w:space="0" w:color="000000"/>
              <w:left w:val="single" w:sz="6" w:space="0" w:color="000000"/>
              <w:bottom w:val="single" w:sz="6" w:space="0" w:color="000000"/>
              <w:right w:val="single" w:sz="6" w:space="0" w:color="000000"/>
            </w:tcBorders>
          </w:tcPr>
          <w:p w14:paraId="7F6E06DD" w14:textId="77777777" w:rsidR="005F4BFD" w:rsidRPr="008A36C9" w:rsidRDefault="008A36C9" w:rsidP="00AB21AC">
            <w:pPr>
              <w:pStyle w:val="naisc"/>
              <w:spacing w:before="0" w:after="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3B0A54BB" w14:textId="77777777" w:rsidR="005F4BFD" w:rsidRPr="008A36C9" w:rsidRDefault="008A36C9" w:rsidP="00AB21AC">
            <w:pPr>
              <w:pStyle w:val="naisc"/>
              <w:spacing w:before="0" w:after="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16615AEF" w14:textId="77777777" w:rsidR="005F4BFD" w:rsidRPr="008A36C9" w:rsidRDefault="008A36C9" w:rsidP="00AB21AC">
            <w:pPr>
              <w:pStyle w:val="naisc"/>
              <w:spacing w:before="0" w:after="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2FEA43DD" w14:textId="77777777" w:rsidR="005F4BFD" w:rsidRPr="008A36C9" w:rsidRDefault="008A36C9" w:rsidP="00AB21AC">
            <w:pPr>
              <w:jc w:val="center"/>
              <w:rPr>
                <w:sz w:val="20"/>
                <w:szCs w:val="20"/>
              </w:rPr>
            </w:pPr>
            <w:r w:rsidRPr="008A36C9">
              <w:rPr>
                <w:sz w:val="20"/>
                <w:szCs w:val="20"/>
              </w:rPr>
              <w:t>5</w:t>
            </w:r>
          </w:p>
        </w:tc>
        <w:tc>
          <w:tcPr>
            <w:tcW w:w="2077" w:type="dxa"/>
            <w:tcBorders>
              <w:top w:val="single" w:sz="4" w:space="0" w:color="auto"/>
              <w:left w:val="single" w:sz="4" w:space="0" w:color="auto"/>
              <w:bottom w:val="single" w:sz="4" w:space="0" w:color="auto"/>
            </w:tcBorders>
          </w:tcPr>
          <w:p w14:paraId="493A423C" w14:textId="77777777" w:rsidR="005F4BFD" w:rsidRPr="008A36C9" w:rsidRDefault="008A36C9" w:rsidP="00AB21AC">
            <w:pPr>
              <w:jc w:val="center"/>
              <w:rPr>
                <w:sz w:val="20"/>
                <w:szCs w:val="20"/>
              </w:rPr>
            </w:pPr>
            <w:r w:rsidRPr="008A36C9">
              <w:rPr>
                <w:sz w:val="20"/>
                <w:szCs w:val="20"/>
              </w:rPr>
              <w:t>6</w:t>
            </w:r>
          </w:p>
        </w:tc>
      </w:tr>
    </w:tbl>
    <w:p w14:paraId="729827CD" w14:textId="77777777" w:rsidR="007B4C0F" w:rsidRPr="00712B66" w:rsidRDefault="007B4C0F" w:rsidP="00AB21AC">
      <w:pPr>
        <w:pStyle w:val="naisf"/>
        <w:spacing w:before="0" w:after="0"/>
        <w:ind w:firstLine="0"/>
      </w:pPr>
    </w:p>
    <w:p w14:paraId="523BE459" w14:textId="77777777" w:rsidR="005A0A83" w:rsidRPr="00712B66" w:rsidRDefault="005A0A83" w:rsidP="00AB21AC">
      <w:pPr>
        <w:pStyle w:val="naisf"/>
        <w:spacing w:before="0" w:after="0"/>
        <w:ind w:firstLine="0"/>
        <w:rPr>
          <w:b/>
        </w:rPr>
      </w:pPr>
      <w:r w:rsidRPr="00712B66">
        <w:rPr>
          <w:b/>
        </w:rPr>
        <w:t xml:space="preserve">Informācija par </w:t>
      </w:r>
      <w:r w:rsidRPr="00EB5EC4">
        <w:rPr>
          <w:b/>
        </w:rPr>
        <w:t>starpministriju (starpinstitūciju) sanāksmi</w:t>
      </w:r>
      <w:r w:rsidRPr="00712B66">
        <w:rPr>
          <w:b/>
        </w:rPr>
        <w:t xml:space="preserve"> vai </w:t>
      </w:r>
      <w:r w:rsidRPr="00F530D7">
        <w:rPr>
          <w:b/>
        </w:rPr>
        <w:t>elektronisko saska</w:t>
      </w:r>
      <w:r w:rsidR="00DB013E" w:rsidRPr="00F530D7">
        <w:rPr>
          <w:b/>
        </w:rPr>
        <w:t>ņ</w:t>
      </w:r>
      <w:r w:rsidRPr="00F530D7">
        <w:rPr>
          <w:b/>
        </w:rPr>
        <w:t>ošanu</w:t>
      </w:r>
    </w:p>
    <w:p w14:paraId="5EB4145B" w14:textId="77777777" w:rsidR="005A0A83" w:rsidRPr="00712B66" w:rsidRDefault="005A0A83" w:rsidP="00AB21AC">
      <w:pPr>
        <w:pStyle w:val="naisf"/>
        <w:spacing w:before="0" w:after="0"/>
        <w:ind w:firstLine="0"/>
        <w:rPr>
          <w:b/>
        </w:rPr>
      </w:pPr>
    </w:p>
    <w:tbl>
      <w:tblPr>
        <w:tblW w:w="14425" w:type="dxa"/>
        <w:tblLook w:val="00A0" w:firstRow="1" w:lastRow="0" w:firstColumn="1" w:lastColumn="0" w:noHBand="0" w:noVBand="0"/>
      </w:tblPr>
      <w:tblGrid>
        <w:gridCol w:w="6345"/>
        <w:gridCol w:w="363"/>
        <w:gridCol w:w="840"/>
        <w:gridCol w:w="6877"/>
      </w:tblGrid>
      <w:tr w:rsidR="005A0A83" w:rsidRPr="00712B66" w14:paraId="1B9B5C42" w14:textId="77777777" w:rsidTr="00A92256">
        <w:tc>
          <w:tcPr>
            <w:tcW w:w="6345" w:type="dxa"/>
          </w:tcPr>
          <w:p w14:paraId="3D7DC1B9" w14:textId="77777777" w:rsidR="005A0A83" w:rsidRPr="00712B66" w:rsidRDefault="005A0A83" w:rsidP="00AB21AC">
            <w:pPr>
              <w:pStyle w:val="naisf"/>
              <w:spacing w:before="0" w:after="0"/>
              <w:ind w:firstLine="0"/>
            </w:pPr>
            <w:r w:rsidRPr="00712B66">
              <w:t>Datums</w:t>
            </w:r>
          </w:p>
        </w:tc>
        <w:tc>
          <w:tcPr>
            <w:tcW w:w="8080" w:type="dxa"/>
            <w:gridSpan w:val="3"/>
            <w:tcBorders>
              <w:bottom w:val="single" w:sz="4" w:space="0" w:color="auto"/>
            </w:tcBorders>
          </w:tcPr>
          <w:p w14:paraId="1C7DA7CE" w14:textId="77777777" w:rsidR="005A0A83" w:rsidRPr="00712B66" w:rsidRDefault="007B6E73" w:rsidP="00AB21AC">
            <w:pPr>
              <w:pStyle w:val="Paraststmeklis"/>
              <w:spacing w:before="0" w:beforeAutospacing="0" w:after="0" w:afterAutospacing="0"/>
              <w:ind w:firstLine="720"/>
            </w:pPr>
            <w:r>
              <w:t>21.10.2021</w:t>
            </w:r>
            <w:r w:rsidR="00F530D7" w:rsidRPr="00D03AED">
              <w:t>.</w:t>
            </w:r>
            <w:r w:rsidR="00A91027">
              <w:t xml:space="preserve"> un 29.11.2021.</w:t>
            </w:r>
          </w:p>
        </w:tc>
      </w:tr>
      <w:tr w:rsidR="005A0A83" w:rsidRPr="00712B66" w14:paraId="432951E8" w14:textId="77777777" w:rsidTr="00A92256">
        <w:tc>
          <w:tcPr>
            <w:tcW w:w="6345" w:type="dxa"/>
          </w:tcPr>
          <w:p w14:paraId="322F2253" w14:textId="77777777" w:rsidR="005A0A83" w:rsidRPr="00712B66" w:rsidRDefault="005A0A83" w:rsidP="00AB21AC">
            <w:pPr>
              <w:pStyle w:val="naisf"/>
              <w:spacing w:before="0" w:after="0"/>
              <w:ind w:firstLine="0"/>
            </w:pPr>
          </w:p>
        </w:tc>
        <w:tc>
          <w:tcPr>
            <w:tcW w:w="8080" w:type="dxa"/>
            <w:gridSpan w:val="3"/>
            <w:tcBorders>
              <w:top w:val="single" w:sz="4" w:space="0" w:color="auto"/>
            </w:tcBorders>
          </w:tcPr>
          <w:p w14:paraId="55449587" w14:textId="77777777" w:rsidR="005A0A83" w:rsidRPr="00712B66" w:rsidRDefault="005A0A83" w:rsidP="00AB21AC">
            <w:pPr>
              <w:pStyle w:val="Paraststmeklis"/>
              <w:spacing w:before="0" w:beforeAutospacing="0" w:after="0" w:afterAutospacing="0"/>
              <w:ind w:firstLine="720"/>
            </w:pPr>
          </w:p>
        </w:tc>
      </w:tr>
      <w:tr w:rsidR="005A0A83" w:rsidRPr="00712B66" w14:paraId="15E1DE37" w14:textId="77777777" w:rsidTr="00A92256">
        <w:tc>
          <w:tcPr>
            <w:tcW w:w="6345" w:type="dxa"/>
          </w:tcPr>
          <w:p w14:paraId="23380068" w14:textId="77777777" w:rsidR="005A0A83" w:rsidRPr="00DF53E7" w:rsidRDefault="005A0A83" w:rsidP="00AB21AC">
            <w:pPr>
              <w:pStyle w:val="naiskr"/>
              <w:spacing w:before="0" w:after="0"/>
            </w:pPr>
            <w:r w:rsidRPr="00DF53E7">
              <w:t>Saskaņošanas dalībnieki</w:t>
            </w:r>
          </w:p>
        </w:tc>
        <w:tc>
          <w:tcPr>
            <w:tcW w:w="8080" w:type="dxa"/>
            <w:gridSpan w:val="3"/>
          </w:tcPr>
          <w:p w14:paraId="3674686E" w14:textId="77777777" w:rsidR="005A0A83" w:rsidRPr="00DF53E7" w:rsidRDefault="00EB19BF" w:rsidP="00AB21AC">
            <w:pPr>
              <w:rPr>
                <w:shd w:val="clear" w:color="auto" w:fill="FFFFFF"/>
              </w:rPr>
            </w:pPr>
            <w:r w:rsidRPr="00DF53E7">
              <w:t xml:space="preserve">21.10.2021. </w:t>
            </w:r>
            <w:r w:rsidRPr="00DF53E7">
              <w:rPr>
                <w:bCs/>
              </w:rPr>
              <w:t>starpministriju (starpinstitūciju) sanāksmē</w:t>
            </w:r>
            <w:r w:rsidR="00083724" w:rsidRPr="00DF53E7">
              <w:rPr>
                <w:bCs/>
              </w:rPr>
              <w:t xml:space="preserve">: </w:t>
            </w:r>
            <w:r w:rsidR="00C125CE" w:rsidRPr="00DF53E7">
              <w:rPr>
                <w:shd w:val="clear" w:color="auto" w:fill="FFFFFF"/>
              </w:rPr>
              <w:t>Aizsardzības ministrija, Iekšlietu ministrija,</w:t>
            </w:r>
            <w:r w:rsidR="007B6E73" w:rsidRPr="00DF53E7">
              <w:rPr>
                <w:shd w:val="clear" w:color="auto" w:fill="FFFFFF"/>
              </w:rPr>
              <w:t xml:space="preserve"> </w:t>
            </w:r>
            <w:r w:rsidR="00C125CE" w:rsidRPr="00DF53E7">
              <w:rPr>
                <w:shd w:val="clear" w:color="auto" w:fill="FFFFFF"/>
              </w:rPr>
              <w:t>Ģenerālprokuratūra, Korupcijas novēršanas un apkarošanas birojs</w:t>
            </w:r>
          </w:p>
          <w:p w14:paraId="2AD704DA" w14:textId="77777777" w:rsidR="004B3465" w:rsidRPr="00DF53E7" w:rsidRDefault="004B3465" w:rsidP="00AB21AC">
            <w:r w:rsidRPr="00DF53E7">
              <w:rPr>
                <w:shd w:val="clear" w:color="auto" w:fill="FFFFFF"/>
              </w:rPr>
              <w:t>2</w:t>
            </w:r>
            <w:r w:rsidR="00DF53E7" w:rsidRPr="00DF53E7">
              <w:rPr>
                <w:shd w:val="clear" w:color="auto" w:fill="FFFFFF"/>
              </w:rPr>
              <w:t>9</w:t>
            </w:r>
            <w:r w:rsidRPr="00DF53E7">
              <w:rPr>
                <w:shd w:val="clear" w:color="auto" w:fill="FFFFFF"/>
              </w:rPr>
              <w:t>.11.2021. elektroniskā saskaņošana</w:t>
            </w:r>
          </w:p>
        </w:tc>
      </w:tr>
      <w:tr w:rsidR="00C125CE" w:rsidRPr="00712B66" w14:paraId="1D5BA516" w14:textId="77777777" w:rsidTr="00A92256">
        <w:trPr>
          <w:gridAfter w:val="3"/>
          <w:wAfter w:w="8080" w:type="dxa"/>
        </w:trPr>
        <w:tc>
          <w:tcPr>
            <w:tcW w:w="6345" w:type="dxa"/>
          </w:tcPr>
          <w:p w14:paraId="15168E3E" w14:textId="77777777" w:rsidR="00C125CE" w:rsidRPr="00712B66" w:rsidRDefault="00C125CE" w:rsidP="00AB21AC">
            <w:pPr>
              <w:pStyle w:val="naiskr"/>
              <w:spacing w:before="0" w:after="0"/>
              <w:ind w:firstLine="720"/>
            </w:pPr>
          </w:p>
        </w:tc>
      </w:tr>
      <w:tr w:rsidR="00C125CE" w:rsidRPr="00712B66" w14:paraId="608E8DD4" w14:textId="77777777" w:rsidTr="00A92256">
        <w:trPr>
          <w:gridAfter w:val="1"/>
          <w:wAfter w:w="6877" w:type="dxa"/>
          <w:trHeight w:val="285"/>
        </w:trPr>
        <w:tc>
          <w:tcPr>
            <w:tcW w:w="6345" w:type="dxa"/>
          </w:tcPr>
          <w:p w14:paraId="5FD8F82F" w14:textId="77777777" w:rsidR="00C125CE" w:rsidRPr="00712B66" w:rsidRDefault="00C125CE" w:rsidP="00AB21AC">
            <w:pPr>
              <w:pStyle w:val="naiskr"/>
              <w:spacing w:before="0" w:after="0"/>
            </w:pPr>
          </w:p>
        </w:tc>
        <w:tc>
          <w:tcPr>
            <w:tcW w:w="1203" w:type="dxa"/>
            <w:gridSpan w:val="2"/>
          </w:tcPr>
          <w:p w14:paraId="21B60FF2" w14:textId="77777777" w:rsidR="00C125CE" w:rsidRPr="00712B66" w:rsidRDefault="00C125CE" w:rsidP="00AB21AC">
            <w:pPr>
              <w:pStyle w:val="naiskr"/>
              <w:spacing w:before="0" w:after="0"/>
              <w:ind w:firstLine="720"/>
            </w:pPr>
          </w:p>
        </w:tc>
      </w:tr>
      <w:tr w:rsidR="005A0A83" w:rsidRPr="00C125CE" w14:paraId="5F1553DF" w14:textId="77777777" w:rsidTr="00A92256">
        <w:trPr>
          <w:trHeight w:val="285"/>
        </w:trPr>
        <w:tc>
          <w:tcPr>
            <w:tcW w:w="6708" w:type="dxa"/>
            <w:gridSpan w:val="2"/>
          </w:tcPr>
          <w:p w14:paraId="57E3F2D4" w14:textId="77777777" w:rsidR="005A0A83" w:rsidRPr="00712B66" w:rsidRDefault="005A0A83" w:rsidP="00AB21AC">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840" w:type="dxa"/>
          </w:tcPr>
          <w:p w14:paraId="5EE78FAC" w14:textId="77777777" w:rsidR="005A0A83" w:rsidRPr="00712B66" w:rsidRDefault="005A0A83" w:rsidP="00AB21AC">
            <w:pPr>
              <w:pStyle w:val="naiskr"/>
              <w:spacing w:before="0" w:after="0"/>
              <w:ind w:firstLine="720"/>
            </w:pPr>
          </w:p>
        </w:tc>
        <w:tc>
          <w:tcPr>
            <w:tcW w:w="6877" w:type="dxa"/>
          </w:tcPr>
          <w:p w14:paraId="747F9F75" w14:textId="77777777" w:rsidR="005A0A83" w:rsidRPr="00C125CE" w:rsidRDefault="00083724" w:rsidP="00AB21AC">
            <w:pPr>
              <w:pStyle w:val="naiskr"/>
              <w:spacing w:before="0" w:after="0"/>
            </w:pPr>
            <w:r>
              <w:t>21.10.2021</w:t>
            </w:r>
            <w:r w:rsidRPr="00D03AED">
              <w:t>.</w:t>
            </w:r>
            <w:r>
              <w:t xml:space="preserve"> </w:t>
            </w:r>
            <w:r w:rsidRPr="00EB19BF">
              <w:rPr>
                <w:bCs/>
              </w:rPr>
              <w:t>starpministriju (starpinstitūciju) sanāksmē</w:t>
            </w:r>
            <w:r>
              <w:rPr>
                <w:bCs/>
              </w:rPr>
              <w:t xml:space="preserve">: </w:t>
            </w:r>
            <w:r w:rsidR="000B6AE5" w:rsidRPr="00C125CE">
              <w:rPr>
                <w:shd w:val="clear" w:color="auto" w:fill="FFFFFF"/>
              </w:rPr>
              <w:t>Aizsardzības ministrija</w:t>
            </w:r>
            <w:r w:rsidR="009A450A">
              <w:rPr>
                <w:shd w:val="clear" w:color="auto" w:fill="FFFFFF"/>
              </w:rPr>
              <w:t>s</w:t>
            </w:r>
            <w:r w:rsidR="000B6AE5" w:rsidRPr="00C125CE">
              <w:rPr>
                <w:shd w:val="clear" w:color="auto" w:fill="FFFFFF"/>
              </w:rPr>
              <w:t>, Iekšlietu ministrija</w:t>
            </w:r>
            <w:r w:rsidR="009A450A">
              <w:rPr>
                <w:shd w:val="clear" w:color="auto" w:fill="FFFFFF"/>
              </w:rPr>
              <w:t>s</w:t>
            </w:r>
            <w:r w:rsidR="000B6AE5" w:rsidRPr="00C125CE">
              <w:rPr>
                <w:shd w:val="clear" w:color="auto" w:fill="FFFFFF"/>
              </w:rPr>
              <w:t>,</w:t>
            </w:r>
            <w:r w:rsidR="004620F6">
              <w:rPr>
                <w:shd w:val="clear" w:color="auto" w:fill="FFFFFF"/>
              </w:rPr>
              <w:t xml:space="preserve"> </w:t>
            </w:r>
            <w:r w:rsidR="000B6AE5" w:rsidRPr="00C125CE">
              <w:rPr>
                <w:shd w:val="clear" w:color="auto" w:fill="FFFFFF"/>
              </w:rPr>
              <w:t>Ģenerālprokuratūra</w:t>
            </w:r>
            <w:r w:rsidR="009A450A">
              <w:rPr>
                <w:shd w:val="clear" w:color="auto" w:fill="FFFFFF"/>
              </w:rPr>
              <w:t>s</w:t>
            </w:r>
          </w:p>
        </w:tc>
      </w:tr>
      <w:tr w:rsidR="00C125CE" w:rsidRPr="00712B66" w14:paraId="2F77B512" w14:textId="77777777" w:rsidTr="00A92256">
        <w:trPr>
          <w:gridAfter w:val="2"/>
          <w:wAfter w:w="7717" w:type="dxa"/>
          <w:trHeight w:val="465"/>
        </w:trPr>
        <w:tc>
          <w:tcPr>
            <w:tcW w:w="6708" w:type="dxa"/>
            <w:gridSpan w:val="2"/>
          </w:tcPr>
          <w:p w14:paraId="503F8254" w14:textId="77777777" w:rsidR="00C125CE" w:rsidRPr="00712B66" w:rsidRDefault="00C125CE" w:rsidP="00AB21AC">
            <w:pPr>
              <w:pStyle w:val="naiskr"/>
              <w:spacing w:before="0" w:after="0"/>
              <w:ind w:firstLine="720"/>
            </w:pPr>
          </w:p>
        </w:tc>
      </w:tr>
      <w:tr w:rsidR="005A0A83" w:rsidRPr="00712B66" w14:paraId="063BBEBF" w14:textId="77777777" w:rsidTr="00A92256">
        <w:tc>
          <w:tcPr>
            <w:tcW w:w="6708" w:type="dxa"/>
            <w:gridSpan w:val="2"/>
          </w:tcPr>
          <w:p w14:paraId="1E6A443D" w14:textId="77777777" w:rsidR="005A0A83" w:rsidRDefault="005A0A83" w:rsidP="00AB21AC">
            <w:pPr>
              <w:pStyle w:val="naiskr"/>
              <w:spacing w:before="0" w:after="0"/>
            </w:pPr>
            <w:r w:rsidRPr="00712B66">
              <w:t>Ministrijas (citas institūcijas), kuras nav ieradušās uz sanāksmi vai kuras nav atbildējušas uz uzaicinājumu piedalīties elektroniskajā saskaņošanā</w:t>
            </w:r>
          </w:p>
          <w:p w14:paraId="6DC8A3AF" w14:textId="77777777" w:rsidR="009A450A" w:rsidRPr="009A450A" w:rsidRDefault="009A450A" w:rsidP="00EB5EC4">
            <w:pPr>
              <w:tabs>
                <w:tab w:val="left" w:pos="1198"/>
              </w:tabs>
            </w:pPr>
            <w:r>
              <w:tab/>
            </w:r>
          </w:p>
        </w:tc>
        <w:tc>
          <w:tcPr>
            <w:tcW w:w="7717" w:type="dxa"/>
            <w:gridSpan w:val="2"/>
          </w:tcPr>
          <w:p w14:paraId="453C7460" w14:textId="77777777" w:rsidR="005A0A83" w:rsidRDefault="00083724" w:rsidP="00AB21AC">
            <w:pPr>
              <w:pStyle w:val="naiskr"/>
              <w:spacing w:before="0" w:after="0"/>
              <w:ind w:firstLine="720"/>
              <w:rPr>
                <w:shd w:val="clear" w:color="auto" w:fill="FFFFFF"/>
              </w:rPr>
            </w:pPr>
            <w:r>
              <w:t>21.10.2021</w:t>
            </w:r>
            <w:r w:rsidRPr="00D03AED">
              <w:t>.</w:t>
            </w:r>
            <w:r>
              <w:t xml:space="preserve"> </w:t>
            </w:r>
            <w:r w:rsidRPr="00EB19BF">
              <w:rPr>
                <w:bCs/>
              </w:rPr>
              <w:t>starpministriju (starpinstitūciju) sanāksmē</w:t>
            </w:r>
            <w:r>
              <w:rPr>
                <w:bCs/>
              </w:rPr>
              <w:t xml:space="preserve">: </w:t>
            </w:r>
            <w:r w:rsidR="00DE45F6">
              <w:t xml:space="preserve">Finanšu ministrija, </w:t>
            </w:r>
            <w:r w:rsidR="00DE45F6" w:rsidRPr="00C125CE">
              <w:rPr>
                <w:shd w:val="clear" w:color="auto" w:fill="FFFFFF"/>
              </w:rPr>
              <w:t>Latvijas Brīvo arodbiedrību savienība</w:t>
            </w:r>
            <w:r w:rsidR="00DE45F6">
              <w:rPr>
                <w:shd w:val="clear" w:color="auto" w:fill="FFFFFF"/>
              </w:rPr>
              <w:t xml:space="preserve">. </w:t>
            </w:r>
          </w:p>
          <w:p w14:paraId="3B494DD5" w14:textId="77777777" w:rsidR="00DF53E7" w:rsidRPr="00C125CE" w:rsidRDefault="00DF53E7" w:rsidP="00AB21AC">
            <w:pPr>
              <w:pStyle w:val="naiskr"/>
              <w:spacing w:before="0" w:after="0"/>
              <w:ind w:firstLine="720"/>
            </w:pPr>
            <w:r w:rsidRPr="00DF53E7">
              <w:rPr>
                <w:shd w:val="clear" w:color="auto" w:fill="FFFFFF"/>
              </w:rPr>
              <w:t>29.11.2021. elektroniskā saskaņošan</w:t>
            </w:r>
            <w:r>
              <w:rPr>
                <w:shd w:val="clear" w:color="auto" w:fill="FFFFFF"/>
              </w:rPr>
              <w:t xml:space="preserve">ā: </w:t>
            </w:r>
            <w:r w:rsidRPr="00C125CE">
              <w:rPr>
                <w:shd w:val="clear" w:color="auto" w:fill="FFFFFF"/>
              </w:rPr>
              <w:t>Latvijas Brīvo arodbiedrību savienība</w:t>
            </w:r>
            <w:r>
              <w:rPr>
                <w:shd w:val="clear" w:color="auto" w:fill="FFFFFF"/>
              </w:rPr>
              <w:t xml:space="preserve">, </w:t>
            </w:r>
            <w:r w:rsidRPr="00C125CE">
              <w:rPr>
                <w:shd w:val="clear" w:color="auto" w:fill="FFFFFF"/>
              </w:rPr>
              <w:t>Ģenerālprokuratūra</w:t>
            </w:r>
            <w:r>
              <w:rPr>
                <w:shd w:val="clear" w:color="auto" w:fill="FFFFFF"/>
              </w:rPr>
              <w:t>.</w:t>
            </w:r>
          </w:p>
        </w:tc>
      </w:tr>
      <w:tr w:rsidR="00DF53E7" w:rsidRPr="00712B66" w14:paraId="5DE12413" w14:textId="77777777" w:rsidTr="00A92256">
        <w:trPr>
          <w:gridAfter w:val="2"/>
          <w:wAfter w:w="7717" w:type="dxa"/>
        </w:trPr>
        <w:tc>
          <w:tcPr>
            <w:tcW w:w="6708" w:type="dxa"/>
            <w:gridSpan w:val="2"/>
          </w:tcPr>
          <w:p w14:paraId="3D115B1C" w14:textId="77777777" w:rsidR="00DF53E7" w:rsidRPr="00712B66" w:rsidRDefault="00DF53E7" w:rsidP="00AB21AC">
            <w:pPr>
              <w:pStyle w:val="naiskr"/>
              <w:spacing w:before="0" w:after="0"/>
              <w:ind w:firstLine="720"/>
            </w:pPr>
          </w:p>
        </w:tc>
      </w:tr>
    </w:tbl>
    <w:p w14:paraId="2131E41E" w14:textId="77777777" w:rsidR="007B4C0F" w:rsidRDefault="007B4C0F" w:rsidP="00AB21AC">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12090601" w14:textId="77777777" w:rsidR="008601B6" w:rsidRPr="00712B66" w:rsidRDefault="008601B6" w:rsidP="00AB21AC">
      <w:pPr>
        <w:pStyle w:val="naisf"/>
        <w:spacing w:before="0" w:after="0"/>
        <w:ind w:firstLine="0"/>
        <w:jc w:val="center"/>
        <w:rPr>
          <w:b/>
        </w:rPr>
      </w:pPr>
    </w:p>
    <w:tbl>
      <w:tblPr>
        <w:tblW w:w="14175"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66"/>
        <w:gridCol w:w="33"/>
        <w:gridCol w:w="2399"/>
        <w:gridCol w:w="969"/>
        <w:gridCol w:w="4110"/>
        <w:gridCol w:w="1099"/>
        <w:gridCol w:w="1169"/>
        <w:gridCol w:w="3830"/>
      </w:tblGrid>
      <w:tr w:rsidR="00134188" w:rsidRPr="00712B66" w14:paraId="2C60A697" w14:textId="77777777" w:rsidTr="00150379">
        <w:tc>
          <w:tcPr>
            <w:tcW w:w="599" w:type="dxa"/>
            <w:gridSpan w:val="2"/>
            <w:tcBorders>
              <w:top w:val="single" w:sz="6" w:space="0" w:color="000000"/>
              <w:left w:val="single" w:sz="6" w:space="0" w:color="000000"/>
              <w:bottom w:val="single" w:sz="6" w:space="0" w:color="000000"/>
              <w:right w:val="single" w:sz="6" w:space="0" w:color="000000"/>
            </w:tcBorders>
            <w:vAlign w:val="center"/>
          </w:tcPr>
          <w:p w14:paraId="7F380331" w14:textId="77777777" w:rsidR="00134188" w:rsidRPr="00712B66" w:rsidRDefault="00134188" w:rsidP="00AB21AC">
            <w:pPr>
              <w:pStyle w:val="naisc"/>
              <w:spacing w:before="0" w:after="0"/>
            </w:pPr>
            <w:r w:rsidRPr="00712B66">
              <w:t>Nr. p.k.</w:t>
            </w:r>
          </w:p>
        </w:tc>
        <w:tc>
          <w:tcPr>
            <w:tcW w:w="3368" w:type="dxa"/>
            <w:gridSpan w:val="2"/>
            <w:tcBorders>
              <w:top w:val="single" w:sz="6" w:space="0" w:color="000000"/>
              <w:left w:val="single" w:sz="6" w:space="0" w:color="000000"/>
              <w:bottom w:val="single" w:sz="6" w:space="0" w:color="000000"/>
              <w:right w:val="single" w:sz="6" w:space="0" w:color="000000"/>
            </w:tcBorders>
            <w:vAlign w:val="center"/>
          </w:tcPr>
          <w:p w14:paraId="22DF5CCC" w14:textId="77777777" w:rsidR="00134188" w:rsidRPr="00712B66" w:rsidRDefault="00134188" w:rsidP="00AB21AC">
            <w:pPr>
              <w:pStyle w:val="naisc"/>
              <w:spacing w:before="0" w:after="0"/>
              <w:ind w:firstLine="12"/>
            </w:pPr>
            <w:r w:rsidRPr="00712B66">
              <w:t>Saskaņošanai nosūtītā projekta redakcija (konkrēta punkta (panta) redakcija)</w:t>
            </w:r>
          </w:p>
        </w:tc>
        <w:tc>
          <w:tcPr>
            <w:tcW w:w="4110" w:type="dxa"/>
            <w:tcBorders>
              <w:top w:val="single" w:sz="6" w:space="0" w:color="000000"/>
              <w:left w:val="single" w:sz="6" w:space="0" w:color="000000"/>
              <w:bottom w:val="single" w:sz="6" w:space="0" w:color="000000"/>
              <w:right w:val="single" w:sz="6" w:space="0" w:color="000000"/>
            </w:tcBorders>
            <w:vAlign w:val="center"/>
          </w:tcPr>
          <w:p w14:paraId="6DF7CA75" w14:textId="77777777" w:rsidR="00134188" w:rsidRPr="00712B66" w:rsidRDefault="00134188" w:rsidP="00AB21AC">
            <w:pPr>
              <w:pStyle w:val="naisc"/>
              <w:spacing w:before="0" w:after="0"/>
            </w:pPr>
            <w:r w:rsidRPr="00712B66">
              <w:t>Atzinumā norādītais ministrijas (citas institūcijas) iebildums, kā arī saskaņošanā papildus izteiktais iebildums par projekta konkrēto punktu (pantu)</w:t>
            </w:r>
          </w:p>
        </w:tc>
        <w:tc>
          <w:tcPr>
            <w:tcW w:w="2268" w:type="dxa"/>
            <w:gridSpan w:val="2"/>
            <w:tcBorders>
              <w:top w:val="single" w:sz="6" w:space="0" w:color="000000"/>
              <w:left w:val="single" w:sz="6" w:space="0" w:color="000000"/>
              <w:bottom w:val="single" w:sz="6" w:space="0" w:color="000000"/>
              <w:right w:val="single" w:sz="6" w:space="0" w:color="000000"/>
            </w:tcBorders>
            <w:vAlign w:val="center"/>
          </w:tcPr>
          <w:p w14:paraId="561EEE3A" w14:textId="77777777" w:rsidR="00134188" w:rsidRPr="00712B66" w:rsidRDefault="00134188" w:rsidP="00AB21A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830" w:type="dxa"/>
            <w:tcBorders>
              <w:top w:val="single" w:sz="4" w:space="0" w:color="auto"/>
              <w:left w:val="single" w:sz="4" w:space="0" w:color="auto"/>
              <w:bottom w:val="single" w:sz="4" w:space="0" w:color="auto"/>
            </w:tcBorders>
            <w:vAlign w:val="center"/>
          </w:tcPr>
          <w:p w14:paraId="7BA60D7E" w14:textId="77777777" w:rsidR="00134188" w:rsidRPr="00712B66" w:rsidRDefault="00134188" w:rsidP="00AB21AC">
            <w:pPr>
              <w:jc w:val="center"/>
            </w:pPr>
            <w:r w:rsidRPr="00712B66">
              <w:t>Projekta attiecīgā punkta (panta) galīgā redakcija</w:t>
            </w:r>
          </w:p>
        </w:tc>
      </w:tr>
      <w:tr w:rsidR="00134188" w:rsidRPr="003B71E0" w14:paraId="516C286A" w14:textId="77777777" w:rsidTr="00150379">
        <w:tc>
          <w:tcPr>
            <w:tcW w:w="599" w:type="dxa"/>
            <w:gridSpan w:val="2"/>
            <w:tcBorders>
              <w:top w:val="single" w:sz="6" w:space="0" w:color="000000"/>
              <w:left w:val="single" w:sz="6" w:space="0" w:color="000000"/>
              <w:bottom w:val="single" w:sz="6" w:space="0" w:color="000000"/>
              <w:right w:val="single" w:sz="6" w:space="0" w:color="000000"/>
            </w:tcBorders>
          </w:tcPr>
          <w:p w14:paraId="12E3C699" w14:textId="77777777" w:rsidR="00134188" w:rsidRPr="003B71E0" w:rsidRDefault="003B71E0" w:rsidP="00AB21AC">
            <w:pPr>
              <w:pStyle w:val="naisc"/>
              <w:spacing w:before="0" w:after="0"/>
              <w:rPr>
                <w:sz w:val="20"/>
                <w:szCs w:val="20"/>
              </w:rPr>
            </w:pPr>
            <w:r w:rsidRPr="003B71E0">
              <w:rPr>
                <w:sz w:val="20"/>
                <w:szCs w:val="20"/>
              </w:rPr>
              <w:t>1</w:t>
            </w:r>
          </w:p>
        </w:tc>
        <w:tc>
          <w:tcPr>
            <w:tcW w:w="3368" w:type="dxa"/>
            <w:gridSpan w:val="2"/>
            <w:tcBorders>
              <w:top w:val="single" w:sz="6" w:space="0" w:color="000000"/>
              <w:left w:val="single" w:sz="6" w:space="0" w:color="000000"/>
              <w:bottom w:val="single" w:sz="6" w:space="0" w:color="000000"/>
              <w:right w:val="single" w:sz="6" w:space="0" w:color="000000"/>
            </w:tcBorders>
          </w:tcPr>
          <w:p w14:paraId="4746A9F5" w14:textId="77777777" w:rsidR="00134188" w:rsidRPr="003B71E0" w:rsidRDefault="00F34AAB" w:rsidP="00AB21AC">
            <w:pPr>
              <w:pStyle w:val="naisc"/>
              <w:spacing w:before="0" w:after="0"/>
              <w:rPr>
                <w:sz w:val="20"/>
                <w:szCs w:val="20"/>
              </w:rPr>
            </w:pPr>
            <w:r>
              <w:rPr>
                <w:sz w:val="20"/>
                <w:szCs w:val="20"/>
              </w:rPr>
              <w:t>2</w:t>
            </w:r>
          </w:p>
        </w:tc>
        <w:tc>
          <w:tcPr>
            <w:tcW w:w="4110" w:type="dxa"/>
            <w:tcBorders>
              <w:top w:val="single" w:sz="6" w:space="0" w:color="000000"/>
              <w:left w:val="single" w:sz="6" w:space="0" w:color="000000"/>
              <w:bottom w:val="single" w:sz="6" w:space="0" w:color="000000"/>
              <w:right w:val="single" w:sz="6" w:space="0" w:color="000000"/>
            </w:tcBorders>
          </w:tcPr>
          <w:p w14:paraId="7CF2F5B1" w14:textId="77777777" w:rsidR="00134188" w:rsidRPr="003B71E0" w:rsidRDefault="003B71E0" w:rsidP="00AB21AC">
            <w:pPr>
              <w:pStyle w:val="naisc"/>
              <w:spacing w:before="0" w:after="0"/>
              <w:rPr>
                <w:sz w:val="20"/>
                <w:szCs w:val="20"/>
              </w:rPr>
            </w:pPr>
            <w:r w:rsidRPr="003B71E0">
              <w:rPr>
                <w:sz w:val="20"/>
                <w:szCs w:val="20"/>
              </w:rPr>
              <w:t>3</w:t>
            </w:r>
          </w:p>
        </w:tc>
        <w:tc>
          <w:tcPr>
            <w:tcW w:w="2268" w:type="dxa"/>
            <w:gridSpan w:val="2"/>
            <w:tcBorders>
              <w:top w:val="single" w:sz="6" w:space="0" w:color="000000"/>
              <w:left w:val="single" w:sz="6" w:space="0" w:color="000000"/>
              <w:bottom w:val="single" w:sz="6" w:space="0" w:color="000000"/>
              <w:right w:val="single" w:sz="6" w:space="0" w:color="000000"/>
            </w:tcBorders>
          </w:tcPr>
          <w:p w14:paraId="0FC87167" w14:textId="77777777" w:rsidR="00134188" w:rsidRPr="003B71E0" w:rsidRDefault="003B71E0" w:rsidP="00AB21AC">
            <w:pPr>
              <w:pStyle w:val="naisc"/>
              <w:spacing w:before="0" w:after="0"/>
              <w:rPr>
                <w:sz w:val="20"/>
                <w:szCs w:val="20"/>
              </w:rPr>
            </w:pPr>
            <w:r w:rsidRPr="003B71E0">
              <w:rPr>
                <w:sz w:val="20"/>
                <w:szCs w:val="20"/>
              </w:rPr>
              <w:t>4</w:t>
            </w:r>
          </w:p>
        </w:tc>
        <w:tc>
          <w:tcPr>
            <w:tcW w:w="3830" w:type="dxa"/>
            <w:tcBorders>
              <w:top w:val="single" w:sz="4" w:space="0" w:color="auto"/>
              <w:left w:val="single" w:sz="4" w:space="0" w:color="auto"/>
              <w:bottom w:val="single" w:sz="4" w:space="0" w:color="auto"/>
            </w:tcBorders>
          </w:tcPr>
          <w:p w14:paraId="17B337B0" w14:textId="77777777" w:rsidR="00134188" w:rsidRPr="003B71E0" w:rsidRDefault="003B71E0" w:rsidP="00AB21AC">
            <w:pPr>
              <w:jc w:val="center"/>
              <w:rPr>
                <w:sz w:val="20"/>
                <w:szCs w:val="20"/>
              </w:rPr>
            </w:pPr>
            <w:r w:rsidRPr="003B71E0">
              <w:rPr>
                <w:sz w:val="20"/>
                <w:szCs w:val="20"/>
              </w:rPr>
              <w:t>5</w:t>
            </w:r>
          </w:p>
        </w:tc>
      </w:tr>
      <w:tr w:rsidR="008B3DE5" w:rsidRPr="003B71E0" w14:paraId="56D7A829" w14:textId="77777777" w:rsidTr="00150379">
        <w:tc>
          <w:tcPr>
            <w:tcW w:w="14175" w:type="dxa"/>
            <w:gridSpan w:val="8"/>
            <w:tcBorders>
              <w:top w:val="single" w:sz="6" w:space="0" w:color="000000"/>
              <w:left w:val="single" w:sz="6" w:space="0" w:color="000000"/>
              <w:bottom w:val="single" w:sz="6" w:space="0" w:color="000000"/>
            </w:tcBorders>
            <w:shd w:val="clear" w:color="auto" w:fill="D9D9D9"/>
          </w:tcPr>
          <w:p w14:paraId="3D573D4E" w14:textId="77777777" w:rsidR="008B3DE5" w:rsidRPr="008B3DE5" w:rsidRDefault="009D0B3A" w:rsidP="00AB21AC">
            <w:pPr>
              <w:pStyle w:val="naisc"/>
              <w:spacing w:before="0" w:after="0"/>
              <w:rPr>
                <w:b/>
                <w:bCs/>
              </w:rPr>
            </w:pPr>
            <w:r>
              <w:rPr>
                <w:b/>
                <w:bCs/>
              </w:rPr>
              <w:t>Finanšu</w:t>
            </w:r>
            <w:r w:rsidR="00ED2BA6">
              <w:rPr>
                <w:b/>
                <w:bCs/>
              </w:rPr>
              <w:t xml:space="preserve"> ministrija</w:t>
            </w:r>
          </w:p>
        </w:tc>
      </w:tr>
      <w:tr w:rsidR="00C511B1" w:rsidRPr="00712B66" w14:paraId="51EBFD14" w14:textId="77777777" w:rsidTr="00150379">
        <w:trPr>
          <w:trHeight w:val="1891"/>
        </w:trPr>
        <w:tc>
          <w:tcPr>
            <w:tcW w:w="599" w:type="dxa"/>
            <w:gridSpan w:val="2"/>
            <w:tcBorders>
              <w:left w:val="single" w:sz="6" w:space="0" w:color="000000"/>
              <w:bottom w:val="single" w:sz="4" w:space="0" w:color="auto"/>
              <w:right w:val="single" w:sz="6" w:space="0" w:color="000000"/>
            </w:tcBorders>
          </w:tcPr>
          <w:p w14:paraId="2A5B0A08" w14:textId="77777777" w:rsidR="00C511B1" w:rsidRDefault="00C511B1" w:rsidP="00AB21AC">
            <w:pPr>
              <w:pStyle w:val="naisc"/>
              <w:numPr>
                <w:ilvl w:val="0"/>
                <w:numId w:val="7"/>
              </w:numPr>
              <w:spacing w:before="0" w:after="0"/>
              <w:ind w:left="0"/>
              <w:jc w:val="both"/>
            </w:pPr>
          </w:p>
          <w:p w14:paraId="019CA648" w14:textId="77777777" w:rsidR="00C511B1" w:rsidRPr="00C511B1" w:rsidRDefault="002F18C2" w:rsidP="00AB21AC">
            <w:pPr>
              <w:jc w:val="center"/>
            </w:pPr>
            <w:r>
              <w:t>1</w:t>
            </w:r>
            <w:r w:rsidR="00C511B1">
              <w:t>.</w:t>
            </w:r>
          </w:p>
        </w:tc>
        <w:tc>
          <w:tcPr>
            <w:tcW w:w="3368" w:type="dxa"/>
            <w:gridSpan w:val="2"/>
            <w:tcBorders>
              <w:left w:val="single" w:sz="6" w:space="0" w:color="000000"/>
              <w:bottom w:val="single" w:sz="4" w:space="0" w:color="auto"/>
              <w:right w:val="single" w:sz="6" w:space="0" w:color="000000"/>
            </w:tcBorders>
          </w:tcPr>
          <w:p w14:paraId="71A3D5AB" w14:textId="77777777" w:rsidR="005907C7" w:rsidRPr="00766952" w:rsidRDefault="00F25ECB" w:rsidP="00AB21AC">
            <w:pPr>
              <w:jc w:val="both"/>
            </w:pPr>
            <w:r>
              <w:t>Likumprojekta</w:t>
            </w:r>
            <w:r w:rsidR="004870CF" w:rsidRPr="00766952">
              <w:t xml:space="preserve"> </w:t>
            </w:r>
            <w:r w:rsidR="00EB19BF">
              <w:t>4</w:t>
            </w:r>
            <w:r w:rsidR="00766952" w:rsidRPr="00766952">
              <w:t>. </w:t>
            </w:r>
            <w:r>
              <w:t>pants</w:t>
            </w:r>
            <w:r w:rsidR="004870CF" w:rsidRPr="00766952">
              <w:t>:</w:t>
            </w:r>
            <w:r w:rsidR="005F7BF8" w:rsidRPr="00766952">
              <w:t xml:space="preserve"> </w:t>
            </w:r>
          </w:p>
          <w:p w14:paraId="35490632" w14:textId="77777777" w:rsidR="00F25ECB" w:rsidRPr="00F25ECB" w:rsidRDefault="00EB19BF" w:rsidP="00F25ECB">
            <w:pPr>
              <w:shd w:val="clear" w:color="auto" w:fill="FFFFFF"/>
              <w:jc w:val="both"/>
            </w:pPr>
            <w:r>
              <w:t>4</w:t>
            </w:r>
            <w:r w:rsidR="00F25ECB" w:rsidRPr="00F25ECB">
              <w:t>.</w:t>
            </w:r>
            <w:r w:rsidR="00D51697">
              <w:t> </w:t>
            </w:r>
            <w:r w:rsidR="00F25ECB" w:rsidRPr="00F25ECB">
              <w:t>Papildināt 147. pantu ar astoto daļu šādā redakcijā:</w:t>
            </w:r>
          </w:p>
          <w:p w14:paraId="4D7F81F5" w14:textId="77777777" w:rsidR="00F25ECB" w:rsidRPr="00F25ECB" w:rsidRDefault="00F25ECB" w:rsidP="00F25ECB">
            <w:pPr>
              <w:shd w:val="clear" w:color="auto" w:fill="FFFFFF"/>
              <w:ind w:firstLine="720"/>
              <w:jc w:val="both"/>
            </w:pPr>
          </w:p>
          <w:p w14:paraId="2FA96D05" w14:textId="77777777" w:rsidR="00F25ECB" w:rsidRPr="00F25ECB" w:rsidRDefault="00F25ECB" w:rsidP="00F25ECB">
            <w:pPr>
              <w:shd w:val="clear" w:color="auto" w:fill="FFFFFF"/>
              <w:jc w:val="both"/>
            </w:pPr>
            <w:r w:rsidRPr="00F25ECB">
              <w:t>"(8)</w:t>
            </w:r>
            <w:r w:rsidR="00D51697">
              <w:t> </w:t>
            </w:r>
            <w:r w:rsidRPr="00F25ECB">
              <w:t>Ja nopratināšana tiek veikta šā likuma 146. panta piektās daļas kārtībā, personai, kurai ir tiesības uz aizstāvību, ir tiesības uzdod jautājumus pratināšanas laikā, ievērojot procesa virzītāja noteikto pratināšanas kārtību."</w:t>
            </w:r>
          </w:p>
          <w:p w14:paraId="11C82A91" w14:textId="77777777" w:rsidR="005F7BF8" w:rsidRPr="008F4AE9" w:rsidRDefault="005F7BF8" w:rsidP="00AB21AC">
            <w:pPr>
              <w:jc w:val="both"/>
            </w:pPr>
          </w:p>
        </w:tc>
        <w:tc>
          <w:tcPr>
            <w:tcW w:w="4110" w:type="dxa"/>
            <w:tcBorders>
              <w:left w:val="single" w:sz="6" w:space="0" w:color="000000"/>
              <w:bottom w:val="single" w:sz="4" w:space="0" w:color="auto"/>
              <w:right w:val="single" w:sz="6" w:space="0" w:color="000000"/>
            </w:tcBorders>
          </w:tcPr>
          <w:p w14:paraId="4715B6AC" w14:textId="77777777" w:rsidR="00F25ECB" w:rsidRPr="00963807" w:rsidRDefault="00F25ECB" w:rsidP="00F25ECB">
            <w:pPr>
              <w:pStyle w:val="Sarakstarindkopa"/>
              <w:ind w:left="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w:t>
            </w:r>
            <w:r w:rsidRPr="00963807">
              <w:rPr>
                <w:rFonts w:ascii="Times New Roman" w:eastAsia="Times New Roman" w:hAnsi="Times New Roman"/>
                <w:sz w:val="24"/>
                <w:szCs w:val="24"/>
                <w:lang w:eastAsia="lv-LV"/>
              </w:rPr>
              <w:t xml:space="preserve">abot pārrakstīšanās kļūdu likumprojekta </w:t>
            </w:r>
            <w:r w:rsidR="00EB19BF">
              <w:rPr>
                <w:rFonts w:ascii="Times New Roman" w:eastAsia="Times New Roman" w:hAnsi="Times New Roman"/>
                <w:sz w:val="24"/>
                <w:szCs w:val="24"/>
                <w:lang w:eastAsia="lv-LV"/>
              </w:rPr>
              <w:t>4</w:t>
            </w:r>
            <w:r w:rsidRPr="00963807">
              <w:rPr>
                <w:rFonts w:ascii="Times New Roman" w:eastAsia="Times New Roman" w:hAnsi="Times New Roman"/>
                <w:sz w:val="24"/>
                <w:szCs w:val="24"/>
                <w:lang w:eastAsia="lv-LV"/>
              </w:rPr>
              <w:t>. pantā piedāvātajā 147.</w:t>
            </w:r>
            <w:r w:rsidR="00356CBA">
              <w:rPr>
                <w:rFonts w:ascii="Times New Roman" w:eastAsia="Times New Roman" w:hAnsi="Times New Roman"/>
                <w:sz w:val="24"/>
                <w:szCs w:val="24"/>
                <w:lang w:eastAsia="lv-LV"/>
              </w:rPr>
              <w:t> </w:t>
            </w:r>
            <w:r w:rsidRPr="00963807">
              <w:rPr>
                <w:rFonts w:ascii="Times New Roman" w:eastAsia="Times New Roman" w:hAnsi="Times New Roman"/>
                <w:sz w:val="24"/>
                <w:szCs w:val="24"/>
                <w:lang w:eastAsia="lv-LV"/>
              </w:rPr>
              <w:t>panta astotajā daļā, aizstājot vārdu “uzdod” ar vārdu “uzdot”, kā arī atbilstoši precizējot anotāciju.</w:t>
            </w:r>
          </w:p>
          <w:p w14:paraId="270DAE97" w14:textId="77777777" w:rsidR="00C511B1" w:rsidRPr="008F4AE9" w:rsidRDefault="00C511B1" w:rsidP="009D0B3A">
            <w:pPr>
              <w:jc w:val="both"/>
            </w:pPr>
          </w:p>
        </w:tc>
        <w:tc>
          <w:tcPr>
            <w:tcW w:w="2268" w:type="dxa"/>
            <w:gridSpan w:val="2"/>
            <w:tcBorders>
              <w:left w:val="single" w:sz="6" w:space="0" w:color="000000"/>
              <w:bottom w:val="single" w:sz="4" w:space="0" w:color="auto"/>
              <w:right w:val="single" w:sz="6" w:space="0" w:color="000000"/>
            </w:tcBorders>
          </w:tcPr>
          <w:p w14:paraId="52EFA2FB" w14:textId="77777777" w:rsidR="00C511B1" w:rsidRDefault="002620B9" w:rsidP="00AB21AC">
            <w:pPr>
              <w:pStyle w:val="naisc"/>
              <w:spacing w:before="0" w:after="0"/>
              <w:jc w:val="both"/>
              <w:rPr>
                <w:b/>
                <w:bCs/>
              </w:rPr>
            </w:pPr>
            <w:r w:rsidRPr="008F4AE9">
              <w:rPr>
                <w:b/>
                <w:bCs/>
              </w:rPr>
              <w:t>Ņemts vērā.</w:t>
            </w:r>
          </w:p>
          <w:p w14:paraId="4E4C6601" w14:textId="77777777" w:rsidR="002E7F10" w:rsidRPr="002E7F10" w:rsidRDefault="002E7F10" w:rsidP="00AB21AC">
            <w:pPr>
              <w:pStyle w:val="naisc"/>
              <w:spacing w:before="0" w:after="0"/>
              <w:jc w:val="both"/>
              <w:rPr>
                <w:i/>
                <w:iCs/>
              </w:rPr>
            </w:pPr>
          </w:p>
        </w:tc>
        <w:tc>
          <w:tcPr>
            <w:tcW w:w="3830" w:type="dxa"/>
            <w:tcBorders>
              <w:top w:val="single" w:sz="4" w:space="0" w:color="auto"/>
              <w:left w:val="single" w:sz="4" w:space="0" w:color="auto"/>
              <w:bottom w:val="single" w:sz="4" w:space="0" w:color="auto"/>
            </w:tcBorders>
          </w:tcPr>
          <w:p w14:paraId="63F200A3" w14:textId="77777777" w:rsidR="00F25ECB" w:rsidRPr="00766952" w:rsidRDefault="00F25ECB" w:rsidP="00F25ECB">
            <w:pPr>
              <w:jc w:val="both"/>
            </w:pPr>
            <w:r>
              <w:t>Likumprojekta</w:t>
            </w:r>
            <w:r w:rsidRPr="00766952">
              <w:t xml:space="preserve"> </w:t>
            </w:r>
            <w:r w:rsidR="00EB19BF">
              <w:t>4</w:t>
            </w:r>
            <w:r w:rsidRPr="00766952">
              <w:t>. </w:t>
            </w:r>
            <w:r>
              <w:t>pants</w:t>
            </w:r>
            <w:r w:rsidRPr="00766952">
              <w:t xml:space="preserve">: </w:t>
            </w:r>
          </w:p>
          <w:p w14:paraId="560F69F8" w14:textId="77777777" w:rsidR="00F25ECB" w:rsidRPr="00F25ECB" w:rsidRDefault="00EB19BF" w:rsidP="00F25ECB">
            <w:pPr>
              <w:shd w:val="clear" w:color="auto" w:fill="FFFFFF"/>
              <w:jc w:val="both"/>
            </w:pPr>
            <w:r>
              <w:t>4</w:t>
            </w:r>
            <w:r w:rsidR="00F25ECB" w:rsidRPr="00F25ECB">
              <w:t>.</w:t>
            </w:r>
            <w:r w:rsidR="00D51697">
              <w:t> </w:t>
            </w:r>
            <w:r w:rsidR="00F25ECB" w:rsidRPr="00F25ECB">
              <w:t>Papildināt 147. pantu ar astoto daļu šādā redakcijā:</w:t>
            </w:r>
          </w:p>
          <w:p w14:paraId="2861397E" w14:textId="77777777" w:rsidR="00F25ECB" w:rsidRPr="00F25ECB" w:rsidRDefault="00F25ECB" w:rsidP="00F25ECB">
            <w:pPr>
              <w:shd w:val="clear" w:color="auto" w:fill="FFFFFF"/>
              <w:ind w:firstLine="720"/>
              <w:jc w:val="both"/>
            </w:pPr>
          </w:p>
          <w:p w14:paraId="34E76DEB" w14:textId="77777777" w:rsidR="005907C7" w:rsidRDefault="00F25ECB" w:rsidP="00BF41B2">
            <w:pPr>
              <w:shd w:val="clear" w:color="auto" w:fill="FFFFFF"/>
              <w:jc w:val="both"/>
            </w:pPr>
            <w:r w:rsidRPr="00F25ECB">
              <w:t>"(8)</w:t>
            </w:r>
            <w:r w:rsidR="00D51697">
              <w:t> </w:t>
            </w:r>
            <w:r w:rsidRPr="00F25ECB">
              <w:t xml:space="preserve">Ja nopratināšana tiek veikta šā likuma 146. panta piektās daļas kārtībā, personai, kurai ir tiesības uz aizstāvību, ir tiesības </w:t>
            </w:r>
            <w:r w:rsidRPr="00F25ECB">
              <w:rPr>
                <w:b/>
                <w:bCs/>
              </w:rPr>
              <w:t>uzdot</w:t>
            </w:r>
            <w:r w:rsidRPr="00F25ECB">
              <w:t xml:space="preserve"> jautājumus pratināšanas laikā, ievērojot procesa virzītāja noteikto pratināšanas kārtību.</w:t>
            </w:r>
            <w:r w:rsidR="00BF41B2" w:rsidRPr="00963807">
              <w:rPr>
                <w:color w:val="FF0000"/>
              </w:rPr>
              <w:t xml:space="preserve"> </w:t>
            </w:r>
            <w:r w:rsidR="00BF41B2" w:rsidRPr="00BF41B2">
              <w:t>Izmeklēšanas darbības veicējs</w:t>
            </w:r>
            <w:r w:rsidR="00BF41B2" w:rsidRPr="00BF41B2">
              <w:rPr>
                <w:shd w:val="clear" w:color="auto" w:fill="FFFFFF"/>
              </w:rPr>
              <w:t xml:space="preserve"> ir tiesīgs noraidīt jautājumus, kas nav būtiski vai neattiecas uz lietu.</w:t>
            </w:r>
            <w:r w:rsidR="00BF41B2" w:rsidRPr="00BF41B2">
              <w:t>"</w:t>
            </w:r>
          </w:p>
          <w:p w14:paraId="2D708D5D" w14:textId="77777777" w:rsidR="005420A7" w:rsidRPr="008F4AE9" w:rsidRDefault="005420A7" w:rsidP="00BF41B2">
            <w:pPr>
              <w:shd w:val="clear" w:color="auto" w:fill="FFFFFF"/>
              <w:jc w:val="both"/>
            </w:pPr>
          </w:p>
        </w:tc>
      </w:tr>
      <w:tr w:rsidR="00ED2BA6" w:rsidRPr="00712B66" w14:paraId="55878071" w14:textId="77777777" w:rsidTr="00150379">
        <w:trPr>
          <w:trHeight w:val="549"/>
        </w:trPr>
        <w:tc>
          <w:tcPr>
            <w:tcW w:w="599" w:type="dxa"/>
            <w:gridSpan w:val="2"/>
            <w:tcBorders>
              <w:left w:val="single" w:sz="6" w:space="0" w:color="000000"/>
              <w:bottom w:val="single" w:sz="4" w:space="0" w:color="auto"/>
              <w:right w:val="single" w:sz="6" w:space="0" w:color="000000"/>
            </w:tcBorders>
          </w:tcPr>
          <w:p w14:paraId="6558CF5D" w14:textId="77777777" w:rsidR="00ED2BA6" w:rsidRDefault="00ED2BA6" w:rsidP="00AB21AC">
            <w:pPr>
              <w:pStyle w:val="naisc"/>
              <w:numPr>
                <w:ilvl w:val="0"/>
                <w:numId w:val="7"/>
              </w:numPr>
              <w:spacing w:before="0" w:after="0"/>
              <w:ind w:left="0"/>
              <w:jc w:val="both"/>
            </w:pPr>
          </w:p>
          <w:p w14:paraId="1B182098" w14:textId="77777777" w:rsidR="008F4AE9" w:rsidRPr="008F4AE9" w:rsidRDefault="004620F6" w:rsidP="00AB21AC">
            <w:pPr>
              <w:jc w:val="center"/>
            </w:pPr>
            <w:r>
              <w:t>2</w:t>
            </w:r>
            <w:r w:rsidR="008F4AE9">
              <w:t>.</w:t>
            </w:r>
          </w:p>
        </w:tc>
        <w:tc>
          <w:tcPr>
            <w:tcW w:w="3368" w:type="dxa"/>
            <w:gridSpan w:val="2"/>
            <w:tcBorders>
              <w:left w:val="single" w:sz="6" w:space="0" w:color="000000"/>
              <w:bottom w:val="single" w:sz="4" w:space="0" w:color="auto"/>
              <w:right w:val="single" w:sz="6" w:space="0" w:color="000000"/>
            </w:tcBorders>
          </w:tcPr>
          <w:p w14:paraId="07A719B9" w14:textId="77777777" w:rsidR="00C125CE" w:rsidRDefault="004870CF" w:rsidP="00AB21AC">
            <w:pPr>
              <w:pStyle w:val="naisc"/>
              <w:spacing w:before="0" w:after="0"/>
              <w:jc w:val="both"/>
            </w:pPr>
            <w:r>
              <w:t xml:space="preserve">Anotācijas </w:t>
            </w:r>
            <w:r w:rsidR="00766952" w:rsidRPr="00766952">
              <w:t>I</w:t>
            </w:r>
            <w:r w:rsidR="00766952">
              <w:t> </w:t>
            </w:r>
            <w:r w:rsidR="00766952" w:rsidRPr="00766952">
              <w:t>sadaļas 2. punkts</w:t>
            </w:r>
            <w:r w:rsidR="00766952">
              <w:t xml:space="preserve">, </w:t>
            </w:r>
            <w:r w:rsidR="00F25ECB">
              <w:t>34</w:t>
            </w:r>
            <w:r>
              <w:t>. lapa:</w:t>
            </w:r>
          </w:p>
          <w:p w14:paraId="30929205" w14:textId="77777777" w:rsidR="005907C7" w:rsidRPr="008F4AE9" w:rsidRDefault="00F25ECB" w:rsidP="00AB21AC">
            <w:pPr>
              <w:pStyle w:val="naisc"/>
              <w:spacing w:before="0" w:after="0"/>
              <w:jc w:val="both"/>
              <w:rPr>
                <w:b/>
                <w:bCs/>
              </w:rPr>
            </w:pPr>
            <w:r w:rsidRPr="00C9653E">
              <w:rPr>
                <w:shd w:val="clear" w:color="auto" w:fill="FFFFFF"/>
              </w:rPr>
              <w:t xml:space="preserve">Grozījumi </w:t>
            </w:r>
            <w:r w:rsidRPr="00F25ECB">
              <w:rPr>
                <w:shd w:val="clear" w:color="auto" w:fill="FFFFFF"/>
              </w:rPr>
              <w:t>KPL 628. panta ceturtajā daļā</w:t>
            </w:r>
            <w:r w:rsidRPr="00C9653E">
              <w:rPr>
                <w:shd w:val="clear" w:color="auto" w:fill="FFFFFF"/>
              </w:rPr>
              <w:t xml:space="preserve"> paredz ierobežot </w:t>
            </w:r>
            <w:r w:rsidRPr="00C9653E">
              <w:rPr>
                <w:shd w:val="clear" w:color="auto" w:fill="FFFFFF"/>
              </w:rPr>
              <w:lastRenderedPageBreak/>
              <w:t>laiku, kādā tiesā ir iesniedzami pierādījumi attiecībā uz mantu.</w:t>
            </w:r>
          </w:p>
        </w:tc>
        <w:tc>
          <w:tcPr>
            <w:tcW w:w="4110" w:type="dxa"/>
            <w:tcBorders>
              <w:left w:val="single" w:sz="6" w:space="0" w:color="000000"/>
              <w:bottom w:val="single" w:sz="4" w:space="0" w:color="auto"/>
              <w:right w:val="single" w:sz="6" w:space="0" w:color="000000"/>
            </w:tcBorders>
          </w:tcPr>
          <w:p w14:paraId="01F88C0F" w14:textId="77777777" w:rsidR="00F25ECB" w:rsidRPr="00963807" w:rsidRDefault="00F25ECB" w:rsidP="00F25ECB">
            <w:pPr>
              <w:tabs>
                <w:tab w:val="left" w:pos="2127"/>
                <w:tab w:val="left" w:pos="6096"/>
              </w:tabs>
              <w:jc w:val="both"/>
            </w:pPr>
            <w:r w:rsidRPr="00963807">
              <w:lastRenderedPageBreak/>
              <w:t xml:space="preserve">Vēršam uzmanību, ka Kriminālprocesa likuma 628. pantam nav ceturtās daļas. Tādējādi lūdzam precizēt anotācijas 34.lpp. atsauci uz 629. pantu atbilstoši </w:t>
            </w:r>
            <w:r w:rsidRPr="00963807">
              <w:lastRenderedPageBreak/>
              <w:t>likumprojekta 38. pantā piedāvātajiem grozījumiem.</w:t>
            </w:r>
          </w:p>
          <w:p w14:paraId="3721BE71" w14:textId="77777777" w:rsidR="00ED2BA6" w:rsidRPr="008F4AE9" w:rsidRDefault="00ED2BA6" w:rsidP="00AB21AC">
            <w:pPr>
              <w:widowControl w:val="0"/>
              <w:jc w:val="both"/>
            </w:pPr>
          </w:p>
        </w:tc>
        <w:tc>
          <w:tcPr>
            <w:tcW w:w="2268" w:type="dxa"/>
            <w:gridSpan w:val="2"/>
            <w:tcBorders>
              <w:left w:val="single" w:sz="6" w:space="0" w:color="000000"/>
              <w:bottom w:val="single" w:sz="4" w:space="0" w:color="auto"/>
              <w:right w:val="single" w:sz="6" w:space="0" w:color="000000"/>
            </w:tcBorders>
          </w:tcPr>
          <w:p w14:paraId="2493C83A" w14:textId="77777777" w:rsidR="00ED2BA6" w:rsidRPr="005907C7" w:rsidRDefault="00ED2BA6" w:rsidP="00AB21AC">
            <w:pPr>
              <w:pStyle w:val="naisc"/>
              <w:spacing w:before="0" w:after="0"/>
              <w:jc w:val="both"/>
              <w:rPr>
                <w:b/>
                <w:bCs/>
              </w:rPr>
            </w:pPr>
            <w:r w:rsidRPr="005907C7">
              <w:rPr>
                <w:b/>
                <w:bCs/>
              </w:rPr>
              <w:lastRenderedPageBreak/>
              <w:t>Ņemts vērā.</w:t>
            </w:r>
          </w:p>
        </w:tc>
        <w:tc>
          <w:tcPr>
            <w:tcW w:w="3830" w:type="dxa"/>
            <w:tcBorders>
              <w:top w:val="single" w:sz="4" w:space="0" w:color="auto"/>
              <w:left w:val="single" w:sz="4" w:space="0" w:color="auto"/>
              <w:bottom w:val="single" w:sz="4" w:space="0" w:color="auto"/>
            </w:tcBorders>
          </w:tcPr>
          <w:p w14:paraId="54751503" w14:textId="77777777" w:rsidR="00F25ECB" w:rsidRDefault="00F25ECB" w:rsidP="00F25ECB">
            <w:pPr>
              <w:pStyle w:val="naisc"/>
              <w:spacing w:before="0" w:after="0"/>
              <w:jc w:val="both"/>
            </w:pPr>
            <w:r>
              <w:t xml:space="preserve">Anotācijas </w:t>
            </w:r>
            <w:r w:rsidRPr="00766952">
              <w:t>I</w:t>
            </w:r>
            <w:r>
              <w:t> </w:t>
            </w:r>
            <w:r w:rsidRPr="00766952">
              <w:t>sadaļas 2. punkts</w:t>
            </w:r>
            <w:r>
              <w:t>, 3</w:t>
            </w:r>
            <w:r w:rsidR="00915F88">
              <w:t>5</w:t>
            </w:r>
            <w:r>
              <w:t>. lapa:</w:t>
            </w:r>
          </w:p>
          <w:p w14:paraId="2AB3F9EB" w14:textId="77777777" w:rsidR="005907C7" w:rsidRPr="00EB413A" w:rsidRDefault="00F25ECB" w:rsidP="00F25ECB">
            <w:pPr>
              <w:pStyle w:val="Komentrateksts"/>
              <w:jc w:val="both"/>
              <w:rPr>
                <w:sz w:val="24"/>
                <w:szCs w:val="24"/>
              </w:rPr>
            </w:pPr>
            <w:r w:rsidRPr="00C9653E">
              <w:rPr>
                <w:sz w:val="24"/>
                <w:szCs w:val="24"/>
                <w:shd w:val="clear" w:color="auto" w:fill="FFFFFF"/>
              </w:rPr>
              <w:t xml:space="preserve">Grozījumi </w:t>
            </w:r>
            <w:r w:rsidRPr="00F25ECB">
              <w:rPr>
                <w:sz w:val="24"/>
                <w:szCs w:val="24"/>
                <w:shd w:val="clear" w:color="auto" w:fill="FFFFFF"/>
              </w:rPr>
              <w:t xml:space="preserve">KPL </w:t>
            </w:r>
            <w:r w:rsidRPr="00F25ECB">
              <w:rPr>
                <w:b/>
                <w:bCs/>
                <w:sz w:val="24"/>
                <w:szCs w:val="24"/>
                <w:shd w:val="clear" w:color="auto" w:fill="FFFFFF"/>
              </w:rPr>
              <w:t>629. panta</w:t>
            </w:r>
            <w:r w:rsidRPr="00F25ECB">
              <w:rPr>
                <w:sz w:val="24"/>
                <w:szCs w:val="24"/>
                <w:shd w:val="clear" w:color="auto" w:fill="FFFFFF"/>
              </w:rPr>
              <w:t xml:space="preserve"> ceturtajā daļā</w:t>
            </w:r>
            <w:r w:rsidRPr="00C9653E">
              <w:rPr>
                <w:sz w:val="24"/>
                <w:szCs w:val="24"/>
                <w:shd w:val="clear" w:color="auto" w:fill="FFFFFF"/>
              </w:rPr>
              <w:t xml:space="preserve"> paredz ierobežot laiku, kādā </w:t>
            </w:r>
            <w:r w:rsidRPr="00C9653E">
              <w:rPr>
                <w:sz w:val="24"/>
                <w:szCs w:val="24"/>
                <w:shd w:val="clear" w:color="auto" w:fill="FFFFFF"/>
              </w:rPr>
              <w:lastRenderedPageBreak/>
              <w:t>tiesā ir iesniedzami pierādījumi attiecībā uz mantu</w:t>
            </w:r>
          </w:p>
        </w:tc>
      </w:tr>
      <w:tr w:rsidR="00775EFE" w:rsidRPr="00712B66" w14:paraId="5FFD3FD8" w14:textId="77777777" w:rsidTr="00150379">
        <w:trPr>
          <w:trHeight w:val="549"/>
        </w:trPr>
        <w:tc>
          <w:tcPr>
            <w:tcW w:w="599" w:type="dxa"/>
            <w:gridSpan w:val="2"/>
            <w:tcBorders>
              <w:left w:val="single" w:sz="6" w:space="0" w:color="000000"/>
              <w:bottom w:val="single" w:sz="4" w:space="0" w:color="auto"/>
              <w:right w:val="single" w:sz="6" w:space="0" w:color="000000"/>
            </w:tcBorders>
          </w:tcPr>
          <w:p w14:paraId="4A57413F" w14:textId="77777777" w:rsidR="00775EFE" w:rsidRDefault="00775EFE" w:rsidP="00AB21AC">
            <w:pPr>
              <w:pStyle w:val="naisc"/>
              <w:numPr>
                <w:ilvl w:val="0"/>
                <w:numId w:val="7"/>
              </w:numPr>
              <w:spacing w:before="0" w:after="0"/>
              <w:ind w:left="0"/>
              <w:jc w:val="both"/>
            </w:pPr>
            <w:r>
              <w:lastRenderedPageBreak/>
              <w:t>3.</w:t>
            </w:r>
          </w:p>
        </w:tc>
        <w:tc>
          <w:tcPr>
            <w:tcW w:w="3368" w:type="dxa"/>
            <w:gridSpan w:val="2"/>
            <w:tcBorders>
              <w:left w:val="single" w:sz="6" w:space="0" w:color="000000"/>
              <w:bottom w:val="single" w:sz="4" w:space="0" w:color="auto"/>
              <w:right w:val="single" w:sz="6" w:space="0" w:color="000000"/>
            </w:tcBorders>
          </w:tcPr>
          <w:p w14:paraId="106EF1B2" w14:textId="77777777" w:rsidR="00775EFE" w:rsidRDefault="00775EFE" w:rsidP="00775EFE">
            <w:pPr>
              <w:pStyle w:val="naisc"/>
              <w:spacing w:before="0" w:after="0"/>
              <w:jc w:val="both"/>
            </w:pPr>
            <w:r>
              <w:t>Likumprojekta 3</w:t>
            </w:r>
            <w:r w:rsidR="00EB19BF">
              <w:t>9</w:t>
            </w:r>
            <w:r>
              <w:t>. pants.</w:t>
            </w:r>
          </w:p>
          <w:p w14:paraId="0B3AEB0C" w14:textId="77777777" w:rsidR="00775EFE" w:rsidRPr="002F2AC7" w:rsidRDefault="00775EFE" w:rsidP="00775EFE">
            <w:pPr>
              <w:jc w:val="both"/>
            </w:pPr>
            <w:r w:rsidRPr="002F2AC7">
              <w:t>3</w:t>
            </w:r>
            <w:r w:rsidR="00EB19BF">
              <w:t>9</w:t>
            </w:r>
            <w:r w:rsidRPr="002F2AC7">
              <w:t>.</w:t>
            </w:r>
            <w:r w:rsidR="00D51697">
              <w:t> </w:t>
            </w:r>
            <w:r w:rsidRPr="002F2AC7">
              <w:t>627. pantā:</w:t>
            </w:r>
          </w:p>
          <w:p w14:paraId="6E57D35E" w14:textId="77777777" w:rsidR="00775EFE" w:rsidRPr="002F2AC7" w:rsidRDefault="00775EFE" w:rsidP="00775EFE">
            <w:pPr>
              <w:tabs>
                <w:tab w:val="left" w:pos="993"/>
              </w:tabs>
              <w:jc w:val="both"/>
            </w:pPr>
            <w:r w:rsidRPr="002F2AC7">
              <w:t>izteikt otrās daļas 1. punktu šādā redakcijā:</w:t>
            </w:r>
          </w:p>
          <w:p w14:paraId="3A54BD34" w14:textId="77777777" w:rsidR="00775EFE" w:rsidRPr="002F2AC7" w:rsidRDefault="00775EFE" w:rsidP="00775EFE">
            <w:pPr>
              <w:tabs>
                <w:tab w:val="left" w:pos="993"/>
              </w:tabs>
              <w:jc w:val="both"/>
            </w:pPr>
            <w:r w:rsidRPr="002F2AC7">
              <w:t>"1)</w:t>
            </w:r>
            <w:r w:rsidR="00D51697">
              <w:t> </w:t>
            </w:r>
            <w:r w:rsidRPr="002F2AC7">
              <w:t>ziņas par faktiem, kas pamato mantas saistību ar noziedzīgu nodarījumu vai mantas noziedzīgo izcelsmi, kā arī to, kādi lietas materiāli pamato šādu ziņu esību un tiek izdalīti no izmeklēšanā esošās krimināllietas par noziedzīgu nodarījumu.";</w:t>
            </w:r>
          </w:p>
          <w:p w14:paraId="5FEB37B3" w14:textId="77777777" w:rsidR="00775EFE" w:rsidRPr="002F2AC7" w:rsidRDefault="00775EFE" w:rsidP="00775EFE">
            <w:pPr>
              <w:tabs>
                <w:tab w:val="left" w:pos="993"/>
              </w:tabs>
              <w:ind w:firstLine="720"/>
              <w:jc w:val="both"/>
            </w:pPr>
          </w:p>
          <w:p w14:paraId="5DC4B6A0" w14:textId="77777777" w:rsidR="00775EFE" w:rsidRPr="002F2AC7" w:rsidRDefault="00775EFE" w:rsidP="00775EFE">
            <w:pPr>
              <w:tabs>
                <w:tab w:val="left" w:pos="993"/>
              </w:tabs>
              <w:jc w:val="both"/>
            </w:pPr>
            <w:r w:rsidRPr="002F2AC7">
              <w:t>izteikt ceturto daļu šādā redakcijā:</w:t>
            </w:r>
          </w:p>
          <w:p w14:paraId="5E9F07D7" w14:textId="77777777" w:rsidR="00775EFE" w:rsidRPr="002F2AC7" w:rsidRDefault="00775EFE" w:rsidP="00775EFE">
            <w:pPr>
              <w:tabs>
                <w:tab w:val="left" w:pos="993"/>
              </w:tabs>
              <w:ind w:firstLine="720"/>
              <w:jc w:val="both"/>
            </w:pPr>
          </w:p>
          <w:p w14:paraId="15FCBCA4" w14:textId="77777777" w:rsidR="00775EFE" w:rsidRPr="002F2AC7" w:rsidRDefault="00775EFE" w:rsidP="00775EFE">
            <w:pPr>
              <w:tabs>
                <w:tab w:val="left" w:pos="993"/>
              </w:tabs>
              <w:jc w:val="both"/>
            </w:pPr>
            <w:r w:rsidRPr="002F2AC7">
              <w:t>"(4)</w:t>
            </w:r>
            <w:r w:rsidR="00D51697" w:rsidRPr="001D6108">
              <w:t> </w:t>
            </w:r>
            <w:r w:rsidRPr="002F2AC7">
              <w:rPr>
                <w:shd w:val="clear" w:color="auto" w:fill="FFFFFF"/>
              </w:rPr>
              <w:t xml:space="preserve">Procesa par noziedzīgi iegūtu mantu lietā esošie materiāli ir izmeklēšanas noslēpums. </w:t>
            </w:r>
            <w:r w:rsidRPr="002F2AC7">
              <w:t xml:space="preserve">Ar lēmumā par procesa uzsākšanu par noziedzīgi iegūtu mantu minētiem materiāliem, nodrošinot pierādījumos minēto personu pamattiesību apdraudējuma nepieļaušanu, sabiedrības interešu aizsardzību un neapdraudot </w:t>
            </w:r>
            <w:r w:rsidRPr="002F2AC7">
              <w:lastRenderedPageBreak/>
              <w:t>kriminālprocesa, no kura izdalīti materiāli, mērķa sasniegšanu, var iepazīties lietas dalībnieki. Procesa virzītājs rakstveidā brīdina par ziņu neizpaušanu saskaņā ar šā likuma 396. pantu.";</w:t>
            </w:r>
          </w:p>
          <w:p w14:paraId="1BDDAAE2" w14:textId="77777777" w:rsidR="00775EFE" w:rsidRPr="002F2AC7" w:rsidRDefault="00775EFE" w:rsidP="00775EFE">
            <w:pPr>
              <w:tabs>
                <w:tab w:val="left" w:pos="993"/>
              </w:tabs>
              <w:jc w:val="both"/>
            </w:pPr>
          </w:p>
          <w:p w14:paraId="21F168A2" w14:textId="77777777" w:rsidR="00775EFE" w:rsidRPr="002F2AC7" w:rsidRDefault="00775EFE" w:rsidP="00775EFE">
            <w:pPr>
              <w:jc w:val="both"/>
            </w:pPr>
            <w:r w:rsidRPr="002F2AC7">
              <w:t>izslēgt piekto daļu.</w:t>
            </w:r>
          </w:p>
          <w:p w14:paraId="4547E219" w14:textId="77777777" w:rsidR="00775EFE" w:rsidRDefault="00775EFE" w:rsidP="00AB21AC">
            <w:pPr>
              <w:pStyle w:val="naisc"/>
              <w:spacing w:before="0" w:after="0"/>
              <w:jc w:val="both"/>
            </w:pPr>
          </w:p>
        </w:tc>
        <w:tc>
          <w:tcPr>
            <w:tcW w:w="4110" w:type="dxa"/>
            <w:tcBorders>
              <w:left w:val="single" w:sz="6" w:space="0" w:color="000000"/>
              <w:bottom w:val="single" w:sz="4" w:space="0" w:color="auto"/>
              <w:right w:val="single" w:sz="6" w:space="0" w:color="000000"/>
            </w:tcBorders>
          </w:tcPr>
          <w:p w14:paraId="71B9AB5A" w14:textId="77777777" w:rsidR="00775EFE" w:rsidRPr="00963807" w:rsidRDefault="00775EFE" w:rsidP="00775EFE">
            <w:pPr>
              <w:tabs>
                <w:tab w:val="left" w:pos="2127"/>
                <w:tab w:val="left" w:pos="6096"/>
              </w:tabs>
              <w:jc w:val="both"/>
            </w:pPr>
            <w:r w:rsidRPr="00963807">
              <w:lastRenderedPageBreak/>
              <w:t>Likumprojekta 36. pantā ietvertie grozījumi Kriminālprocesa likuma 627. pantā paredz izteikt minētā panta ceturto daļu šādā redakcijā:</w:t>
            </w:r>
          </w:p>
          <w:p w14:paraId="7AEF8677" w14:textId="77777777" w:rsidR="00775EFE" w:rsidRPr="00963807" w:rsidRDefault="00775EFE" w:rsidP="00775EFE">
            <w:pPr>
              <w:tabs>
                <w:tab w:val="left" w:pos="2127"/>
                <w:tab w:val="left" w:pos="6096"/>
              </w:tabs>
              <w:jc w:val="both"/>
            </w:pPr>
            <w:r w:rsidRPr="00963807">
              <w:t>“(4) Procesa par noziedzīgi iegūtu mantu lietā esošie materiāli ir izmeklēšanas noslēpums. Ar lēmumā par procesa uzsākšanu par noziedzīgi iegūtu mantu minētiem materiāliem, nodrošinot pierādījumos minēto personu pamattiesību apdraudējuma nepieļaušanu, sabiedrības interešu aizsardzību un neapdraudot kriminālprocesa, no kura izdalīti materiāli, mērķa sasniegšanu, var iepazīties lietas dalībnieki. Procesa virzītājs rakstveidā brīdina par ziņu neizpaušanu saskaņā ar šā likuma 396. pantu.”</w:t>
            </w:r>
          </w:p>
          <w:p w14:paraId="52067D4A" w14:textId="77777777" w:rsidR="00775EFE" w:rsidRPr="00963807" w:rsidRDefault="00775EFE" w:rsidP="00775EFE">
            <w:pPr>
              <w:tabs>
                <w:tab w:val="left" w:pos="2127"/>
                <w:tab w:val="left" w:pos="6096"/>
              </w:tabs>
              <w:jc w:val="both"/>
            </w:pPr>
            <w:r w:rsidRPr="00963807">
              <w:t xml:space="preserve">Likumprojekta anotācijas I sadaļas 2. punktā 32.–33. lp. ir skaidroti grozījumi Kriminālprocesa likuma 627. panta ceturtajā daļā: “[..] atbilstoši minētā panta ceturtajai daļai ar lēmumā par procesa uzsākšanu par noziedzīgi iegūtu mantu minētiem materiāliem, nodrošinot pierādījumos minēto personu pamattiesību apdraudējuma nepieļaušanu, sabiedrības interešu </w:t>
            </w:r>
            <w:r w:rsidRPr="00963807">
              <w:lastRenderedPageBreak/>
              <w:t xml:space="preserve">aizsardzību un neapdraudot kriminālprocesa, no kura izdalīti materiāli, mērķa sasniegšanu, var iepazīties lietas dalībnieki. Tādējādi lietas dalībniekiem ir pieejami visi lietas materiāli, kas tiek nodoti tiesai, nodrošinot kriminālprocesa mērķa sasniegšanu, personu pamattiesību aizsardzību un sabiedrības intereses, piemēram, nepieciešamības gadījumā </w:t>
            </w:r>
            <w:proofErr w:type="spellStart"/>
            <w:r w:rsidRPr="00963807">
              <w:t>anonimizējot</w:t>
            </w:r>
            <w:proofErr w:type="spellEnd"/>
            <w:r w:rsidRPr="00963807">
              <w:t xml:space="preserve"> liecinieku personas datus. No minētā izriet, ka procesa virzītājs tikai objektīvu apsvērumu, proti, pantā minēto interešu apdraudējuma dēļ var liegt personai iepazīties ar konkrētiem lietas materiāliem. Turklāt nepieciešamību šādus materiālus iekļaut izdalītajā lietā ir rūpīgi jāizvērtē, jo, lai nodrošinātu personas, tostarp aizskartā mantas īpašnieka, tiesības uz taisnīgu tiesu un pušu līdztiesību, nav pieļaujams, ka tiesa pieņem lēmumu par mantas atzīšanu par noziedzīgi iegūtu, pamatojoties uz tādiem pierādījumiem, kas nav pieejami lietas dalībniekiem.”</w:t>
            </w:r>
          </w:p>
          <w:p w14:paraId="5E0155AD" w14:textId="77777777" w:rsidR="00775EFE" w:rsidRPr="00963807" w:rsidRDefault="00775EFE" w:rsidP="00775EFE">
            <w:pPr>
              <w:tabs>
                <w:tab w:val="left" w:pos="2127"/>
                <w:tab w:val="left" w:pos="6096"/>
              </w:tabs>
              <w:jc w:val="both"/>
            </w:pPr>
            <w:r w:rsidRPr="00963807">
              <w:t xml:space="preserve">Ar minētajiem grozījumiem visiem lietas dalībniekiem tiks piešķirtas tiesības iepazīties ar visiem lietas materiāliem neatkarīgi no personu saistības ar konkrēto mantu un neatkarīgi no tā, vai personu iepazīstināšana ar lietas materiāliem </w:t>
            </w:r>
            <w:r w:rsidRPr="00963807">
              <w:lastRenderedPageBreak/>
              <w:t>atbilst izmeklēšanas interesēm.</w:t>
            </w:r>
          </w:p>
          <w:p w14:paraId="7440A6DC" w14:textId="77777777" w:rsidR="00775EFE" w:rsidRPr="00963807" w:rsidRDefault="00775EFE" w:rsidP="00775EFE">
            <w:pPr>
              <w:tabs>
                <w:tab w:val="left" w:pos="2127"/>
                <w:tab w:val="left" w:pos="6096"/>
              </w:tabs>
              <w:jc w:val="both"/>
            </w:pPr>
            <w:r w:rsidRPr="00963807">
              <w:t xml:space="preserve">Kriminālprocesa likuma 627. panta pirmajā daļā noteikts, ka procesa virzītājs, pastāvot šā likuma 626. pantā minētajiem nosacījumiem, pieņem lēmumu uzsākt procesu par noziedzīgi iegūtu mantu un nodot materiālus par noziedzīgi iegūtu mantu izlemšanai tiesai. Minētā panta trešajā daļā noteikts, ka lēmumu un tam pievienotos materiālus nosūta rajona (pilsētas) tiesai. Saskaņā ar Kriminālprocesa likuma 628. pantu procesa virzītājs šā likuma 627. pantā minētā lēmuma kopiju nekavējoties nosūta aizdomās turētajam vai apsūdzētajam un personai, pie kuras manta tika izņemta vai tai tika uzlikts arests, ja šādas personas attiecīgajā kriminālprocesā ir, vai arī citai personai, kurai ir tiesības uz konkrēto mantu, vienlaikus norādot uz šajā daļā noteiktajām tiesībām. </w:t>
            </w:r>
          </w:p>
          <w:p w14:paraId="6F4E3E08" w14:textId="77777777" w:rsidR="00775EFE" w:rsidRPr="00963807" w:rsidRDefault="00775EFE" w:rsidP="00775EFE">
            <w:pPr>
              <w:tabs>
                <w:tab w:val="left" w:pos="2127"/>
                <w:tab w:val="left" w:pos="6096"/>
              </w:tabs>
              <w:jc w:val="both"/>
            </w:pPr>
            <w:r w:rsidRPr="00963807">
              <w:t xml:space="preserve">Vēršam uzmanību, ka atbilstoši Kriminālprocesa likuma 628. pantam lēmumu uzsākt procesu par noziedzīgi iegūtu mantu un nodot materiālus par noziedzīgi iegūtu mantu izlemšanai tiesai kopiju procesa virzītājs nekavējoties nosūta arī aizdomās turētajiem vai apsūdzētajiem neatkarīgi no viņu saistības ar konkrēto mantu. Tas nozīmē, ka minētās personas nākotnē </w:t>
            </w:r>
            <w:r w:rsidRPr="00963807">
              <w:lastRenderedPageBreak/>
              <w:t>varēs piedalīties tiesvedības procesā kā lietas dalībnieki, kaut gan viņu saistība ar attiecīgo mantu nav konstatējama.</w:t>
            </w:r>
          </w:p>
          <w:p w14:paraId="27AE9957" w14:textId="77777777" w:rsidR="00775EFE" w:rsidRPr="00963807" w:rsidRDefault="00775EFE" w:rsidP="00775EFE">
            <w:pPr>
              <w:tabs>
                <w:tab w:val="left" w:pos="2127"/>
                <w:tab w:val="left" w:pos="6096"/>
              </w:tabs>
              <w:jc w:val="both"/>
            </w:pPr>
            <w:r w:rsidRPr="00963807">
              <w:t>Līdz ar to Finanšu ministrijas ieskatā, personu loks, kuram būs tiesības iepazīties ar procesā par noziedzīgi iegūtu mantu lietā esošajiem materiāliem, ir pārāk plašs un nesekmēs procesa par noziedzīgi iegūtu mantu pabeigšanu saprātīgā termiņā, kā arī neveicinās efektīvu izmeklēšanas procesa norisi. Tādējādi aicinām izvērtēt to lietas dalībnieku loku, kuram būtu tiesības iepazīties ar lietas materiāliem, paredzot, ka iepazīties ar lietas materiāliem var tikai personas, kurām ir tiesības uz konkrēto mantu.</w:t>
            </w:r>
          </w:p>
        </w:tc>
        <w:tc>
          <w:tcPr>
            <w:tcW w:w="2268" w:type="dxa"/>
            <w:gridSpan w:val="2"/>
            <w:tcBorders>
              <w:left w:val="single" w:sz="6" w:space="0" w:color="000000"/>
              <w:bottom w:val="single" w:sz="4" w:space="0" w:color="auto"/>
              <w:right w:val="single" w:sz="6" w:space="0" w:color="000000"/>
            </w:tcBorders>
          </w:tcPr>
          <w:p w14:paraId="703D6FC0" w14:textId="77777777" w:rsidR="00775EFE" w:rsidRPr="005907C7" w:rsidRDefault="00775EFE" w:rsidP="00AB21AC">
            <w:pPr>
              <w:pStyle w:val="naisc"/>
              <w:spacing w:before="0" w:after="0"/>
              <w:jc w:val="both"/>
              <w:rPr>
                <w:b/>
                <w:bCs/>
              </w:rPr>
            </w:pPr>
            <w:r>
              <w:rPr>
                <w:b/>
                <w:bCs/>
              </w:rPr>
              <w:lastRenderedPageBreak/>
              <w:t>Neuztur.</w:t>
            </w:r>
          </w:p>
        </w:tc>
        <w:tc>
          <w:tcPr>
            <w:tcW w:w="3830" w:type="dxa"/>
            <w:tcBorders>
              <w:top w:val="single" w:sz="4" w:space="0" w:color="auto"/>
              <w:left w:val="single" w:sz="4" w:space="0" w:color="auto"/>
              <w:bottom w:val="single" w:sz="4" w:space="0" w:color="auto"/>
            </w:tcBorders>
          </w:tcPr>
          <w:p w14:paraId="7FF50E16" w14:textId="77777777" w:rsidR="00A91027" w:rsidRDefault="00A91027" w:rsidP="00A91027">
            <w:pPr>
              <w:pStyle w:val="naisc"/>
              <w:spacing w:before="0" w:after="0"/>
              <w:jc w:val="both"/>
            </w:pPr>
            <w:r>
              <w:t>Likumprojekta 39. pants.</w:t>
            </w:r>
          </w:p>
          <w:p w14:paraId="772A4D36" w14:textId="77777777" w:rsidR="00A91027" w:rsidRPr="002F2AC7" w:rsidRDefault="00A91027" w:rsidP="00A91027">
            <w:pPr>
              <w:jc w:val="both"/>
            </w:pPr>
            <w:r w:rsidRPr="002F2AC7">
              <w:t>3</w:t>
            </w:r>
            <w:r>
              <w:t>9</w:t>
            </w:r>
            <w:r w:rsidRPr="002F2AC7">
              <w:t>.</w:t>
            </w:r>
            <w:r w:rsidR="00D51697">
              <w:t> </w:t>
            </w:r>
            <w:r w:rsidRPr="002F2AC7">
              <w:t>627. pantā:</w:t>
            </w:r>
          </w:p>
          <w:p w14:paraId="2CE10E20" w14:textId="77777777" w:rsidR="00A91027" w:rsidRPr="002F2AC7" w:rsidRDefault="00A91027" w:rsidP="00A91027">
            <w:pPr>
              <w:tabs>
                <w:tab w:val="left" w:pos="993"/>
              </w:tabs>
              <w:jc w:val="both"/>
            </w:pPr>
            <w:r w:rsidRPr="002F2AC7">
              <w:t>izteikt otrās daļas 1. punktu šādā redakcijā:</w:t>
            </w:r>
          </w:p>
          <w:p w14:paraId="50E79EB1" w14:textId="77777777" w:rsidR="00A91027" w:rsidRPr="002F2AC7" w:rsidRDefault="00A91027" w:rsidP="00A91027">
            <w:pPr>
              <w:tabs>
                <w:tab w:val="left" w:pos="993"/>
              </w:tabs>
              <w:jc w:val="both"/>
            </w:pPr>
            <w:r w:rsidRPr="002F2AC7">
              <w:t>"1)</w:t>
            </w:r>
            <w:r w:rsidR="00D51697">
              <w:t> </w:t>
            </w:r>
            <w:r w:rsidRPr="002F2AC7">
              <w:t>ziņas par faktiem, kas pamato mantas saistību ar noziedzīgu nodarījumu vai mantas noziedzīgo izcelsmi, kā arī to, kādi lietas materiāli pamato šādu ziņu esību un tiek izdalīti no izmeklēšanā esošās krimināllietas par noziedzīgu nodarījumu</w:t>
            </w:r>
            <w:r w:rsidR="00915F88">
              <w:t>;</w:t>
            </w:r>
            <w:r w:rsidRPr="002F2AC7">
              <w:t>";</w:t>
            </w:r>
          </w:p>
          <w:p w14:paraId="60BFC790" w14:textId="77777777" w:rsidR="00A91027" w:rsidRPr="002F2AC7" w:rsidRDefault="00A91027" w:rsidP="00A91027">
            <w:pPr>
              <w:tabs>
                <w:tab w:val="left" w:pos="993"/>
              </w:tabs>
              <w:ind w:firstLine="720"/>
              <w:jc w:val="both"/>
            </w:pPr>
          </w:p>
          <w:p w14:paraId="3857C24B" w14:textId="77777777" w:rsidR="00A91027" w:rsidRPr="002F2AC7" w:rsidRDefault="00A91027" w:rsidP="00A91027">
            <w:pPr>
              <w:tabs>
                <w:tab w:val="left" w:pos="993"/>
              </w:tabs>
              <w:jc w:val="both"/>
            </w:pPr>
            <w:r w:rsidRPr="002F2AC7">
              <w:t>izteikt ceturto daļu šādā redakcijā:</w:t>
            </w:r>
          </w:p>
          <w:p w14:paraId="19C58F11" w14:textId="77777777" w:rsidR="00A91027" w:rsidRPr="002F2AC7" w:rsidRDefault="00A91027" w:rsidP="00A91027">
            <w:pPr>
              <w:tabs>
                <w:tab w:val="left" w:pos="993"/>
              </w:tabs>
              <w:ind w:firstLine="720"/>
              <w:jc w:val="both"/>
            </w:pPr>
          </w:p>
          <w:p w14:paraId="4B0E2E28" w14:textId="77777777" w:rsidR="00A91027" w:rsidRPr="002F2AC7" w:rsidRDefault="00A91027" w:rsidP="00A91027">
            <w:pPr>
              <w:tabs>
                <w:tab w:val="left" w:pos="993"/>
              </w:tabs>
              <w:jc w:val="both"/>
            </w:pPr>
            <w:r w:rsidRPr="002F2AC7">
              <w:t>"(4)</w:t>
            </w:r>
            <w:r w:rsidR="00D51697" w:rsidRPr="001D6108">
              <w:t> </w:t>
            </w:r>
            <w:r w:rsidRPr="002F2AC7">
              <w:rPr>
                <w:shd w:val="clear" w:color="auto" w:fill="FFFFFF"/>
              </w:rPr>
              <w:t xml:space="preserve">Procesa par noziedzīgi iegūtu mantu lietā esošie materiāli ir izmeklēšanas noslēpums. </w:t>
            </w:r>
            <w:r w:rsidRPr="002F2AC7">
              <w:t xml:space="preserve">Ar lēmumā par procesa uzsākšanu par noziedzīgi iegūtu mantu minētiem materiāliem, nodrošinot pierādījumos minēto personu pamattiesību apdraudējuma nepieļaušanu, sabiedrības interešu aizsardzību un neapdraudot kriminālprocesa, no kura izdalīti materiāli, mērķa sasniegšanu, var iepazīties lietas dalībnieki. Procesa virzītājs rakstveidā brīdina par ziņu neizpaušanu saskaņā ar šā likuma </w:t>
            </w:r>
            <w:r w:rsidRPr="002F2AC7">
              <w:lastRenderedPageBreak/>
              <w:t>396. pantu.";</w:t>
            </w:r>
          </w:p>
          <w:p w14:paraId="7A0D8A19" w14:textId="77777777" w:rsidR="00A91027" w:rsidRPr="002F2AC7" w:rsidRDefault="00A91027" w:rsidP="00A91027">
            <w:pPr>
              <w:tabs>
                <w:tab w:val="left" w:pos="993"/>
              </w:tabs>
              <w:jc w:val="both"/>
            </w:pPr>
          </w:p>
          <w:p w14:paraId="7477CB8D" w14:textId="77777777" w:rsidR="00A91027" w:rsidRPr="002F2AC7" w:rsidRDefault="00A91027" w:rsidP="00A91027">
            <w:pPr>
              <w:jc w:val="both"/>
            </w:pPr>
            <w:r w:rsidRPr="002F2AC7">
              <w:t>izslēgt piekto daļu.</w:t>
            </w:r>
          </w:p>
          <w:p w14:paraId="32C8E4C6" w14:textId="77777777" w:rsidR="00775EFE" w:rsidRDefault="00775EFE" w:rsidP="00F25ECB">
            <w:pPr>
              <w:pStyle w:val="naisc"/>
              <w:spacing w:before="0" w:after="0"/>
              <w:jc w:val="both"/>
            </w:pPr>
          </w:p>
        </w:tc>
      </w:tr>
      <w:tr w:rsidR="0082538F" w:rsidRPr="00712B66" w14:paraId="06D65B62" w14:textId="77777777" w:rsidTr="00150379">
        <w:trPr>
          <w:trHeight w:val="278"/>
        </w:trPr>
        <w:tc>
          <w:tcPr>
            <w:tcW w:w="14175" w:type="dxa"/>
            <w:gridSpan w:val="8"/>
            <w:tcBorders>
              <w:top w:val="single" w:sz="4" w:space="0" w:color="auto"/>
              <w:left w:val="single" w:sz="4" w:space="0" w:color="auto"/>
              <w:bottom w:val="single" w:sz="4" w:space="0" w:color="auto"/>
            </w:tcBorders>
            <w:shd w:val="clear" w:color="auto" w:fill="D9D9D9"/>
          </w:tcPr>
          <w:p w14:paraId="118718FD" w14:textId="77777777" w:rsidR="0082538F" w:rsidRPr="0082538F" w:rsidRDefault="0082538F" w:rsidP="0082538F">
            <w:pPr>
              <w:jc w:val="center"/>
              <w:rPr>
                <w:b/>
                <w:bCs/>
              </w:rPr>
            </w:pPr>
            <w:r w:rsidRPr="0082538F">
              <w:rPr>
                <w:b/>
                <w:bCs/>
              </w:rPr>
              <w:lastRenderedPageBreak/>
              <w:t>Ģenerālprokuratūra</w:t>
            </w:r>
          </w:p>
        </w:tc>
      </w:tr>
      <w:tr w:rsidR="00F25ECB" w:rsidRPr="00712B66" w14:paraId="4B65B8CA" w14:textId="77777777" w:rsidTr="00150379">
        <w:trPr>
          <w:trHeight w:val="278"/>
        </w:trPr>
        <w:tc>
          <w:tcPr>
            <w:tcW w:w="566" w:type="dxa"/>
            <w:tcBorders>
              <w:top w:val="single" w:sz="4" w:space="0" w:color="auto"/>
              <w:left w:val="single" w:sz="4" w:space="0" w:color="auto"/>
              <w:bottom w:val="single" w:sz="4" w:space="0" w:color="auto"/>
            </w:tcBorders>
          </w:tcPr>
          <w:p w14:paraId="687C7E4A" w14:textId="77777777" w:rsidR="00F25ECB" w:rsidRDefault="00DE45F6" w:rsidP="00F25ECB">
            <w:pPr>
              <w:jc w:val="center"/>
            </w:pPr>
            <w:r>
              <w:t>4</w:t>
            </w:r>
            <w:r w:rsidR="00F25ECB">
              <w:t>.</w:t>
            </w:r>
          </w:p>
        </w:tc>
        <w:tc>
          <w:tcPr>
            <w:tcW w:w="3401" w:type="dxa"/>
            <w:gridSpan w:val="3"/>
            <w:tcBorders>
              <w:top w:val="single" w:sz="4" w:space="0" w:color="auto"/>
              <w:left w:val="single" w:sz="4" w:space="0" w:color="auto"/>
              <w:bottom w:val="single" w:sz="4" w:space="0" w:color="auto"/>
            </w:tcBorders>
          </w:tcPr>
          <w:p w14:paraId="0B05C5DC" w14:textId="77777777" w:rsidR="00BF41B2" w:rsidRPr="00F25ECB" w:rsidRDefault="00BF41B2" w:rsidP="00BF41B2">
            <w:pPr>
              <w:shd w:val="clear" w:color="auto" w:fill="FFFFFF"/>
              <w:jc w:val="both"/>
            </w:pPr>
            <w:r w:rsidRPr="00F25ECB">
              <w:t xml:space="preserve">Likumprojekta </w:t>
            </w:r>
            <w:r w:rsidR="001C0A4E">
              <w:t>3</w:t>
            </w:r>
            <w:r w:rsidRPr="00F25ECB">
              <w:t>. pants:</w:t>
            </w:r>
          </w:p>
          <w:p w14:paraId="77844EC1" w14:textId="77777777" w:rsidR="00F25ECB" w:rsidRPr="00F25ECB" w:rsidRDefault="001C0A4E" w:rsidP="00F25ECB">
            <w:pPr>
              <w:jc w:val="both"/>
            </w:pPr>
            <w:r>
              <w:t>3</w:t>
            </w:r>
            <w:r w:rsidR="00F25ECB" w:rsidRPr="00F25ECB">
              <w:t>. Papildināt 146. pantu ar piekto daļu šādā redakcijā:</w:t>
            </w:r>
          </w:p>
          <w:p w14:paraId="29CE270B" w14:textId="77777777" w:rsidR="00F25ECB" w:rsidRPr="00F25ECB" w:rsidRDefault="00F25ECB" w:rsidP="00F25ECB">
            <w:pPr>
              <w:ind w:firstLine="720"/>
              <w:jc w:val="both"/>
            </w:pPr>
          </w:p>
          <w:p w14:paraId="64BC9E3F" w14:textId="77777777" w:rsidR="00F25ECB" w:rsidRPr="00F25ECB" w:rsidRDefault="00F25ECB" w:rsidP="00F25ECB">
            <w:pPr>
              <w:shd w:val="clear" w:color="auto" w:fill="FFFFFF"/>
              <w:jc w:val="both"/>
            </w:pPr>
            <w:r w:rsidRPr="00F25ECB">
              <w:t>"(5)</w:t>
            </w:r>
            <w:r w:rsidR="00D51697">
              <w:t> </w:t>
            </w:r>
            <w:r w:rsidRPr="00F25ECB">
              <w:t xml:space="preserve">Ja turpmākā kriminālprocesa gaitā liecinošo personu nebūs iespējams nopratināt, procesa virzītājs var aicināt </w:t>
            </w:r>
            <w:bookmarkStart w:id="0" w:name="_Hlk80358488"/>
            <w:r w:rsidRPr="00F25ECB">
              <w:t>personu, kurai ir tiesības uz aizstāvību</w:t>
            </w:r>
            <w:bookmarkEnd w:id="0"/>
            <w:r w:rsidRPr="00F25ECB">
              <w:t>, piedalīties šīs personas pratināšanā. Personas, kurai ir tiesības uz aizstāvību,</w:t>
            </w:r>
            <w:r w:rsidRPr="00F25ECB" w:rsidDel="002216DF">
              <w:t xml:space="preserve"> </w:t>
            </w:r>
            <w:r w:rsidRPr="00F25ECB">
              <w:t>neierašanās uz pratināšanu nav šķērslis pratināšanas veikšanai."</w:t>
            </w:r>
          </w:p>
          <w:p w14:paraId="330FBB24" w14:textId="77777777" w:rsidR="00F25ECB" w:rsidRPr="00F25ECB" w:rsidRDefault="00F25ECB" w:rsidP="00F25ECB"/>
        </w:tc>
        <w:tc>
          <w:tcPr>
            <w:tcW w:w="4110" w:type="dxa"/>
            <w:tcBorders>
              <w:top w:val="single" w:sz="4" w:space="0" w:color="auto"/>
              <w:left w:val="single" w:sz="4" w:space="0" w:color="auto"/>
              <w:bottom w:val="single" w:sz="4" w:space="0" w:color="auto"/>
            </w:tcBorders>
          </w:tcPr>
          <w:p w14:paraId="7D8B2F43" w14:textId="77777777" w:rsidR="00F25ECB" w:rsidRPr="00963807" w:rsidRDefault="00F25ECB" w:rsidP="00DE45F6">
            <w:pPr>
              <w:pStyle w:val="naisf"/>
              <w:spacing w:before="0" w:after="0"/>
              <w:ind w:firstLine="0"/>
              <w:rPr>
                <w:iCs/>
              </w:rPr>
            </w:pPr>
            <w:r w:rsidRPr="00963807">
              <w:lastRenderedPageBreak/>
              <w:t xml:space="preserve">Likumprojekta </w:t>
            </w:r>
            <w:r w:rsidR="001C0A4E">
              <w:t>3</w:t>
            </w:r>
            <w:r w:rsidRPr="00963807">
              <w:t>. pants paredz papildināt Kriminālprocesa likuma (turpmāk – KPL) 146. pantu ar piekto daļu, nosakot procesa virzītājam tiesības aicināt personu, kurai ir tiesības uz aizstāvību, piedalīties tādas liecinošās personas nopratināšanā, kuru turpmākā kriminālprocesa</w:t>
            </w:r>
            <w:r w:rsidRPr="00963807">
              <w:rPr>
                <w:i/>
              </w:rPr>
              <w:t xml:space="preserve"> </w:t>
            </w:r>
            <w:r w:rsidRPr="00963807">
              <w:rPr>
                <w:iCs/>
              </w:rPr>
              <w:t xml:space="preserve">gaitā nebūs iespējams nopratināt. Lai gan likumprojekta anotācijā (7., 8. lapa) uzsvars likts uz liecinieku nopratināšanu, tomēr piedāvātā norma attiecas arī uz citām kriminālprocesā liecinošām personām, tostarp cietušajiem. Lai gadījumos, kad </w:t>
            </w:r>
            <w:r w:rsidRPr="00963807">
              <w:rPr>
                <w:iCs/>
              </w:rPr>
              <w:lastRenderedPageBreak/>
              <w:t xml:space="preserve">radīsies jautājums, piemēram, par īpaši aizsargājama cietušā vai nepilngadīgā liecinieka nopratināšanu KPL 146. panta piektajā daļā paredzētajā kārtībā, tiktu izvērtēta arī šo personu interešu un tiesību aizsardzība, ierosinām KPL 146. panta piekto daļu izteikt šādā redakcijā: “Ja turpmākā kriminālprocesa gaitā liecinošo personu nebūs iespējams nopratināt, procesa virzītājs, </w:t>
            </w:r>
            <w:r w:rsidRPr="00963807">
              <w:rPr>
                <w:iCs/>
                <w:u w:val="single"/>
              </w:rPr>
              <w:t>izvērtējot kriminālprocesa intereses</w:t>
            </w:r>
            <w:r w:rsidRPr="00963807">
              <w:rPr>
                <w:iCs/>
              </w:rPr>
              <w:t>, var aicināt personu, kurai ir tiesības uz aizstāvību, piedalīties šīs personas pratināšanā. Personas, kurai ir tiesības uz aizstāvību, neierašanās uz pratināšanu nav šķērslis pratināšanas veikšanai.”</w:t>
            </w:r>
          </w:p>
          <w:p w14:paraId="5FA11FB7" w14:textId="77777777" w:rsidR="00F25ECB" w:rsidRDefault="00F25ECB" w:rsidP="00F25ECB">
            <w:pPr>
              <w:jc w:val="center"/>
            </w:pPr>
          </w:p>
        </w:tc>
        <w:tc>
          <w:tcPr>
            <w:tcW w:w="2268" w:type="dxa"/>
            <w:gridSpan w:val="2"/>
            <w:tcBorders>
              <w:top w:val="single" w:sz="4" w:space="0" w:color="auto"/>
              <w:left w:val="single" w:sz="4" w:space="0" w:color="auto"/>
              <w:bottom w:val="single" w:sz="4" w:space="0" w:color="auto"/>
            </w:tcBorders>
          </w:tcPr>
          <w:p w14:paraId="434A8B6B" w14:textId="77777777" w:rsidR="00F25ECB" w:rsidRPr="002E2E24" w:rsidRDefault="00F25ECB" w:rsidP="00F25ECB">
            <w:pPr>
              <w:jc w:val="center"/>
              <w:rPr>
                <w:b/>
                <w:bCs/>
              </w:rPr>
            </w:pPr>
            <w:r w:rsidRPr="002E2E24">
              <w:rPr>
                <w:b/>
                <w:bCs/>
              </w:rPr>
              <w:lastRenderedPageBreak/>
              <w:t>Ņemts vērā</w:t>
            </w:r>
            <w:r>
              <w:rPr>
                <w:b/>
                <w:bCs/>
              </w:rPr>
              <w:t>.</w:t>
            </w:r>
          </w:p>
        </w:tc>
        <w:tc>
          <w:tcPr>
            <w:tcW w:w="3830" w:type="dxa"/>
            <w:tcBorders>
              <w:top w:val="single" w:sz="4" w:space="0" w:color="auto"/>
              <w:left w:val="single" w:sz="4" w:space="0" w:color="auto"/>
              <w:bottom w:val="single" w:sz="4" w:space="0" w:color="auto"/>
            </w:tcBorders>
          </w:tcPr>
          <w:p w14:paraId="1DD35CD8" w14:textId="77777777" w:rsidR="00F25ECB" w:rsidRPr="00F25ECB" w:rsidRDefault="00F25ECB" w:rsidP="00F25ECB">
            <w:pPr>
              <w:shd w:val="clear" w:color="auto" w:fill="FFFFFF"/>
              <w:jc w:val="both"/>
            </w:pPr>
            <w:r w:rsidRPr="00F25ECB">
              <w:t xml:space="preserve">Likumprojekta </w:t>
            </w:r>
            <w:r w:rsidR="001C0A4E">
              <w:t>3</w:t>
            </w:r>
            <w:r w:rsidRPr="00F25ECB">
              <w:t>. pants:</w:t>
            </w:r>
          </w:p>
          <w:p w14:paraId="509D7D32" w14:textId="77777777" w:rsidR="00F25ECB" w:rsidRPr="00F25ECB" w:rsidRDefault="001C0A4E" w:rsidP="00F25ECB">
            <w:pPr>
              <w:jc w:val="both"/>
            </w:pPr>
            <w:r>
              <w:t>3</w:t>
            </w:r>
            <w:r w:rsidR="00F25ECB" w:rsidRPr="00F25ECB">
              <w:t>. Papildināt 146. pantu ar piekto daļu šādā redakcijā:</w:t>
            </w:r>
          </w:p>
          <w:p w14:paraId="44D8BFE1" w14:textId="77777777" w:rsidR="00F25ECB" w:rsidRPr="00F25ECB" w:rsidRDefault="00F25ECB" w:rsidP="00F25ECB">
            <w:pPr>
              <w:ind w:firstLine="720"/>
              <w:jc w:val="both"/>
            </w:pPr>
          </w:p>
          <w:p w14:paraId="4A45F6FA" w14:textId="77777777" w:rsidR="00F25ECB" w:rsidRPr="00F25ECB" w:rsidRDefault="00F25ECB" w:rsidP="00F25ECB">
            <w:pPr>
              <w:shd w:val="clear" w:color="auto" w:fill="FFFFFF"/>
              <w:jc w:val="both"/>
            </w:pPr>
            <w:r w:rsidRPr="00F25ECB">
              <w:t>"(5)</w:t>
            </w:r>
            <w:r w:rsidR="00D51697">
              <w:t> </w:t>
            </w:r>
            <w:r w:rsidRPr="00F25ECB">
              <w:t>Ja turpmākā kriminālprocesa gaitā liecinošo personu nebūs iespējams nopratināt, procesa virzītājs,</w:t>
            </w:r>
            <w:r w:rsidRPr="00F25ECB">
              <w:rPr>
                <w:iCs/>
              </w:rPr>
              <w:t xml:space="preserve"> </w:t>
            </w:r>
            <w:bookmarkStart w:id="1" w:name="_Hlk84424382"/>
            <w:r w:rsidRPr="00F25ECB">
              <w:rPr>
                <w:b/>
                <w:bCs/>
                <w:iCs/>
              </w:rPr>
              <w:t>izvērtējot kriminālprocesa intereses,</w:t>
            </w:r>
            <w:r w:rsidRPr="00F25ECB">
              <w:t xml:space="preserve"> </w:t>
            </w:r>
            <w:bookmarkEnd w:id="1"/>
            <w:r w:rsidRPr="00F25ECB">
              <w:t>var aicināt personu, kurai ir tiesības uz aizstāvību, piedalīties šīs personas pratināšanā. Personas, kurai ir tiesības uz aizstāvību,</w:t>
            </w:r>
            <w:r w:rsidRPr="00F25ECB" w:rsidDel="002216DF">
              <w:t xml:space="preserve"> </w:t>
            </w:r>
            <w:r w:rsidRPr="00F25ECB">
              <w:t>neierašanās uz pratināšanu nav šķērslis pratināšanas veikšanai."</w:t>
            </w:r>
          </w:p>
          <w:p w14:paraId="79209F4C" w14:textId="77777777" w:rsidR="00F25ECB" w:rsidRDefault="00F25ECB" w:rsidP="00F25ECB">
            <w:pPr>
              <w:jc w:val="both"/>
            </w:pPr>
          </w:p>
          <w:p w14:paraId="738C1593" w14:textId="77777777" w:rsidR="002E7F10" w:rsidRDefault="002E7F10" w:rsidP="002E7F10">
            <w:pPr>
              <w:pStyle w:val="naisc"/>
              <w:spacing w:before="0" w:after="0"/>
              <w:jc w:val="both"/>
            </w:pPr>
            <w:r>
              <w:t xml:space="preserve">Anotācijas </w:t>
            </w:r>
            <w:r w:rsidRPr="00766952">
              <w:t>I</w:t>
            </w:r>
            <w:r>
              <w:t> </w:t>
            </w:r>
            <w:r w:rsidRPr="00766952">
              <w:t>sadaļas 2. punkts</w:t>
            </w:r>
            <w:r>
              <w:t>, 8. lapa, trešā rindkopa:</w:t>
            </w:r>
          </w:p>
          <w:p w14:paraId="6024A90D" w14:textId="77777777" w:rsidR="002E7F10" w:rsidRPr="002E7F10" w:rsidRDefault="002E7F10" w:rsidP="002E7F10">
            <w:pPr>
              <w:jc w:val="both"/>
              <w:rPr>
                <w:rFonts w:eastAsia="Calibri"/>
                <w:b/>
                <w:bCs/>
                <w:shd w:val="clear" w:color="auto" w:fill="FFFFFF"/>
              </w:rPr>
            </w:pPr>
            <w:r w:rsidRPr="002E7F10">
              <w:rPr>
                <w:rFonts w:eastAsia="Calibri"/>
                <w:b/>
                <w:bCs/>
                <w:shd w:val="clear" w:color="auto" w:fill="FFFFFF"/>
              </w:rPr>
              <w:t xml:space="preserve">Tāpat procesa virzītājam ir pienākums </w:t>
            </w:r>
            <w:r w:rsidRPr="002E7F10">
              <w:rPr>
                <w:b/>
                <w:bCs/>
                <w:iCs/>
              </w:rPr>
              <w:t xml:space="preserve">izvērtēt kriminālprocesa intereses, pirms aicināt aizstāvības pusi piedalīties nopratināšanā. Īpaši būtiski tas ir situācijās, kad tiek nopratināts īpaši aizsargājamais cietušais vai nepilngadīgs liecinieks, proti, nepieciešams izvērtēt arī šo personu interešu un tiesību aizsardzību. </w:t>
            </w:r>
          </w:p>
          <w:p w14:paraId="79765347" w14:textId="77777777" w:rsidR="002E7F10" w:rsidRDefault="002E7F10" w:rsidP="00F25ECB">
            <w:pPr>
              <w:jc w:val="both"/>
            </w:pPr>
          </w:p>
        </w:tc>
      </w:tr>
      <w:tr w:rsidR="00BF41B2" w:rsidRPr="00712B66" w14:paraId="2F3A8827" w14:textId="77777777" w:rsidTr="00150379">
        <w:trPr>
          <w:trHeight w:val="278"/>
        </w:trPr>
        <w:tc>
          <w:tcPr>
            <w:tcW w:w="566" w:type="dxa"/>
            <w:tcBorders>
              <w:top w:val="single" w:sz="4" w:space="0" w:color="auto"/>
              <w:left w:val="single" w:sz="4" w:space="0" w:color="auto"/>
              <w:bottom w:val="single" w:sz="4" w:space="0" w:color="auto"/>
            </w:tcBorders>
          </w:tcPr>
          <w:p w14:paraId="186EE9BD" w14:textId="77777777" w:rsidR="00BF41B2" w:rsidRDefault="00DE45F6" w:rsidP="00F25ECB">
            <w:pPr>
              <w:jc w:val="center"/>
            </w:pPr>
            <w:r>
              <w:lastRenderedPageBreak/>
              <w:t>5</w:t>
            </w:r>
            <w:r w:rsidR="00BF41B2">
              <w:t>.</w:t>
            </w:r>
          </w:p>
        </w:tc>
        <w:tc>
          <w:tcPr>
            <w:tcW w:w="3401" w:type="dxa"/>
            <w:gridSpan w:val="3"/>
            <w:tcBorders>
              <w:top w:val="single" w:sz="4" w:space="0" w:color="auto"/>
              <w:left w:val="single" w:sz="4" w:space="0" w:color="auto"/>
              <w:bottom w:val="single" w:sz="4" w:space="0" w:color="auto"/>
            </w:tcBorders>
          </w:tcPr>
          <w:p w14:paraId="7209AEA8" w14:textId="77777777" w:rsidR="00BF41B2" w:rsidRPr="00F25ECB" w:rsidRDefault="00BF41B2" w:rsidP="00BF41B2">
            <w:pPr>
              <w:shd w:val="clear" w:color="auto" w:fill="FFFFFF"/>
              <w:jc w:val="both"/>
            </w:pPr>
            <w:r w:rsidRPr="00F25ECB">
              <w:t xml:space="preserve">Likumprojekta </w:t>
            </w:r>
            <w:r w:rsidR="001C0A4E">
              <w:t>4</w:t>
            </w:r>
            <w:r w:rsidRPr="00F25ECB">
              <w:t>. pants:</w:t>
            </w:r>
          </w:p>
          <w:p w14:paraId="787E494E" w14:textId="77777777" w:rsidR="00BF41B2" w:rsidRPr="00BF41B2" w:rsidRDefault="001C0A4E" w:rsidP="00BF41B2">
            <w:pPr>
              <w:shd w:val="clear" w:color="auto" w:fill="FFFFFF"/>
              <w:jc w:val="both"/>
            </w:pPr>
            <w:r>
              <w:t>4</w:t>
            </w:r>
            <w:r w:rsidR="00BF41B2" w:rsidRPr="00BF41B2">
              <w:t>.</w:t>
            </w:r>
            <w:r w:rsidR="00D51697">
              <w:t> </w:t>
            </w:r>
            <w:r w:rsidR="00BF41B2" w:rsidRPr="00BF41B2">
              <w:t>Papildināt 147. pantu ar astoto daļu šādā redakcijā:</w:t>
            </w:r>
          </w:p>
          <w:p w14:paraId="1FCF334B" w14:textId="77777777" w:rsidR="00BF41B2" w:rsidRPr="00BF41B2" w:rsidRDefault="00BF41B2" w:rsidP="00BF41B2">
            <w:pPr>
              <w:shd w:val="clear" w:color="auto" w:fill="FFFFFF"/>
              <w:ind w:firstLine="720"/>
              <w:jc w:val="both"/>
            </w:pPr>
          </w:p>
          <w:p w14:paraId="6AEF84C2" w14:textId="77777777" w:rsidR="00BF41B2" w:rsidRDefault="00BF41B2" w:rsidP="00BF41B2">
            <w:pPr>
              <w:shd w:val="clear" w:color="auto" w:fill="FFFFFF"/>
              <w:jc w:val="both"/>
            </w:pPr>
            <w:r w:rsidRPr="00BF41B2">
              <w:t>"(8)</w:t>
            </w:r>
            <w:r w:rsidR="00D51697">
              <w:t> </w:t>
            </w:r>
            <w:r w:rsidRPr="00BF41B2">
              <w:t>Ja nopratināšana tiek veikta šā likuma 146. panta piektās daļas kārtībā, personai, kurai ir tiesības uz aizstāvību, ir tiesības uzdo</w:t>
            </w:r>
            <w:r>
              <w:t>d</w:t>
            </w:r>
            <w:r w:rsidRPr="00BF41B2">
              <w:t xml:space="preserve"> jautājumus pratināšanas laikā, ievērojot procesa virzītāja noteikto pratināšanas kārtību."</w:t>
            </w:r>
          </w:p>
          <w:p w14:paraId="01C4EF61" w14:textId="77777777" w:rsidR="00D8585B" w:rsidRDefault="00D8585B" w:rsidP="00BF41B2">
            <w:pPr>
              <w:shd w:val="clear" w:color="auto" w:fill="FFFFFF"/>
              <w:jc w:val="both"/>
            </w:pPr>
          </w:p>
          <w:p w14:paraId="7B201B1A" w14:textId="77777777" w:rsidR="00D8585B" w:rsidRPr="00BF41B2" w:rsidRDefault="00D8585B" w:rsidP="00BF41B2">
            <w:pPr>
              <w:shd w:val="clear" w:color="auto" w:fill="FFFFFF"/>
              <w:jc w:val="both"/>
            </w:pPr>
          </w:p>
          <w:p w14:paraId="19BC9D80" w14:textId="77777777" w:rsidR="00D8585B" w:rsidRDefault="00D8585B" w:rsidP="00D8585B">
            <w:pPr>
              <w:pStyle w:val="naisc"/>
              <w:spacing w:before="0" w:after="0"/>
              <w:jc w:val="both"/>
            </w:pPr>
            <w:r>
              <w:t xml:space="preserve">Anotācijas </w:t>
            </w:r>
            <w:r w:rsidRPr="00766952">
              <w:t>I.</w:t>
            </w:r>
            <w:r>
              <w:t> </w:t>
            </w:r>
            <w:r w:rsidRPr="00766952">
              <w:t>sadaļas 2. punkts</w:t>
            </w:r>
            <w:r>
              <w:t xml:space="preserve">, </w:t>
            </w:r>
            <w:r>
              <w:lastRenderedPageBreak/>
              <w:t>8. lapa, piektā rindkopa:</w:t>
            </w:r>
          </w:p>
          <w:p w14:paraId="73F2F503" w14:textId="77777777" w:rsidR="00BF41B2" w:rsidRPr="00F25ECB" w:rsidRDefault="00D8585B" w:rsidP="00D8585B">
            <w:pPr>
              <w:shd w:val="clear" w:color="auto" w:fill="FFFFFF"/>
              <w:jc w:val="both"/>
            </w:pPr>
            <w:r w:rsidRPr="000F5E4B">
              <w:rPr>
                <w:rFonts w:eastAsia="Calibri"/>
                <w:shd w:val="clear" w:color="auto" w:fill="FFFFFF"/>
              </w:rPr>
              <w:t xml:space="preserve">Savukārt grozījumi </w:t>
            </w:r>
            <w:r w:rsidRPr="00D8585B">
              <w:rPr>
                <w:rFonts w:eastAsia="Calibri"/>
                <w:shd w:val="clear" w:color="auto" w:fill="FFFFFF"/>
              </w:rPr>
              <w:t>KPL 147. panta astotajā daļā</w:t>
            </w:r>
            <w:r w:rsidRPr="000F5E4B">
              <w:rPr>
                <w:rFonts w:eastAsia="Calibri"/>
                <w:shd w:val="clear" w:color="auto" w:fill="FFFFFF"/>
              </w:rPr>
              <w:t xml:space="preserve"> paredz aizstāvības pusei </w:t>
            </w:r>
            <w:r w:rsidRPr="000F5E4B">
              <w:t>tiesības uzdot jautājumus pratināšanas laikā, ievērojot procesa virzītāja noteikto pratināšanas kārtību. No minētā izriet, ka procesa virzītājs joprojām virza pratināšanu un nodrošina visu procesuālo tiesību ievērošanu, tādējādi tikai pēc procesa virzītāja atļaujas aizstāvības pusei ir tiesības uzdot jautājumus.</w:t>
            </w:r>
          </w:p>
        </w:tc>
        <w:tc>
          <w:tcPr>
            <w:tcW w:w="4110" w:type="dxa"/>
            <w:tcBorders>
              <w:top w:val="single" w:sz="4" w:space="0" w:color="auto"/>
              <w:left w:val="single" w:sz="4" w:space="0" w:color="auto"/>
              <w:bottom w:val="single" w:sz="4" w:space="0" w:color="auto"/>
            </w:tcBorders>
          </w:tcPr>
          <w:p w14:paraId="4AAE792A" w14:textId="77777777" w:rsidR="00BF41B2" w:rsidRPr="00963807" w:rsidRDefault="00BF41B2" w:rsidP="00F25ECB">
            <w:pPr>
              <w:jc w:val="both"/>
              <w:rPr>
                <w:b/>
                <w:bCs/>
              </w:rPr>
            </w:pPr>
            <w:r w:rsidRPr="00963807">
              <w:rPr>
                <w:iCs/>
              </w:rPr>
              <w:lastRenderedPageBreak/>
              <w:t xml:space="preserve">Likumprojekta </w:t>
            </w:r>
            <w:r w:rsidR="001C0A4E">
              <w:rPr>
                <w:iCs/>
              </w:rPr>
              <w:t>4</w:t>
            </w:r>
            <w:r w:rsidRPr="00963807">
              <w:rPr>
                <w:iCs/>
              </w:rPr>
              <w:t xml:space="preserve">. pants paredz papildināt KPL 147. pantu ar astoto daļu, nosakot tiesības personai, kurai ir tiesības uz aizstāvību, uzdot jautājumus liecinošai personai, kuras nopratināšana tiek veikta KPL 146. panta kārtībā. Mūsuprāt, lai izslēgtu iespēju nepamatoti novilcināt izmeklēšanas darbību, uzdodot jautājumus, kas nav attiecināmi uz konkrēto lietu, minētā norma būtu papildināma ar norādi, ka izmeklēšanas darbības veicējs ir tiesīgs noraidīt tos jautājumus, kas nav būtiski vai neattiecas uz lietu. Šādas tiesības </w:t>
            </w:r>
            <w:r w:rsidRPr="00963807">
              <w:rPr>
                <w:iCs/>
              </w:rPr>
              <w:lastRenderedPageBreak/>
              <w:t>izmeklēšanas darbības veicējam ir piešķirtas arī KPL 158. panta ceturtajā daļā, kas nosaka konfrontēšanas kārtību. Turklāt tiesības noraidīt jautājumus, kuri neattiecas uz lietu, ir paredzētas arī tiesai atbilstoši KPL 500. panta pirmajai daļai.</w:t>
            </w:r>
          </w:p>
        </w:tc>
        <w:tc>
          <w:tcPr>
            <w:tcW w:w="2268" w:type="dxa"/>
            <w:gridSpan w:val="2"/>
            <w:tcBorders>
              <w:top w:val="single" w:sz="4" w:space="0" w:color="auto"/>
              <w:left w:val="single" w:sz="4" w:space="0" w:color="auto"/>
              <w:bottom w:val="single" w:sz="4" w:space="0" w:color="auto"/>
            </w:tcBorders>
          </w:tcPr>
          <w:p w14:paraId="226B0A84" w14:textId="77777777" w:rsidR="00BF41B2" w:rsidRPr="002E2E24" w:rsidRDefault="00BF41B2" w:rsidP="00F25ECB">
            <w:pPr>
              <w:jc w:val="center"/>
              <w:rPr>
                <w:b/>
                <w:bCs/>
              </w:rPr>
            </w:pPr>
            <w:r>
              <w:rPr>
                <w:b/>
                <w:bCs/>
              </w:rPr>
              <w:lastRenderedPageBreak/>
              <w:t>Ņemts vērā.</w:t>
            </w:r>
          </w:p>
        </w:tc>
        <w:tc>
          <w:tcPr>
            <w:tcW w:w="3830" w:type="dxa"/>
            <w:tcBorders>
              <w:top w:val="single" w:sz="4" w:space="0" w:color="auto"/>
              <w:left w:val="single" w:sz="4" w:space="0" w:color="auto"/>
              <w:bottom w:val="single" w:sz="4" w:space="0" w:color="auto"/>
            </w:tcBorders>
          </w:tcPr>
          <w:p w14:paraId="7F7F1DA6" w14:textId="77777777" w:rsidR="00BF41B2" w:rsidRPr="00F25ECB" w:rsidRDefault="00BF41B2" w:rsidP="00BF41B2">
            <w:pPr>
              <w:shd w:val="clear" w:color="auto" w:fill="FFFFFF"/>
              <w:jc w:val="both"/>
            </w:pPr>
            <w:r w:rsidRPr="00F25ECB">
              <w:t xml:space="preserve">Likumprojekta </w:t>
            </w:r>
            <w:r w:rsidR="001C0A4E">
              <w:t>4</w:t>
            </w:r>
            <w:r w:rsidRPr="00F25ECB">
              <w:t>. pants:</w:t>
            </w:r>
          </w:p>
          <w:p w14:paraId="4AA1763F" w14:textId="77777777" w:rsidR="00BF41B2" w:rsidRPr="00BF41B2" w:rsidRDefault="001C0A4E" w:rsidP="00BF41B2">
            <w:pPr>
              <w:shd w:val="clear" w:color="auto" w:fill="FFFFFF"/>
              <w:jc w:val="both"/>
            </w:pPr>
            <w:r>
              <w:t>4</w:t>
            </w:r>
            <w:r w:rsidR="00BF41B2" w:rsidRPr="00BF41B2">
              <w:t>.</w:t>
            </w:r>
            <w:r w:rsidR="00D51697">
              <w:t> </w:t>
            </w:r>
            <w:r w:rsidR="00BF41B2" w:rsidRPr="00BF41B2">
              <w:t>Papildināt 147. pantu ar astoto daļu šādā redakcijā:</w:t>
            </w:r>
          </w:p>
          <w:p w14:paraId="2F421BFD" w14:textId="77777777" w:rsidR="00BF41B2" w:rsidRPr="00BF41B2" w:rsidRDefault="00BF41B2" w:rsidP="00BF41B2">
            <w:pPr>
              <w:shd w:val="clear" w:color="auto" w:fill="FFFFFF"/>
              <w:ind w:firstLine="720"/>
              <w:jc w:val="both"/>
            </w:pPr>
          </w:p>
          <w:p w14:paraId="16388F3B" w14:textId="77777777" w:rsidR="00BF41B2" w:rsidRPr="00BF41B2" w:rsidRDefault="00BF41B2" w:rsidP="00BF41B2">
            <w:pPr>
              <w:shd w:val="clear" w:color="auto" w:fill="FFFFFF"/>
              <w:jc w:val="both"/>
              <w:rPr>
                <w:b/>
                <w:bCs/>
              </w:rPr>
            </w:pPr>
            <w:r w:rsidRPr="00BF41B2">
              <w:t>"(8)</w:t>
            </w:r>
            <w:r w:rsidR="00D51697">
              <w:t> </w:t>
            </w:r>
            <w:r w:rsidRPr="00BF41B2">
              <w:t>Ja nopratināšana tiek veikta šā likuma 146. panta piektās daļas kārtībā, personai, kurai ir tiesības uz aizstāvību, ir tiesības uzdot jautājumus pratināšanas laikā, ievērojot procesa virzītāja noteikto pratināšanas kārtību.</w:t>
            </w:r>
            <w:r>
              <w:rPr>
                <w:color w:val="FF0000"/>
              </w:rPr>
              <w:t xml:space="preserve"> </w:t>
            </w:r>
            <w:r w:rsidRPr="00BF41B2">
              <w:rPr>
                <w:b/>
                <w:bCs/>
              </w:rPr>
              <w:t>Izmeklēšanas darbības veicējs</w:t>
            </w:r>
            <w:r w:rsidRPr="00BF41B2">
              <w:rPr>
                <w:b/>
                <w:bCs/>
                <w:shd w:val="clear" w:color="auto" w:fill="FFFFFF"/>
              </w:rPr>
              <w:t xml:space="preserve"> ir tiesīgs noraidīt jautājumus, kas nav būtiski vai neattiecas uz lietu.</w:t>
            </w:r>
            <w:r w:rsidRPr="00BF41B2">
              <w:rPr>
                <w:b/>
                <w:bCs/>
              </w:rPr>
              <w:t>"</w:t>
            </w:r>
          </w:p>
          <w:p w14:paraId="12DB8781" w14:textId="77777777" w:rsidR="00BF41B2" w:rsidRDefault="00BF41B2" w:rsidP="00F25ECB">
            <w:pPr>
              <w:shd w:val="clear" w:color="auto" w:fill="FFFFFF"/>
              <w:jc w:val="both"/>
            </w:pPr>
          </w:p>
          <w:p w14:paraId="0AEA14C4" w14:textId="77777777" w:rsidR="00D8585B" w:rsidRDefault="00D8585B" w:rsidP="00D8585B">
            <w:pPr>
              <w:pStyle w:val="naisc"/>
              <w:spacing w:before="0" w:after="0"/>
              <w:jc w:val="both"/>
            </w:pPr>
            <w:r>
              <w:t xml:space="preserve">Anotācijas </w:t>
            </w:r>
            <w:r w:rsidRPr="00766952">
              <w:t>I</w:t>
            </w:r>
            <w:r>
              <w:t> </w:t>
            </w:r>
            <w:r w:rsidRPr="00766952">
              <w:t>sadaļas 2. punkts</w:t>
            </w:r>
            <w:r>
              <w:t xml:space="preserve">, </w:t>
            </w:r>
            <w:r w:rsidR="00EB5EC4">
              <w:t>9</w:t>
            </w:r>
            <w:r>
              <w:t xml:space="preserve">. lapa, </w:t>
            </w:r>
            <w:r w:rsidR="00EB5EC4">
              <w:t xml:space="preserve">otrā </w:t>
            </w:r>
            <w:r>
              <w:t>rindkopa:</w:t>
            </w:r>
          </w:p>
          <w:p w14:paraId="512B5FD2" w14:textId="77777777" w:rsidR="00D8585B" w:rsidRPr="006D5D08" w:rsidRDefault="00D8585B" w:rsidP="00D8585B">
            <w:pPr>
              <w:jc w:val="both"/>
            </w:pPr>
            <w:r w:rsidRPr="000F5E4B">
              <w:rPr>
                <w:rFonts w:eastAsia="Calibri"/>
                <w:shd w:val="clear" w:color="auto" w:fill="FFFFFF"/>
              </w:rPr>
              <w:t xml:space="preserve">Savukārt grozījumi </w:t>
            </w:r>
            <w:r w:rsidRPr="00D8585B">
              <w:rPr>
                <w:rFonts w:eastAsia="Calibri"/>
                <w:shd w:val="clear" w:color="auto" w:fill="FFFFFF"/>
              </w:rPr>
              <w:t>KPL 147. pant</w:t>
            </w:r>
            <w:r w:rsidR="009E5F8D">
              <w:rPr>
                <w:rFonts w:eastAsia="Calibri"/>
                <w:shd w:val="clear" w:color="auto" w:fill="FFFFFF"/>
              </w:rPr>
              <w:t>ā, to papildinot ar</w:t>
            </w:r>
            <w:r w:rsidRPr="00D8585B">
              <w:rPr>
                <w:rFonts w:eastAsia="Calibri"/>
                <w:shd w:val="clear" w:color="auto" w:fill="FFFFFF"/>
              </w:rPr>
              <w:t xml:space="preserve"> astot</w:t>
            </w:r>
            <w:r w:rsidR="009E5F8D">
              <w:rPr>
                <w:rFonts w:eastAsia="Calibri"/>
                <w:shd w:val="clear" w:color="auto" w:fill="FFFFFF"/>
              </w:rPr>
              <w:t>o</w:t>
            </w:r>
            <w:r w:rsidRPr="00D8585B">
              <w:rPr>
                <w:rFonts w:eastAsia="Calibri"/>
                <w:shd w:val="clear" w:color="auto" w:fill="FFFFFF"/>
              </w:rPr>
              <w:t xml:space="preserve"> daļ</w:t>
            </w:r>
            <w:r w:rsidR="009E5F8D">
              <w:rPr>
                <w:rFonts w:eastAsia="Calibri"/>
                <w:shd w:val="clear" w:color="auto" w:fill="FFFFFF"/>
              </w:rPr>
              <w:t>u,</w:t>
            </w:r>
            <w:r w:rsidRPr="000F5E4B">
              <w:rPr>
                <w:rFonts w:eastAsia="Calibri"/>
                <w:shd w:val="clear" w:color="auto" w:fill="FFFFFF"/>
              </w:rPr>
              <w:t xml:space="preserve"> paredz aizstāvības pusei </w:t>
            </w:r>
            <w:r w:rsidRPr="000F5E4B">
              <w:t xml:space="preserve">tiesības uzdot jautājumus pratināšanas laikā, ievērojot procesa virzītāja noteikto pratināšanas kārtību. No minētā izriet, ka procesa virzītājs joprojām virza pratināšanu un nodrošina visu procesuālo tiesību ievērošanu, tādējādi tikai pēc procesa virzītāja atļaujas aizstāvības pusei ir tiesības uzdot jautājumus. </w:t>
            </w:r>
            <w:r w:rsidRPr="00D8585B">
              <w:rPr>
                <w:b/>
                <w:bCs/>
              </w:rPr>
              <w:t xml:space="preserve">Turklāt izmeklēšanas darbības veicējam ir noteiktas tiesības </w:t>
            </w:r>
            <w:r w:rsidRPr="00D8585B">
              <w:rPr>
                <w:b/>
                <w:bCs/>
                <w:shd w:val="clear" w:color="auto" w:fill="FFFFFF"/>
              </w:rPr>
              <w:t xml:space="preserve">noraidīt jautājumus, kas nav būtiski vai neattiecas uz lietu, </w:t>
            </w:r>
            <w:r w:rsidRPr="00D8585B">
              <w:rPr>
                <w:b/>
                <w:bCs/>
                <w:iCs/>
              </w:rPr>
              <w:t>lai izslēgtu iespēju nepamatoti novilcināt izmeklēšanas darbību, uzdodot jautājumus, kas nav attiecināmi uz konkrēto lietu.</w:t>
            </w:r>
          </w:p>
          <w:p w14:paraId="0807D31C" w14:textId="77777777" w:rsidR="00D8585B" w:rsidRPr="00F25ECB" w:rsidRDefault="00D8585B" w:rsidP="00F25ECB">
            <w:pPr>
              <w:shd w:val="clear" w:color="auto" w:fill="FFFFFF"/>
              <w:jc w:val="both"/>
            </w:pPr>
          </w:p>
        </w:tc>
      </w:tr>
      <w:tr w:rsidR="00DE45F6" w:rsidRPr="00712B66" w14:paraId="7F819FC0" w14:textId="77777777" w:rsidTr="00150379">
        <w:trPr>
          <w:trHeight w:val="278"/>
        </w:trPr>
        <w:tc>
          <w:tcPr>
            <w:tcW w:w="566" w:type="dxa"/>
            <w:tcBorders>
              <w:top w:val="single" w:sz="4" w:space="0" w:color="auto"/>
              <w:left w:val="single" w:sz="4" w:space="0" w:color="auto"/>
              <w:bottom w:val="single" w:sz="4" w:space="0" w:color="auto"/>
            </w:tcBorders>
          </w:tcPr>
          <w:p w14:paraId="738615BC" w14:textId="77777777" w:rsidR="00DE45F6" w:rsidRDefault="00EB19BF" w:rsidP="00F25ECB">
            <w:pPr>
              <w:jc w:val="center"/>
            </w:pPr>
            <w:r>
              <w:lastRenderedPageBreak/>
              <w:t>6.</w:t>
            </w:r>
          </w:p>
        </w:tc>
        <w:tc>
          <w:tcPr>
            <w:tcW w:w="3401" w:type="dxa"/>
            <w:gridSpan w:val="3"/>
            <w:tcBorders>
              <w:top w:val="single" w:sz="4" w:space="0" w:color="auto"/>
              <w:left w:val="single" w:sz="4" w:space="0" w:color="auto"/>
              <w:bottom w:val="single" w:sz="4" w:space="0" w:color="auto"/>
            </w:tcBorders>
          </w:tcPr>
          <w:p w14:paraId="79FCB7C4" w14:textId="77777777" w:rsidR="00DE45F6" w:rsidRDefault="00DE45F6" w:rsidP="00DE45F6">
            <w:pPr>
              <w:tabs>
                <w:tab w:val="left" w:pos="993"/>
              </w:tabs>
              <w:jc w:val="both"/>
              <w:rPr>
                <w:shd w:val="clear" w:color="auto" w:fill="FFFFFF"/>
                <w:lang w:eastAsia="en-US"/>
              </w:rPr>
            </w:pPr>
            <w:r w:rsidRPr="004870CF">
              <w:rPr>
                <w:shd w:val="clear" w:color="auto" w:fill="FFFFFF"/>
                <w:lang w:eastAsia="en-US"/>
              </w:rPr>
              <w:t xml:space="preserve">Likumprojekta </w:t>
            </w:r>
            <w:r w:rsidR="001C0A4E">
              <w:rPr>
                <w:shd w:val="clear" w:color="auto" w:fill="FFFFFF"/>
                <w:lang w:eastAsia="en-US"/>
              </w:rPr>
              <w:t>15</w:t>
            </w:r>
            <w:r w:rsidRPr="004870CF">
              <w:rPr>
                <w:shd w:val="clear" w:color="auto" w:fill="FFFFFF"/>
                <w:lang w:eastAsia="en-US"/>
              </w:rPr>
              <w:t>.</w:t>
            </w:r>
            <w:r>
              <w:rPr>
                <w:shd w:val="clear" w:color="auto" w:fill="FFFFFF"/>
                <w:lang w:eastAsia="en-US"/>
              </w:rPr>
              <w:t> </w:t>
            </w:r>
            <w:r w:rsidRPr="004870CF">
              <w:rPr>
                <w:shd w:val="clear" w:color="auto" w:fill="FFFFFF"/>
                <w:lang w:eastAsia="en-US"/>
              </w:rPr>
              <w:t>pants</w:t>
            </w:r>
            <w:r>
              <w:rPr>
                <w:shd w:val="clear" w:color="auto" w:fill="FFFFFF"/>
                <w:lang w:eastAsia="en-US"/>
              </w:rPr>
              <w:t>.</w:t>
            </w:r>
          </w:p>
          <w:p w14:paraId="6F22DEC0" w14:textId="77777777" w:rsidR="00DE45F6" w:rsidRPr="004A171E" w:rsidRDefault="001C0A4E" w:rsidP="00DE45F6">
            <w:pPr>
              <w:jc w:val="both"/>
            </w:pPr>
            <w:r>
              <w:t>15</w:t>
            </w:r>
            <w:r w:rsidR="00DE45F6" w:rsidRPr="004A171E">
              <w:t>. Papildināt 333.</w:t>
            </w:r>
            <w:r w:rsidR="00DE45F6" w:rsidRPr="004A171E">
              <w:rPr>
                <w:vertAlign w:val="superscript"/>
              </w:rPr>
              <w:t>1</w:t>
            </w:r>
            <w:r w:rsidR="00DE45F6" w:rsidRPr="004A171E">
              <w:t> pantu ar 1.</w:t>
            </w:r>
            <w:r w:rsidR="00DE45F6" w:rsidRPr="004A171E">
              <w:rPr>
                <w:vertAlign w:val="superscript"/>
              </w:rPr>
              <w:t>1</w:t>
            </w:r>
            <w:r w:rsidR="00DE45F6" w:rsidRPr="004A171E">
              <w:t> daļu šādā redakcijā:</w:t>
            </w:r>
          </w:p>
          <w:p w14:paraId="27C85207" w14:textId="77777777" w:rsidR="00DE45F6" w:rsidRPr="004A171E" w:rsidRDefault="00DE45F6" w:rsidP="00DE45F6">
            <w:pPr>
              <w:jc w:val="both"/>
            </w:pPr>
            <w:r w:rsidRPr="004A171E">
              <w:t>"(1</w:t>
            </w:r>
            <w:r w:rsidRPr="004A171E">
              <w:rPr>
                <w:vertAlign w:val="superscript"/>
              </w:rPr>
              <w:t>1</w:t>
            </w:r>
            <w:r w:rsidRPr="004A171E">
              <w:t>)</w:t>
            </w:r>
            <w:r w:rsidR="00D51697">
              <w:t> </w:t>
            </w:r>
            <w:r w:rsidRPr="004A171E">
              <w:t>Tiesai pieteikumi, iesniegumi vai lūgumi iesniedzami ne vēlāk kā 10 darbdienas līdz iztiesāšanas uzsākšanai."</w:t>
            </w:r>
          </w:p>
          <w:p w14:paraId="4AFFAE22" w14:textId="77777777" w:rsidR="00DE45F6" w:rsidRPr="00F25ECB" w:rsidRDefault="00DE45F6" w:rsidP="00BF41B2">
            <w:pPr>
              <w:shd w:val="clear" w:color="auto" w:fill="FFFFFF"/>
              <w:jc w:val="both"/>
            </w:pPr>
          </w:p>
        </w:tc>
        <w:tc>
          <w:tcPr>
            <w:tcW w:w="4110" w:type="dxa"/>
            <w:tcBorders>
              <w:top w:val="single" w:sz="4" w:space="0" w:color="auto"/>
              <w:left w:val="single" w:sz="4" w:space="0" w:color="auto"/>
              <w:bottom w:val="single" w:sz="4" w:space="0" w:color="auto"/>
            </w:tcBorders>
          </w:tcPr>
          <w:p w14:paraId="4DC83527" w14:textId="77777777" w:rsidR="00DE45F6" w:rsidRPr="00963807" w:rsidRDefault="00DE45F6" w:rsidP="00F25ECB">
            <w:pPr>
              <w:jc w:val="both"/>
              <w:rPr>
                <w:iCs/>
              </w:rPr>
            </w:pPr>
            <w:r w:rsidRPr="00963807">
              <w:rPr>
                <w:iCs/>
              </w:rPr>
              <w:lastRenderedPageBreak/>
              <w:t>Likumprojekta 13. pants paredz papildināt 333.</w:t>
            </w:r>
            <w:r w:rsidRPr="00963807">
              <w:rPr>
                <w:iCs/>
                <w:vertAlign w:val="superscript"/>
              </w:rPr>
              <w:t>1</w:t>
            </w:r>
            <w:r w:rsidRPr="00963807">
              <w:rPr>
                <w:iCs/>
              </w:rPr>
              <w:t xml:space="preserve"> pantu ar 1.</w:t>
            </w:r>
            <w:r w:rsidRPr="00963807">
              <w:rPr>
                <w:iCs/>
                <w:vertAlign w:val="superscript"/>
              </w:rPr>
              <w:t>1</w:t>
            </w:r>
            <w:r w:rsidRPr="00963807">
              <w:rPr>
                <w:iCs/>
              </w:rPr>
              <w:t xml:space="preserve"> daļu, nosakot, ka tiesai pieteikumi, iesniegumi vai lūgumi iesniedzami ne vēlāk kā 10 darbdienas līdz iztiesāšanas uzsākšanai. Atbilstoši likumprojekta anotācijā norādītajam </w:t>
            </w:r>
            <w:r w:rsidRPr="00963807">
              <w:rPr>
                <w:i/>
              </w:rPr>
              <w:t xml:space="preserve">grozījums saistīts ar praksē konstatētajām problēmām, </w:t>
            </w:r>
            <w:r w:rsidRPr="00963807">
              <w:rPr>
                <w:i/>
              </w:rPr>
              <w:lastRenderedPageBreak/>
              <w:t>kad procesa dalībnieki iesniedz pieteikumus vai lūgumu pirmajā tiesas sēdē, kā rezultātā ir nepieciešams taisīt pārtraukumu un atlikt tiesas sēdi, lai nodrošinātu citu procesa dalībnieku tiesības iepazīties ar pieteikumu vai lūgumu un sniegt par to viedokli. Īpaši aktuāli tas ir gadījumos, kad iesniegtie pieteikumi vai lūgumi ir liela apjoma. Savukārt, ja persona savu pieteikumu būs iesniegusi savlaicīgi, pārējie procesa dalībnieki ar to varēs iepazīties vēl pirms tiesas sēdes un tiesas sēdē izteikt viedokli.</w:t>
            </w:r>
            <w:r w:rsidRPr="00963807">
              <w:rPr>
                <w:iCs/>
              </w:rPr>
              <w:t xml:space="preserve"> Mūsuprāt, lai praksē minētā norma darbotos un risinātu likumprojekta anotācijā norādītās problēmas, to nepieciešams papildināt, nosakot, ka tiesa par saņemtiem pieteikumiem, iesniegumiem vai lūgumiem informē apsūdzēto, aizstāvi un prokuroru.</w:t>
            </w:r>
          </w:p>
        </w:tc>
        <w:tc>
          <w:tcPr>
            <w:tcW w:w="2268" w:type="dxa"/>
            <w:gridSpan w:val="2"/>
            <w:tcBorders>
              <w:top w:val="single" w:sz="4" w:space="0" w:color="auto"/>
              <w:left w:val="single" w:sz="4" w:space="0" w:color="auto"/>
              <w:bottom w:val="single" w:sz="4" w:space="0" w:color="auto"/>
            </w:tcBorders>
          </w:tcPr>
          <w:p w14:paraId="14ABFB1A" w14:textId="77777777" w:rsidR="00DE45F6" w:rsidRDefault="00DE45F6" w:rsidP="00F25ECB">
            <w:pPr>
              <w:jc w:val="center"/>
              <w:rPr>
                <w:b/>
                <w:bCs/>
              </w:rPr>
            </w:pPr>
            <w:r>
              <w:rPr>
                <w:b/>
                <w:bCs/>
              </w:rPr>
              <w:lastRenderedPageBreak/>
              <w:t>Neuztur.</w:t>
            </w:r>
          </w:p>
        </w:tc>
        <w:tc>
          <w:tcPr>
            <w:tcW w:w="3830" w:type="dxa"/>
            <w:tcBorders>
              <w:top w:val="single" w:sz="4" w:space="0" w:color="auto"/>
              <w:left w:val="single" w:sz="4" w:space="0" w:color="auto"/>
              <w:bottom w:val="single" w:sz="4" w:space="0" w:color="auto"/>
            </w:tcBorders>
          </w:tcPr>
          <w:p w14:paraId="24CCD76F" w14:textId="77777777" w:rsidR="00A91027" w:rsidRDefault="00A91027" w:rsidP="00A91027">
            <w:pPr>
              <w:tabs>
                <w:tab w:val="left" w:pos="993"/>
              </w:tabs>
              <w:jc w:val="both"/>
              <w:rPr>
                <w:shd w:val="clear" w:color="auto" w:fill="FFFFFF"/>
                <w:lang w:eastAsia="en-US"/>
              </w:rPr>
            </w:pPr>
            <w:r w:rsidRPr="004870CF">
              <w:rPr>
                <w:shd w:val="clear" w:color="auto" w:fill="FFFFFF"/>
                <w:lang w:eastAsia="en-US"/>
              </w:rPr>
              <w:t xml:space="preserve">Likumprojekta </w:t>
            </w:r>
            <w:r>
              <w:rPr>
                <w:shd w:val="clear" w:color="auto" w:fill="FFFFFF"/>
                <w:lang w:eastAsia="en-US"/>
              </w:rPr>
              <w:t>15</w:t>
            </w:r>
            <w:r w:rsidRPr="004870CF">
              <w:rPr>
                <w:shd w:val="clear" w:color="auto" w:fill="FFFFFF"/>
                <w:lang w:eastAsia="en-US"/>
              </w:rPr>
              <w:t>.</w:t>
            </w:r>
            <w:r>
              <w:rPr>
                <w:shd w:val="clear" w:color="auto" w:fill="FFFFFF"/>
                <w:lang w:eastAsia="en-US"/>
              </w:rPr>
              <w:t> </w:t>
            </w:r>
            <w:r w:rsidRPr="004870CF">
              <w:rPr>
                <w:shd w:val="clear" w:color="auto" w:fill="FFFFFF"/>
                <w:lang w:eastAsia="en-US"/>
              </w:rPr>
              <w:t>pants</w:t>
            </w:r>
            <w:r w:rsidR="009E5F8D">
              <w:rPr>
                <w:shd w:val="clear" w:color="auto" w:fill="FFFFFF"/>
                <w:lang w:eastAsia="en-US"/>
              </w:rPr>
              <w:t>:</w:t>
            </w:r>
          </w:p>
          <w:p w14:paraId="61717FA2" w14:textId="77777777" w:rsidR="00A91027" w:rsidRPr="004A171E" w:rsidRDefault="00A91027" w:rsidP="00A91027">
            <w:pPr>
              <w:jc w:val="both"/>
            </w:pPr>
            <w:r>
              <w:t>15</w:t>
            </w:r>
            <w:r w:rsidRPr="004A171E">
              <w:t>. Papildināt 333.</w:t>
            </w:r>
            <w:r w:rsidRPr="004A171E">
              <w:rPr>
                <w:vertAlign w:val="superscript"/>
              </w:rPr>
              <w:t>1</w:t>
            </w:r>
            <w:r w:rsidRPr="004A171E">
              <w:t> pantu ar 1.</w:t>
            </w:r>
            <w:r w:rsidRPr="004A171E">
              <w:rPr>
                <w:vertAlign w:val="superscript"/>
              </w:rPr>
              <w:t>1</w:t>
            </w:r>
            <w:r w:rsidRPr="004A171E">
              <w:t> daļu šādā redakcijā:</w:t>
            </w:r>
          </w:p>
          <w:p w14:paraId="5A3A6089" w14:textId="77777777" w:rsidR="00A91027" w:rsidRPr="004A171E" w:rsidRDefault="00A91027" w:rsidP="00A91027">
            <w:pPr>
              <w:jc w:val="both"/>
            </w:pPr>
            <w:r w:rsidRPr="004A171E">
              <w:t>"(1</w:t>
            </w:r>
            <w:r w:rsidRPr="004A171E">
              <w:rPr>
                <w:vertAlign w:val="superscript"/>
              </w:rPr>
              <w:t>1</w:t>
            </w:r>
            <w:r w:rsidRPr="004A171E">
              <w:t>)</w:t>
            </w:r>
            <w:r w:rsidR="00D51697">
              <w:t> </w:t>
            </w:r>
            <w:r w:rsidRPr="004A171E">
              <w:t>Tiesai pieteikumi, iesniegumi vai lūgumi iesniedzami ne vēlāk kā 10 darbdienas līdz iztiesāšanas uzsākšanai."</w:t>
            </w:r>
          </w:p>
          <w:p w14:paraId="0C965D30" w14:textId="77777777" w:rsidR="00DE45F6" w:rsidRPr="00F25ECB" w:rsidRDefault="00DE45F6" w:rsidP="00BF41B2">
            <w:pPr>
              <w:shd w:val="clear" w:color="auto" w:fill="FFFFFF"/>
              <w:jc w:val="both"/>
            </w:pPr>
          </w:p>
        </w:tc>
      </w:tr>
      <w:tr w:rsidR="00BF41B2" w:rsidRPr="00712B66" w14:paraId="6C72BAC8" w14:textId="77777777" w:rsidTr="00150379">
        <w:trPr>
          <w:trHeight w:val="278"/>
        </w:trPr>
        <w:tc>
          <w:tcPr>
            <w:tcW w:w="566" w:type="dxa"/>
            <w:tcBorders>
              <w:top w:val="single" w:sz="4" w:space="0" w:color="auto"/>
              <w:left w:val="single" w:sz="4" w:space="0" w:color="auto"/>
              <w:bottom w:val="single" w:sz="4" w:space="0" w:color="auto"/>
            </w:tcBorders>
          </w:tcPr>
          <w:p w14:paraId="2ADA7420" w14:textId="77777777" w:rsidR="00BF41B2" w:rsidRDefault="00EB19BF" w:rsidP="00F25ECB">
            <w:pPr>
              <w:jc w:val="center"/>
            </w:pPr>
            <w:r>
              <w:t>7</w:t>
            </w:r>
            <w:r w:rsidR="004620F6">
              <w:t>.</w:t>
            </w:r>
          </w:p>
        </w:tc>
        <w:tc>
          <w:tcPr>
            <w:tcW w:w="3401" w:type="dxa"/>
            <w:gridSpan w:val="3"/>
            <w:tcBorders>
              <w:top w:val="single" w:sz="4" w:space="0" w:color="auto"/>
              <w:left w:val="single" w:sz="4" w:space="0" w:color="auto"/>
              <w:bottom w:val="single" w:sz="4" w:space="0" w:color="auto"/>
            </w:tcBorders>
          </w:tcPr>
          <w:p w14:paraId="19A5AE58" w14:textId="77777777" w:rsidR="00BF41B2" w:rsidRPr="00BF41B2" w:rsidRDefault="00BF41B2" w:rsidP="00BF41B2">
            <w:pPr>
              <w:shd w:val="clear" w:color="auto" w:fill="FFFFFF"/>
              <w:jc w:val="both"/>
              <w:rPr>
                <w:iCs/>
              </w:rPr>
            </w:pPr>
            <w:r w:rsidRPr="00BF41B2">
              <w:rPr>
                <w:iCs/>
              </w:rPr>
              <w:t xml:space="preserve">Likumprojekta </w:t>
            </w:r>
            <w:r w:rsidR="001C0A4E">
              <w:rPr>
                <w:iCs/>
              </w:rPr>
              <w:t>19</w:t>
            </w:r>
            <w:r w:rsidRPr="00BF41B2">
              <w:rPr>
                <w:iCs/>
              </w:rPr>
              <w:t>.</w:t>
            </w:r>
            <w:r w:rsidR="00D51697">
              <w:rPr>
                <w:iCs/>
              </w:rPr>
              <w:t> </w:t>
            </w:r>
            <w:r w:rsidRPr="00BF41B2">
              <w:rPr>
                <w:iCs/>
              </w:rPr>
              <w:t>pantā:</w:t>
            </w:r>
          </w:p>
          <w:p w14:paraId="041E1AB9" w14:textId="77777777" w:rsidR="00BF41B2" w:rsidRPr="00BF41B2" w:rsidRDefault="001C0A4E" w:rsidP="00BF41B2">
            <w:pPr>
              <w:jc w:val="both"/>
            </w:pPr>
            <w:r>
              <w:t>19</w:t>
            </w:r>
            <w:r w:rsidR="00BF41B2" w:rsidRPr="00BF41B2">
              <w:t>.</w:t>
            </w:r>
            <w:r w:rsidR="00D51697" w:rsidRPr="001D6108">
              <w:t> </w:t>
            </w:r>
            <w:r w:rsidR="00BF41B2" w:rsidRPr="00BF41B2">
              <w:t>Papildināt 377. pantu ar 11. punktu šādā redakcijā:</w:t>
            </w:r>
          </w:p>
          <w:p w14:paraId="11F3D9E4" w14:textId="77777777" w:rsidR="00BF41B2" w:rsidRPr="00BF41B2" w:rsidRDefault="00BF41B2" w:rsidP="00BF41B2">
            <w:pPr>
              <w:ind w:firstLine="720"/>
              <w:jc w:val="both"/>
            </w:pPr>
          </w:p>
          <w:p w14:paraId="52FAB986" w14:textId="77777777" w:rsidR="00BF41B2" w:rsidRPr="00BF41B2" w:rsidRDefault="00BF41B2" w:rsidP="00BF41B2">
            <w:pPr>
              <w:jc w:val="both"/>
            </w:pPr>
            <w:r w:rsidRPr="00BF41B2">
              <w:t>"11)</w:t>
            </w:r>
            <w:r w:rsidR="00D51697">
              <w:t> </w:t>
            </w:r>
            <w:r w:rsidRPr="00BF41B2">
              <w:t>cietušais līdz izmeklēšanas pabeigšanai pirmstiesas kriminālprocesā atsaucis pieteikumu tādā kriminālprocesā, kuru var uzsākt tikai uz šīs personas pieteikuma pamata."</w:t>
            </w:r>
          </w:p>
          <w:p w14:paraId="77AC1E45" w14:textId="77777777" w:rsidR="00BF41B2" w:rsidRDefault="00BF41B2" w:rsidP="00BF41B2">
            <w:pPr>
              <w:shd w:val="clear" w:color="auto" w:fill="FFFFFF"/>
              <w:jc w:val="both"/>
            </w:pPr>
          </w:p>
          <w:p w14:paraId="2112400B" w14:textId="77777777" w:rsidR="00D8585B" w:rsidRDefault="00D8585B" w:rsidP="00D8585B">
            <w:pPr>
              <w:pStyle w:val="naisc"/>
              <w:spacing w:before="0" w:after="0"/>
              <w:jc w:val="both"/>
            </w:pPr>
            <w:r>
              <w:t xml:space="preserve">Anotācijas </w:t>
            </w:r>
            <w:r w:rsidRPr="00766952">
              <w:t>I.</w:t>
            </w:r>
            <w:r>
              <w:t> </w:t>
            </w:r>
            <w:r w:rsidRPr="00766952">
              <w:t>sadaļas 2. punkts</w:t>
            </w:r>
            <w:r>
              <w:t xml:space="preserve">, </w:t>
            </w:r>
            <w:r w:rsidR="001C0A4E">
              <w:t>45</w:t>
            </w:r>
            <w:r>
              <w:t>.</w:t>
            </w:r>
            <w:r w:rsidR="00D940B3">
              <w:t>-4</w:t>
            </w:r>
            <w:r w:rsidR="001C0A4E">
              <w:t>6</w:t>
            </w:r>
            <w:r w:rsidR="00D940B3">
              <w:t>.</w:t>
            </w:r>
            <w:r>
              <w:t> lapa:</w:t>
            </w:r>
          </w:p>
          <w:p w14:paraId="542FACF4" w14:textId="77777777" w:rsidR="00D8585B" w:rsidRPr="00E76F8B" w:rsidRDefault="00C729E6" w:rsidP="00D8585B">
            <w:pPr>
              <w:pStyle w:val="Paraststmeklis"/>
              <w:spacing w:before="0" w:beforeAutospacing="0" w:after="0" w:afterAutospacing="0"/>
              <w:jc w:val="both"/>
            </w:pPr>
            <w:bookmarkStart w:id="2" w:name="_Hlk78360303"/>
            <w:r w:rsidRPr="00726FC8">
              <w:t>Grozījum</w:t>
            </w:r>
            <w:r>
              <w:t>s</w:t>
            </w:r>
            <w:r w:rsidRPr="00726FC8">
              <w:t xml:space="preserve"> </w:t>
            </w:r>
            <w:r w:rsidRPr="00C729E6">
              <w:t>KPL 377. pantā</w:t>
            </w:r>
            <w:r w:rsidRPr="00726FC8">
              <w:t xml:space="preserve"> paredz papildināt regulējumu ar vēl vienu gadījumu, kam iestājoties, </w:t>
            </w:r>
            <w:r w:rsidRPr="00726FC8">
              <w:rPr>
                <w:shd w:val="clear" w:color="auto" w:fill="FFFFFF"/>
              </w:rPr>
              <w:t xml:space="preserve">kriminālprocesu nedrīkst uzsākt, bet </w:t>
            </w:r>
            <w:r w:rsidRPr="002B5E7C">
              <w:rPr>
                <w:shd w:val="clear" w:color="auto" w:fill="FFFFFF"/>
              </w:rPr>
              <w:t xml:space="preserve">uzsākts process ir jāizbeidz, proti, ja </w:t>
            </w:r>
            <w:r>
              <w:t>cietusī personas</w:t>
            </w:r>
            <w:r w:rsidRPr="002B5E7C">
              <w:t xml:space="preserve"> līdz izmeklēšanas pabeigšanai pirmstiesas kriminālprocesā atsau</w:t>
            </w:r>
            <w:r>
              <w:t>kusi</w:t>
            </w:r>
            <w:r w:rsidRPr="002B5E7C">
              <w:t xml:space="preserve"> pieteikumu tādā kriminālprocesā, kuru var uzsākt tikai uz šīs personas pieteikuma pamata. </w:t>
            </w:r>
            <w:r w:rsidR="00D8585B" w:rsidRPr="00726FC8">
              <w:t>Grozījum</w:t>
            </w:r>
            <w:r w:rsidR="00D8585B">
              <w:t>s</w:t>
            </w:r>
            <w:r w:rsidR="00D8585B" w:rsidRPr="00726FC8">
              <w:t xml:space="preserve"> </w:t>
            </w:r>
            <w:r w:rsidR="00D8585B" w:rsidRPr="00D8585B">
              <w:t>KPL 377. pantā</w:t>
            </w:r>
            <w:r w:rsidR="00D8585B" w:rsidRPr="00726FC8">
              <w:t xml:space="preserve"> paredz papildināt regulējumu ar vēl vienu gadījumu, kam iestājoties, </w:t>
            </w:r>
            <w:r w:rsidR="00D8585B" w:rsidRPr="00726FC8">
              <w:rPr>
                <w:shd w:val="clear" w:color="auto" w:fill="FFFFFF"/>
              </w:rPr>
              <w:t xml:space="preserve">kriminālprocesu nedrīkst uzsākt, bet </w:t>
            </w:r>
            <w:r w:rsidR="00D8585B" w:rsidRPr="002B5E7C">
              <w:rPr>
                <w:shd w:val="clear" w:color="auto" w:fill="FFFFFF"/>
              </w:rPr>
              <w:t xml:space="preserve">uzsākts process ir jāizbeidz, proti, ja </w:t>
            </w:r>
            <w:r w:rsidR="00D8585B" w:rsidRPr="002B5E7C">
              <w:t xml:space="preserve">cietušais līdz izmeklēšanas pabeigšanai pirmstiesas kriminālprocesā atsaucis pieteikumu tādā kriminālprocesā, kuru var uzsākt tikai uz šīs personas pieteikuma pamata. Šobrīd KPL 377. panta 8. punkts paredz, ka </w:t>
            </w:r>
            <w:r w:rsidR="00D8585B" w:rsidRPr="002B5E7C">
              <w:rPr>
                <w:shd w:val="clear" w:color="auto" w:fill="FFFFFF"/>
              </w:rPr>
              <w:t xml:space="preserve">kriminālprocesu nedrīkst uzsākt, bet uzsākts process ir jāizbeidz, ja nav cietušās personas </w:t>
            </w:r>
            <w:r w:rsidR="00D8585B" w:rsidRPr="002B5E7C">
              <w:rPr>
                <w:shd w:val="clear" w:color="auto" w:fill="FFFFFF"/>
              </w:rPr>
              <w:lastRenderedPageBreak/>
              <w:t>pieteikuma tādā kriminālprocesā, kuru var uzsākt tikai uz šīs personas pieteikuma pamata. Norma attiecās uz šā likuma 7. panta otrajā daļā noteiktajiem gadījumiem. Savukārt ar grozījumiem plānots noteikt kriminālprocesa izbeigšanu līdz izmeklēšanas pabeigšanai, ja cietušā pieteikums šā likuma 7. panta otrajā daļā noteiktajos gadījumos ir saņem</w:t>
            </w:r>
            <w:r w:rsidR="009E5F8D">
              <w:rPr>
                <w:shd w:val="clear" w:color="auto" w:fill="FFFFFF"/>
              </w:rPr>
              <w:t>t</w:t>
            </w:r>
            <w:r w:rsidR="00D8585B" w:rsidRPr="002B5E7C">
              <w:rPr>
                <w:shd w:val="clear" w:color="auto" w:fill="FFFFFF"/>
              </w:rPr>
              <w:t>s, bet tiek atsaukts.</w:t>
            </w:r>
            <w:r w:rsidR="00D8585B" w:rsidRPr="002B5E7C">
              <w:t xml:space="preserve"> Grozījums ir saistīts ar to, ka praksē cietušās personas vēršas pie procesa virzītāja un atsauc savu</w:t>
            </w:r>
            <w:r w:rsidR="00D8585B" w:rsidRPr="00726FC8">
              <w:t xml:space="preserve"> iesniegumu, tomēr, ņemot vērā, ka šis jautājums nav reglamentēts KPL, procesa virzītājiem ir atšķirīg</w:t>
            </w:r>
            <w:r w:rsidR="00D8585B">
              <w:t>i</w:t>
            </w:r>
            <w:r w:rsidR="00D8585B" w:rsidRPr="00726FC8">
              <w:t xml:space="preserve"> viedok</w:t>
            </w:r>
            <w:r w:rsidR="00D8585B">
              <w:t>ļi</w:t>
            </w:r>
            <w:r w:rsidR="00D8585B" w:rsidRPr="00726FC8">
              <w:t>, kā rīkoties šādās situācijās. Proti, daļa procesa virzītāju uzskata, ka ievērojot to, ka kriminālproces</w:t>
            </w:r>
            <w:r w:rsidR="00D8585B">
              <w:t>s</w:t>
            </w:r>
            <w:r w:rsidR="00D8585B" w:rsidRPr="00726FC8">
              <w:t xml:space="preserve"> ir publiskās </w:t>
            </w:r>
            <w:r w:rsidR="00D8585B" w:rsidRPr="002B5E7C">
              <w:t xml:space="preserve">apsūdzības process, tāpēc nevajadzētu paredzēt, ka cietusī personas var atsaukt savu pieteikumu. Daļa procesa virzītāju uzskata, ka KPL 7. panta otrā daļa paredz, ka kriminālprocesu var uzsākt, ja ir saņemts personas iesniegums, </w:t>
            </w:r>
            <w:r w:rsidR="00D8585B" w:rsidRPr="002B5E7C">
              <w:lastRenderedPageBreak/>
              <w:t xml:space="preserve">tad arī būtu jāparedz, ka persona var atsaukt savu pieteikumu. Atzīstams, ka nav lietderīgi turpināt kriminālprocesu un tērēt valsts līdzekļus procesam, kuru cietušais nevēlas un atsakās sadarboties ar procesa virzītāju gadījumos, kad kriminālprocess var tikt uzsākts pēc </w:t>
            </w:r>
            <w:r w:rsidR="00D8585B" w:rsidRPr="002B5E7C">
              <w:rPr>
                <w:lang w:eastAsia="en-US"/>
              </w:rPr>
              <w:t>tās personas pieteikuma pamata, kurai nodarīts kaitējums</w:t>
            </w:r>
            <w:r w:rsidR="00D8585B" w:rsidRPr="002B5E7C">
              <w:t>. Līdz ar to būtu jāparedz cietušajam iespēja pirmstiesas procesā atsaukt savu iesniegumu par kriminālprocesa uzsākšanu. Paredzēts, ka šādu iesnieguma atsaukumu var izdarīt līdz brīdim, kad procesa virzītājs materiālus ir nodevis prokuroram kriminālvajāšanas uzsākšanai. Proti, ja persona vēlēsies atsaukt iesniegumu</w:t>
            </w:r>
            <w:r w:rsidR="00D8585B">
              <w:t>, kad lieta būs nodota prokuroram vai tiesai</w:t>
            </w:r>
            <w:r w:rsidR="00D8585B" w:rsidRPr="00726FC8">
              <w:t xml:space="preserve">, to nevarēs izdarīt, bet gan </w:t>
            </w:r>
            <w:r w:rsidR="00D8585B">
              <w:t>atbilstoši</w:t>
            </w:r>
            <w:r w:rsidR="00D8585B" w:rsidRPr="00726FC8">
              <w:t xml:space="preserve"> pašreizējam regulējumam varēs, piemēram</w:t>
            </w:r>
            <w:r w:rsidR="00D8585B">
              <w:t>,</w:t>
            </w:r>
            <w:r w:rsidR="00D8585B" w:rsidRPr="00726FC8">
              <w:t xml:space="preserve"> noslēgt izlīgumu ar apsūdzēto, kas atbilstoši KPL 481. panta pirmajai daļai ir pamats izbeigt kriminālprocesu tiesas sēdē. Norādāms, ka pieteikumu atsaukt var tikai pati persona, kas</w:t>
            </w:r>
            <w:r w:rsidR="00D8585B">
              <w:t xml:space="preserve"> to</w:t>
            </w:r>
            <w:r w:rsidR="00D8585B" w:rsidRPr="00726FC8">
              <w:t xml:space="preserve"> iesniedza un atsaukums </w:t>
            </w:r>
            <w:r w:rsidR="00D8585B">
              <w:t>ir</w:t>
            </w:r>
            <w:r w:rsidR="00D8585B" w:rsidRPr="00726FC8">
              <w:t xml:space="preserve"> </w:t>
            </w:r>
            <w:r w:rsidR="00D8585B" w:rsidRPr="00726FC8">
              <w:lastRenderedPageBreak/>
              <w:t xml:space="preserve">galīgs, ja vien netiktu noskaidrots, ka tas </w:t>
            </w:r>
            <w:r w:rsidR="00D8585B">
              <w:t>iesniegts</w:t>
            </w:r>
            <w:r w:rsidR="00D8585B" w:rsidRPr="00726FC8">
              <w:t xml:space="preserve"> piespiedu kārtā. Ja procesa virzītājam ir pamatotas aizdomas, ka persona draudu iespaidā </w:t>
            </w:r>
            <w:r w:rsidR="00D8585B">
              <w:t>atsauc savu iesniegumu</w:t>
            </w:r>
            <w:r w:rsidR="00D8585B" w:rsidRPr="00726FC8">
              <w:t>, proc</w:t>
            </w:r>
            <w:r w:rsidR="00D8585B" w:rsidRPr="00E339E0">
              <w:t>esa virzītājam ir jārīkojas savu pilnvaru ietvaros. Uzskatāms, ka šādas normas ieviešana ir veids, kā panākt taisnīgu noregulējumu, nenoslogojot procesa virzītājus, vienlaikus respektējot cietušā gribu. Vienlaikus norādāms, ka tā kā šobrīd KPL regulējums nosaka, ka tāda kriminālprocesa izbeigšana, kas izbeigts, jo n</w:t>
            </w:r>
            <w:r w:rsidR="00D8585B" w:rsidRPr="00E339E0">
              <w:rPr>
                <w:shd w:val="clear" w:color="auto" w:fill="FFFFFF"/>
              </w:rPr>
              <w:t>av cietušās personas pieteikuma tādā kriminālprocesā, kuru var uzsākt tikai uz šīs personas pieteikuma pamata (KPL 377. panta 8. punkts) ir personu reabilitējošs apstāklis, arī paredzētajam pamatam, kad cietušais atsauc iesniegumu, ir jābūt reabilitējoša</w:t>
            </w:r>
            <w:r w:rsidR="00D8585B">
              <w:rPr>
                <w:shd w:val="clear" w:color="auto" w:fill="FFFFFF"/>
              </w:rPr>
              <w:t>m</w:t>
            </w:r>
            <w:r w:rsidR="00D8585B" w:rsidRPr="00E339E0">
              <w:rPr>
                <w:shd w:val="clear" w:color="auto" w:fill="FFFFFF"/>
              </w:rPr>
              <w:t xml:space="preserve"> apstāklim. </w:t>
            </w:r>
          </w:p>
          <w:bookmarkEnd w:id="2"/>
          <w:p w14:paraId="440AE701" w14:textId="77777777" w:rsidR="00D8585B" w:rsidRPr="00F25ECB" w:rsidRDefault="00D8585B" w:rsidP="00BF41B2">
            <w:pPr>
              <w:shd w:val="clear" w:color="auto" w:fill="FFFFFF"/>
              <w:jc w:val="both"/>
            </w:pPr>
          </w:p>
        </w:tc>
        <w:tc>
          <w:tcPr>
            <w:tcW w:w="4110" w:type="dxa"/>
            <w:tcBorders>
              <w:top w:val="single" w:sz="4" w:space="0" w:color="auto"/>
              <w:left w:val="single" w:sz="4" w:space="0" w:color="auto"/>
              <w:bottom w:val="single" w:sz="4" w:space="0" w:color="auto"/>
            </w:tcBorders>
          </w:tcPr>
          <w:p w14:paraId="714CED73" w14:textId="77777777" w:rsidR="00BF41B2" w:rsidRPr="00963807" w:rsidRDefault="00BF41B2" w:rsidP="00F25ECB">
            <w:pPr>
              <w:jc w:val="both"/>
              <w:rPr>
                <w:iCs/>
              </w:rPr>
            </w:pPr>
            <w:r w:rsidRPr="00963807">
              <w:rPr>
                <w:iCs/>
              </w:rPr>
              <w:lastRenderedPageBreak/>
              <w:t xml:space="preserve">Likumprojekta 16. pants paredz KPL 377. pantu papildināt ar 11. punktu, nosakot, ka kriminālprocesu nedrīkst uzsākt, bet uzsākts kriminālprocess jāizbeidz, ja cietušais līdz izmeklēšanas pabeigšanai pirmstiesas kriminālprocesā atsaucis pieteikumu tādā kriminālprocesā, kuru var uzsākt tikai uz šīs personas pieteikuma pamata. Vēršam uzmanību, ka praksē ir gadījumi, kad cietusī persona savu </w:t>
            </w:r>
            <w:r w:rsidRPr="00963807">
              <w:rPr>
                <w:iCs/>
              </w:rPr>
              <w:lastRenderedPageBreak/>
              <w:t>pieteikumu vēlas atsaukt uzreiz pēc tā iesniegšanas, brīdī, kad procesa virzītājs vēl nav pieņēmis lēmumu par viņas atzīšanu par cietušo, tādēļ uzskatām, ka minētā norma būtu jāveido pēc līdzības ar KPL 377. panta 8. punktu, paredzot, ka pieteikumu var atsaukt cietusī persona.</w:t>
            </w:r>
          </w:p>
        </w:tc>
        <w:tc>
          <w:tcPr>
            <w:tcW w:w="2268" w:type="dxa"/>
            <w:gridSpan w:val="2"/>
            <w:tcBorders>
              <w:top w:val="single" w:sz="4" w:space="0" w:color="auto"/>
              <w:left w:val="single" w:sz="4" w:space="0" w:color="auto"/>
              <w:bottom w:val="single" w:sz="4" w:space="0" w:color="auto"/>
            </w:tcBorders>
          </w:tcPr>
          <w:p w14:paraId="2F3E37AF" w14:textId="77777777" w:rsidR="00BF41B2" w:rsidRDefault="00BF41B2" w:rsidP="00F25ECB">
            <w:pPr>
              <w:jc w:val="center"/>
              <w:rPr>
                <w:b/>
                <w:bCs/>
              </w:rPr>
            </w:pPr>
            <w:r>
              <w:rPr>
                <w:b/>
                <w:bCs/>
              </w:rPr>
              <w:lastRenderedPageBreak/>
              <w:t>Ņemts vērā.</w:t>
            </w:r>
          </w:p>
        </w:tc>
        <w:tc>
          <w:tcPr>
            <w:tcW w:w="3830" w:type="dxa"/>
            <w:tcBorders>
              <w:top w:val="single" w:sz="4" w:space="0" w:color="auto"/>
              <w:left w:val="single" w:sz="4" w:space="0" w:color="auto"/>
              <w:bottom w:val="single" w:sz="4" w:space="0" w:color="auto"/>
            </w:tcBorders>
          </w:tcPr>
          <w:p w14:paraId="00EB056D" w14:textId="77777777" w:rsidR="00BF41B2" w:rsidRPr="00BF41B2" w:rsidRDefault="00BF41B2" w:rsidP="00BF41B2">
            <w:pPr>
              <w:shd w:val="clear" w:color="auto" w:fill="FFFFFF"/>
              <w:jc w:val="both"/>
              <w:rPr>
                <w:iCs/>
              </w:rPr>
            </w:pPr>
            <w:r w:rsidRPr="00BF41B2">
              <w:rPr>
                <w:iCs/>
              </w:rPr>
              <w:t>Likump</w:t>
            </w:r>
            <w:r w:rsidRPr="001C0A4E">
              <w:rPr>
                <w:iCs/>
              </w:rPr>
              <w:t xml:space="preserve">rojekta </w:t>
            </w:r>
            <w:r w:rsidR="001C0A4E" w:rsidRPr="001C0A4E">
              <w:rPr>
                <w:iCs/>
              </w:rPr>
              <w:t>19</w:t>
            </w:r>
            <w:r w:rsidRPr="001C0A4E">
              <w:rPr>
                <w:iCs/>
              </w:rPr>
              <w:t>.</w:t>
            </w:r>
            <w:r w:rsidR="00D51697">
              <w:rPr>
                <w:iCs/>
              </w:rPr>
              <w:t> </w:t>
            </w:r>
            <w:r w:rsidRPr="001C0A4E">
              <w:rPr>
                <w:iCs/>
              </w:rPr>
              <w:t>pant</w:t>
            </w:r>
            <w:r w:rsidR="009E5F8D">
              <w:rPr>
                <w:iCs/>
              </w:rPr>
              <w:t>s</w:t>
            </w:r>
            <w:r w:rsidRPr="00BF41B2">
              <w:rPr>
                <w:iCs/>
              </w:rPr>
              <w:t>:</w:t>
            </w:r>
          </w:p>
          <w:p w14:paraId="533BD9B3" w14:textId="77777777" w:rsidR="00BF41B2" w:rsidRPr="00BF41B2" w:rsidRDefault="001C0A4E" w:rsidP="00BF41B2">
            <w:pPr>
              <w:jc w:val="both"/>
            </w:pPr>
            <w:r>
              <w:t>19</w:t>
            </w:r>
            <w:r w:rsidR="00BF41B2" w:rsidRPr="00BF41B2">
              <w:t>.</w:t>
            </w:r>
            <w:r w:rsidR="00D51697" w:rsidRPr="001D6108">
              <w:t> </w:t>
            </w:r>
            <w:r w:rsidR="00BF41B2" w:rsidRPr="00BF41B2">
              <w:t>Papildināt 377. pantu ar 11. punktu šādā redakcijā:</w:t>
            </w:r>
          </w:p>
          <w:p w14:paraId="3A1B7D39" w14:textId="77777777" w:rsidR="00BF41B2" w:rsidRPr="00BF41B2" w:rsidRDefault="00BF41B2" w:rsidP="00BF41B2">
            <w:pPr>
              <w:ind w:firstLine="720"/>
              <w:jc w:val="both"/>
            </w:pPr>
          </w:p>
          <w:p w14:paraId="4B9FC6CD" w14:textId="77777777" w:rsidR="00BF41B2" w:rsidRDefault="00BF41B2" w:rsidP="00BF41B2">
            <w:pPr>
              <w:jc w:val="both"/>
            </w:pPr>
            <w:r w:rsidRPr="00BF41B2">
              <w:t>"11)</w:t>
            </w:r>
            <w:r w:rsidR="00D51697">
              <w:t> </w:t>
            </w:r>
            <w:r w:rsidRPr="00BF41B2">
              <w:rPr>
                <w:b/>
                <w:bCs/>
              </w:rPr>
              <w:t>cietusī persona</w:t>
            </w:r>
            <w:r w:rsidRPr="00BF41B2">
              <w:t xml:space="preserve"> līdz izmeklēšanas pabeigšanai pirmstiesas kriminālprocesā </w:t>
            </w:r>
            <w:r w:rsidRPr="00DF53E7">
              <w:rPr>
                <w:b/>
                <w:bCs/>
              </w:rPr>
              <w:t>atsau</w:t>
            </w:r>
            <w:r w:rsidR="00DF53E7" w:rsidRPr="00DF53E7">
              <w:rPr>
                <w:b/>
                <w:bCs/>
              </w:rPr>
              <w:t>kusi</w:t>
            </w:r>
            <w:r w:rsidRPr="00BF41B2">
              <w:t xml:space="preserve"> pieteikumu tādā kriminālprocesā, kuru var uzsākt tikai uz šīs personas pieteikuma pamata."</w:t>
            </w:r>
          </w:p>
          <w:p w14:paraId="4B9A912C" w14:textId="77777777" w:rsidR="005420A7" w:rsidRPr="00BF41B2" w:rsidRDefault="005420A7" w:rsidP="00BF41B2">
            <w:pPr>
              <w:jc w:val="both"/>
            </w:pPr>
          </w:p>
          <w:p w14:paraId="03C011A4" w14:textId="77777777" w:rsidR="00D8585B" w:rsidRDefault="00D8585B" w:rsidP="00D8585B">
            <w:pPr>
              <w:pStyle w:val="naisc"/>
              <w:spacing w:before="0" w:after="0"/>
              <w:jc w:val="both"/>
            </w:pPr>
            <w:r>
              <w:lastRenderedPageBreak/>
              <w:t xml:space="preserve">Anotācijas </w:t>
            </w:r>
            <w:r w:rsidRPr="00766952">
              <w:t>I</w:t>
            </w:r>
            <w:r>
              <w:t> </w:t>
            </w:r>
            <w:r w:rsidRPr="00766952">
              <w:t>sadaļas 2. punkts</w:t>
            </w:r>
            <w:r>
              <w:t xml:space="preserve">, </w:t>
            </w:r>
            <w:r w:rsidR="001C0A4E">
              <w:t>45</w:t>
            </w:r>
            <w:r>
              <w:t>.</w:t>
            </w:r>
            <w:r w:rsidR="00D940B3">
              <w:t>-</w:t>
            </w:r>
            <w:r w:rsidR="001C0A4E">
              <w:t>46</w:t>
            </w:r>
            <w:r w:rsidR="00D940B3">
              <w:t>.</w:t>
            </w:r>
            <w:r>
              <w:t> lapa:</w:t>
            </w:r>
          </w:p>
          <w:p w14:paraId="7A716D15" w14:textId="77777777" w:rsidR="00BF41B2" w:rsidRPr="00F25ECB" w:rsidRDefault="00C729E6" w:rsidP="00BF41B2">
            <w:pPr>
              <w:shd w:val="clear" w:color="auto" w:fill="FFFFFF"/>
              <w:jc w:val="both"/>
            </w:pPr>
            <w:r w:rsidRPr="00726FC8">
              <w:t>Grozījum</w:t>
            </w:r>
            <w:r>
              <w:t>s</w:t>
            </w:r>
            <w:r w:rsidRPr="00726FC8">
              <w:t xml:space="preserve"> </w:t>
            </w:r>
            <w:r w:rsidRPr="00C729E6">
              <w:t>KPL 377. pantā</w:t>
            </w:r>
            <w:r w:rsidRPr="00726FC8">
              <w:t xml:space="preserve"> paredz papildināt regulējumu ar vēl vienu gadījumu, kam iestājoties, </w:t>
            </w:r>
            <w:r w:rsidRPr="00726FC8">
              <w:rPr>
                <w:shd w:val="clear" w:color="auto" w:fill="FFFFFF"/>
              </w:rPr>
              <w:t xml:space="preserve">kriminālprocesu nedrīkst uzsākt, bet </w:t>
            </w:r>
            <w:r w:rsidRPr="002B5E7C">
              <w:rPr>
                <w:shd w:val="clear" w:color="auto" w:fill="FFFFFF"/>
              </w:rPr>
              <w:t xml:space="preserve">uzsākts process ir jāizbeidz, proti, ja </w:t>
            </w:r>
            <w:r w:rsidRPr="00C729E6">
              <w:rPr>
                <w:b/>
                <w:bCs/>
              </w:rPr>
              <w:t>cietusī persona</w:t>
            </w:r>
            <w:r w:rsidRPr="002B5E7C">
              <w:t xml:space="preserve"> līdz izmeklēšanas pabeigšanai pirmstiesas kriminālprocesā </w:t>
            </w:r>
            <w:r w:rsidRPr="00C729E6">
              <w:rPr>
                <w:b/>
                <w:bCs/>
              </w:rPr>
              <w:t>atsaukusi</w:t>
            </w:r>
            <w:r w:rsidRPr="002B5E7C">
              <w:t xml:space="preserve"> pieteikumu tādā kriminālprocesā, kuru var uzsākt tikai uz šīs personas pieteikuma pamata. </w:t>
            </w:r>
            <w:r w:rsidR="00D8585B" w:rsidRPr="002B5E7C">
              <w:t xml:space="preserve">Šobrīd KPL 377. panta 8. punkts paredz, ka </w:t>
            </w:r>
            <w:r w:rsidR="00D8585B" w:rsidRPr="002B5E7C">
              <w:rPr>
                <w:shd w:val="clear" w:color="auto" w:fill="FFFFFF"/>
              </w:rPr>
              <w:t>kriminālprocesu nedrīkst uzsākt, bet uzsākts process ir jāizbeidz, ja nav cietušās personas pieteikuma tādā kriminālprocesā, kuru var uzsākt tikai uz šīs personas pieteikuma pamata. Norma attiec</w:t>
            </w:r>
            <w:r w:rsidR="009E5F8D">
              <w:rPr>
                <w:shd w:val="clear" w:color="auto" w:fill="FFFFFF"/>
              </w:rPr>
              <w:t>a</w:t>
            </w:r>
            <w:r w:rsidR="00D8585B" w:rsidRPr="002B5E7C">
              <w:rPr>
                <w:shd w:val="clear" w:color="auto" w:fill="FFFFFF"/>
              </w:rPr>
              <w:t xml:space="preserve">s uz šā likuma 7. panta otrajā daļā noteiktajiem gadījumiem. Savukārt ar grozījumiem plānots noteikt kriminālprocesa izbeigšanu līdz izmeklēšanas pabeigšanai, ja </w:t>
            </w:r>
            <w:r w:rsidR="00D8585B" w:rsidRPr="006D5D08">
              <w:rPr>
                <w:b/>
                <w:bCs/>
                <w:shd w:val="clear" w:color="auto" w:fill="FFFFFF"/>
              </w:rPr>
              <w:t>cietušās personas</w:t>
            </w:r>
            <w:r w:rsidR="00D8585B" w:rsidRPr="002B5E7C">
              <w:rPr>
                <w:shd w:val="clear" w:color="auto" w:fill="FFFFFF"/>
              </w:rPr>
              <w:t xml:space="preserve"> pieteikums šā likuma 7. panta otrajā daļā noteiktajos gadījumos ir saņem</w:t>
            </w:r>
            <w:r w:rsidR="009E5F8D">
              <w:rPr>
                <w:shd w:val="clear" w:color="auto" w:fill="FFFFFF"/>
              </w:rPr>
              <w:t>t</w:t>
            </w:r>
            <w:r w:rsidR="00D8585B" w:rsidRPr="002B5E7C">
              <w:rPr>
                <w:shd w:val="clear" w:color="auto" w:fill="FFFFFF"/>
              </w:rPr>
              <w:t>s, bet tiek atsaukts.</w:t>
            </w:r>
            <w:r w:rsidR="00D8585B" w:rsidRPr="002B5E7C">
              <w:t xml:space="preserve"> Grozījums ir saistīts ar to, ka praksē </w:t>
            </w:r>
            <w:r w:rsidR="00D8585B" w:rsidRPr="006D5D08">
              <w:rPr>
                <w:b/>
                <w:bCs/>
              </w:rPr>
              <w:t>cietusī persona</w:t>
            </w:r>
            <w:r w:rsidR="00D8585B" w:rsidRPr="002B5E7C">
              <w:t xml:space="preserve"> vēršas pie procesa virzītāja un atsauc savu</w:t>
            </w:r>
            <w:r w:rsidR="00D8585B" w:rsidRPr="00726FC8">
              <w:t xml:space="preserve"> iesniegumu, tomēr, ņemot vērā, ka </w:t>
            </w:r>
            <w:r w:rsidR="00D8585B" w:rsidRPr="00726FC8">
              <w:lastRenderedPageBreak/>
              <w:t>šis jautājums nav reglamentēts KPL, procesa virzītājiem ir atšķirīg</w:t>
            </w:r>
            <w:r w:rsidR="00D8585B">
              <w:t>i</w:t>
            </w:r>
            <w:r w:rsidR="00D8585B" w:rsidRPr="00726FC8">
              <w:t xml:space="preserve"> viedok</w:t>
            </w:r>
            <w:r w:rsidR="00D8585B">
              <w:t>ļi</w:t>
            </w:r>
            <w:r w:rsidR="00D8585B" w:rsidRPr="00726FC8">
              <w:t>, kā rīkoties šādās situācijās. Proti, daļa procesa virzītāju uzskata, ka ievērojot to, ka kriminālproces</w:t>
            </w:r>
            <w:r w:rsidR="00D8585B">
              <w:t>s</w:t>
            </w:r>
            <w:r w:rsidR="00D8585B" w:rsidRPr="00726FC8">
              <w:t xml:space="preserve"> ir publiskās </w:t>
            </w:r>
            <w:r w:rsidR="00D8585B" w:rsidRPr="002B5E7C">
              <w:t xml:space="preserve">apsūdzības process, tāpēc nevajadzētu paredzēt, ka </w:t>
            </w:r>
            <w:r w:rsidR="00D8585B" w:rsidRPr="006D5D08">
              <w:rPr>
                <w:b/>
                <w:bCs/>
              </w:rPr>
              <w:t>cietusī persona</w:t>
            </w:r>
            <w:r w:rsidR="00D8585B" w:rsidRPr="002B5E7C">
              <w:t xml:space="preserve"> var atsaukt savu pieteikumu. Daļa procesa virzītāju uzskata, ka KPL 7. panta otrā daļa paredz, ka kriminālprocesu var uzsākt, ja ir saņemts personas iesniegums, tad arī būtu jāparedz, ka persona var atsaukt savu pieteikumu. Atzīstams, ka nav lietderīgi turpināt kriminālprocesu un tērēt valsts līdzekļus procesam, kuru </w:t>
            </w:r>
            <w:r w:rsidR="00D8585B" w:rsidRPr="006D5D08">
              <w:rPr>
                <w:b/>
                <w:bCs/>
              </w:rPr>
              <w:t>cietusī persona</w:t>
            </w:r>
            <w:r w:rsidR="00D8585B" w:rsidRPr="002B5E7C">
              <w:t xml:space="preserve"> nevēlas un atsakās sadarboties ar procesa virzītāju gadījumos, kad kriminālprocess var tikt uzsākts pēc </w:t>
            </w:r>
            <w:r w:rsidR="00D8585B" w:rsidRPr="002B5E7C">
              <w:rPr>
                <w:lang w:eastAsia="en-US"/>
              </w:rPr>
              <w:t>tās personas pieteikuma pamata, kurai nodarīts kaitējums</w:t>
            </w:r>
            <w:r w:rsidR="00D8585B" w:rsidRPr="002B5E7C">
              <w:t xml:space="preserve">. Līdz ar to būtu jāparedz </w:t>
            </w:r>
            <w:r w:rsidR="00D8585B" w:rsidRPr="006D5D08">
              <w:rPr>
                <w:b/>
                <w:bCs/>
              </w:rPr>
              <w:t>cietušai personai</w:t>
            </w:r>
            <w:r w:rsidR="00D8585B" w:rsidRPr="002B5E7C">
              <w:t xml:space="preserve"> iespēja pirmstiesas procesā atsaukt savu iesniegumu par kriminālprocesa uzsākšanu. Paredzēts, ka šādu iesnieguma atsaukumu var izdarīt līdz brīdim, kad procesa virzītājs materiālus ir nodevis prokuroram kriminālvajāšanas uzsākšanai. Proti, ja persona vēlēsies atsaukt </w:t>
            </w:r>
            <w:r w:rsidR="00D8585B" w:rsidRPr="002B5E7C">
              <w:lastRenderedPageBreak/>
              <w:t>iesniegumu</w:t>
            </w:r>
            <w:r w:rsidR="00D8585B">
              <w:t>, kad lieta būs nodota prokuroram vai tiesai</w:t>
            </w:r>
            <w:r w:rsidR="00D8585B" w:rsidRPr="00726FC8">
              <w:t xml:space="preserve">, to nevarēs izdarīt, bet gan </w:t>
            </w:r>
            <w:r w:rsidR="00D8585B">
              <w:t>atbilstoši</w:t>
            </w:r>
            <w:r w:rsidR="00D8585B" w:rsidRPr="00726FC8">
              <w:t xml:space="preserve"> pašreizējam regulējumam varēs, piemēram</w:t>
            </w:r>
            <w:r w:rsidR="00D8585B">
              <w:t>,</w:t>
            </w:r>
            <w:r w:rsidR="00D8585B" w:rsidRPr="00726FC8">
              <w:t xml:space="preserve"> noslēgt izlīgumu ar apsūdzēto, kas atbilstoši KPL 481. panta pirmajai daļai ir pamats izbeigt kriminālprocesu tiesas sēdē. Norādāms, ka pieteikumu atsaukt var tikai pati persona, kas</w:t>
            </w:r>
            <w:r w:rsidR="00D8585B">
              <w:t xml:space="preserve"> to</w:t>
            </w:r>
            <w:r w:rsidR="00D8585B" w:rsidRPr="00726FC8">
              <w:t xml:space="preserve"> iesniedza un atsaukums </w:t>
            </w:r>
            <w:r w:rsidR="00D8585B">
              <w:t>ir</w:t>
            </w:r>
            <w:r w:rsidR="00D8585B" w:rsidRPr="00726FC8">
              <w:t xml:space="preserve"> galīgs, ja vien netiktu noskaidrots, ka tas </w:t>
            </w:r>
            <w:r w:rsidR="00D8585B">
              <w:t>iesniegts</w:t>
            </w:r>
            <w:r w:rsidR="00D8585B" w:rsidRPr="00726FC8">
              <w:t xml:space="preserve"> piespiedu kārtā. Ja procesa virzītājam ir pamatotas aizdomas, ka persona draudu iespaidā </w:t>
            </w:r>
            <w:r w:rsidR="00D8585B">
              <w:t>atsauc savu iesniegumu</w:t>
            </w:r>
            <w:r w:rsidR="00D8585B" w:rsidRPr="00726FC8">
              <w:t>, proc</w:t>
            </w:r>
            <w:r w:rsidR="00D8585B" w:rsidRPr="00E339E0">
              <w:t xml:space="preserve">esa virzītājam ir jārīkojas savu pilnvaru ietvaros. Uzskatāms, ka šādas normas ieviešana ir veids, kā panākt taisnīgu noregulējumu, nenoslogojot procesa virzītājus, vienlaikus respektējot </w:t>
            </w:r>
            <w:r w:rsidR="00D8585B" w:rsidRPr="006D5D08">
              <w:rPr>
                <w:b/>
                <w:bCs/>
              </w:rPr>
              <w:t>cietušās personas</w:t>
            </w:r>
            <w:r w:rsidR="00D8585B" w:rsidRPr="00E339E0">
              <w:t xml:space="preserve"> gribu. Vienlaikus norādāms, ka tā kā šobrīd KPL regulējums nosaka, ka tāda kriminālprocesa izbeigšana, kas izbeigts, jo n</w:t>
            </w:r>
            <w:r w:rsidR="00D8585B" w:rsidRPr="00E339E0">
              <w:rPr>
                <w:shd w:val="clear" w:color="auto" w:fill="FFFFFF"/>
              </w:rPr>
              <w:t xml:space="preserve">av cietušās personas pieteikuma tādā kriminālprocesā, kuru var uzsākt tikai uz šīs personas pieteikuma pamata (KPL 377. panta 8. punkts) ir personu reabilitējošs apstāklis, arī paredzētajam pamatam, kad </w:t>
            </w:r>
            <w:r w:rsidR="00D8585B" w:rsidRPr="006D5D08">
              <w:rPr>
                <w:b/>
                <w:bCs/>
                <w:shd w:val="clear" w:color="auto" w:fill="FFFFFF"/>
              </w:rPr>
              <w:t>cietusī persona</w:t>
            </w:r>
            <w:r w:rsidR="00D8585B" w:rsidRPr="00E339E0">
              <w:rPr>
                <w:shd w:val="clear" w:color="auto" w:fill="FFFFFF"/>
              </w:rPr>
              <w:t xml:space="preserve"> atsauc </w:t>
            </w:r>
            <w:r w:rsidR="00D8585B" w:rsidRPr="00E339E0">
              <w:rPr>
                <w:shd w:val="clear" w:color="auto" w:fill="FFFFFF"/>
              </w:rPr>
              <w:lastRenderedPageBreak/>
              <w:t>iesniegumu, ir jābūt reabilitējoša</w:t>
            </w:r>
            <w:r w:rsidR="00D8585B">
              <w:rPr>
                <w:shd w:val="clear" w:color="auto" w:fill="FFFFFF"/>
              </w:rPr>
              <w:t>m</w:t>
            </w:r>
            <w:r w:rsidR="00D8585B" w:rsidRPr="00E339E0">
              <w:rPr>
                <w:shd w:val="clear" w:color="auto" w:fill="FFFFFF"/>
              </w:rPr>
              <w:t xml:space="preserve"> apstāklim.</w:t>
            </w:r>
          </w:p>
        </w:tc>
      </w:tr>
      <w:tr w:rsidR="00684DC1" w:rsidRPr="00712B66" w14:paraId="38756470" w14:textId="77777777" w:rsidTr="00150379">
        <w:trPr>
          <w:trHeight w:val="278"/>
        </w:trPr>
        <w:tc>
          <w:tcPr>
            <w:tcW w:w="566" w:type="dxa"/>
            <w:tcBorders>
              <w:top w:val="single" w:sz="4" w:space="0" w:color="auto"/>
              <w:left w:val="single" w:sz="4" w:space="0" w:color="auto"/>
              <w:bottom w:val="single" w:sz="4" w:space="0" w:color="auto"/>
            </w:tcBorders>
          </w:tcPr>
          <w:p w14:paraId="08748A1D" w14:textId="77777777" w:rsidR="00684DC1" w:rsidRDefault="00EB19BF" w:rsidP="00684DC1">
            <w:pPr>
              <w:jc w:val="center"/>
            </w:pPr>
            <w:r>
              <w:lastRenderedPageBreak/>
              <w:t>8</w:t>
            </w:r>
            <w:r w:rsidR="004620F6">
              <w:t>.</w:t>
            </w:r>
          </w:p>
        </w:tc>
        <w:tc>
          <w:tcPr>
            <w:tcW w:w="3401" w:type="dxa"/>
            <w:gridSpan w:val="3"/>
            <w:tcBorders>
              <w:top w:val="single" w:sz="4" w:space="0" w:color="auto"/>
              <w:left w:val="single" w:sz="4" w:space="0" w:color="auto"/>
              <w:bottom w:val="single" w:sz="4" w:space="0" w:color="auto"/>
            </w:tcBorders>
          </w:tcPr>
          <w:p w14:paraId="79E32CF5" w14:textId="77777777" w:rsidR="00684DC1" w:rsidRDefault="00684DC1" w:rsidP="00684DC1">
            <w:pPr>
              <w:shd w:val="clear" w:color="auto" w:fill="FFFFFF"/>
              <w:jc w:val="both"/>
              <w:rPr>
                <w:iCs/>
              </w:rPr>
            </w:pPr>
            <w:r>
              <w:rPr>
                <w:iCs/>
              </w:rPr>
              <w:t xml:space="preserve">Likumprojekta </w:t>
            </w:r>
            <w:r w:rsidR="001C0A4E">
              <w:rPr>
                <w:iCs/>
              </w:rPr>
              <w:t>32</w:t>
            </w:r>
            <w:r>
              <w:rPr>
                <w:iCs/>
              </w:rPr>
              <w:t>.</w:t>
            </w:r>
            <w:r w:rsidR="00D940B3">
              <w:rPr>
                <w:iCs/>
              </w:rPr>
              <w:t> </w:t>
            </w:r>
            <w:r>
              <w:rPr>
                <w:iCs/>
              </w:rPr>
              <w:t>pantā:</w:t>
            </w:r>
          </w:p>
          <w:p w14:paraId="1B40BC93" w14:textId="77777777" w:rsidR="00684DC1" w:rsidRPr="00BF41B2" w:rsidRDefault="001C0A4E" w:rsidP="00684DC1">
            <w:pPr>
              <w:jc w:val="both"/>
            </w:pPr>
            <w:r>
              <w:t>32</w:t>
            </w:r>
            <w:r w:rsidR="00684DC1" w:rsidRPr="00BF41B2">
              <w:t>.</w:t>
            </w:r>
            <w:r w:rsidR="00D51697">
              <w:t> </w:t>
            </w:r>
            <w:bookmarkStart w:id="3" w:name="_Hlk78357744"/>
            <w:r w:rsidR="00684DC1" w:rsidRPr="00BF41B2">
              <w:t>Papildināt 547.</w:t>
            </w:r>
            <w:r w:rsidR="00684DC1" w:rsidRPr="00BF41B2">
              <w:rPr>
                <w:vertAlign w:val="superscript"/>
              </w:rPr>
              <w:t>1</w:t>
            </w:r>
            <w:r w:rsidR="00684DC1" w:rsidRPr="001D6108">
              <w:t> </w:t>
            </w:r>
            <w:r w:rsidR="00684DC1" w:rsidRPr="00BF41B2">
              <w:t>pantu ar trešo daļu šādā redakcijā:</w:t>
            </w:r>
          </w:p>
          <w:p w14:paraId="1D8F19C3" w14:textId="77777777" w:rsidR="00684DC1" w:rsidRPr="00BF41B2" w:rsidRDefault="00684DC1" w:rsidP="00684DC1">
            <w:pPr>
              <w:ind w:firstLine="720"/>
              <w:jc w:val="both"/>
            </w:pPr>
          </w:p>
          <w:p w14:paraId="15DC16D3" w14:textId="77777777" w:rsidR="00684DC1" w:rsidRPr="00BF41B2" w:rsidRDefault="00684DC1" w:rsidP="00684DC1">
            <w:pPr>
              <w:jc w:val="both"/>
              <w:rPr>
                <w:shd w:val="clear" w:color="auto" w:fill="FFFFFF"/>
              </w:rPr>
            </w:pPr>
            <w:r w:rsidRPr="00BF41B2">
              <w:t>"(3)</w:t>
            </w:r>
            <w:r w:rsidR="00D51697">
              <w:t> </w:t>
            </w:r>
            <w:r w:rsidRPr="00BF41B2">
              <w:t xml:space="preserve">Ja iztiesāšanas laikā ir </w:t>
            </w:r>
            <w:r w:rsidRPr="00BF41B2">
              <w:lastRenderedPageBreak/>
              <w:t>mainījušies šā likuma 439.</w:t>
            </w:r>
            <w:r w:rsidRPr="00BF41B2">
              <w:rPr>
                <w:vertAlign w:val="superscript"/>
              </w:rPr>
              <w:t>1</w:t>
            </w:r>
            <w:r w:rsidRPr="001D6108">
              <w:t> </w:t>
            </w:r>
            <w:r w:rsidRPr="00BF41B2">
              <w:t>panta pirmās daļas 1., 2. un 3. punktā minētie apstākļi, prokurors groza piespiedu ietekmēšanas līdzekļa piemērošanas procesā konstatētos apstākļus un</w:t>
            </w:r>
            <w:r w:rsidRPr="00BF41B2">
              <w:rPr>
                <w:shd w:val="clear" w:color="auto" w:fill="FFFFFF"/>
              </w:rPr>
              <w:t xml:space="preserve"> pieņem lēmumu, par ko paziņo juridiskajai personai un iesniedz tiesai. Lēmums nav pārsūdzams."</w:t>
            </w:r>
          </w:p>
          <w:bookmarkEnd w:id="3"/>
          <w:p w14:paraId="37644CFB" w14:textId="77777777" w:rsidR="00684DC1" w:rsidRDefault="00684DC1" w:rsidP="00684DC1">
            <w:pPr>
              <w:shd w:val="clear" w:color="auto" w:fill="FFFFFF"/>
              <w:jc w:val="both"/>
              <w:rPr>
                <w:iCs/>
              </w:rPr>
            </w:pPr>
          </w:p>
          <w:p w14:paraId="1DEA1918" w14:textId="77777777" w:rsidR="00D8585B" w:rsidRDefault="00D8585B" w:rsidP="00D8585B">
            <w:pPr>
              <w:pStyle w:val="naisc"/>
              <w:spacing w:before="0" w:after="0"/>
              <w:jc w:val="both"/>
            </w:pPr>
            <w:r>
              <w:t xml:space="preserve">Anotācijas </w:t>
            </w:r>
            <w:r w:rsidRPr="00766952">
              <w:t>I.</w:t>
            </w:r>
            <w:r>
              <w:t> </w:t>
            </w:r>
            <w:r w:rsidRPr="00766952">
              <w:t>sadaļas 2. punkts</w:t>
            </w:r>
            <w:r>
              <w:t xml:space="preserve">, </w:t>
            </w:r>
            <w:r w:rsidR="001C0A4E">
              <w:t>46</w:t>
            </w:r>
            <w:r>
              <w:t>.</w:t>
            </w:r>
            <w:r w:rsidR="00D940B3">
              <w:t>-</w:t>
            </w:r>
            <w:r w:rsidR="001C0A4E">
              <w:t>47</w:t>
            </w:r>
            <w:r w:rsidR="00D940B3">
              <w:t>.</w:t>
            </w:r>
            <w:r>
              <w:t> lapa:</w:t>
            </w:r>
          </w:p>
          <w:p w14:paraId="38D17460" w14:textId="77777777" w:rsidR="00D8585B" w:rsidRDefault="00D8585B" w:rsidP="00684DC1">
            <w:pPr>
              <w:shd w:val="clear" w:color="auto" w:fill="FFFFFF"/>
              <w:jc w:val="both"/>
              <w:rPr>
                <w:iCs/>
              </w:rPr>
            </w:pPr>
            <w:r>
              <w:rPr>
                <w:shd w:val="clear" w:color="auto" w:fill="FFFFFF"/>
              </w:rPr>
              <w:t>Attiecīgi sagatavots arī grozījum</w:t>
            </w:r>
            <w:bookmarkStart w:id="4" w:name="_Hlk22898670"/>
            <w:r>
              <w:rPr>
                <w:shd w:val="clear" w:color="auto" w:fill="FFFFFF"/>
              </w:rPr>
              <w:t xml:space="preserve">s </w:t>
            </w:r>
            <w:r w:rsidRPr="00F05293">
              <w:rPr>
                <w:b/>
                <w:bCs/>
              </w:rPr>
              <w:t>KPL 547.</w:t>
            </w:r>
            <w:r w:rsidRPr="00F05293">
              <w:rPr>
                <w:b/>
                <w:bCs/>
                <w:vertAlign w:val="superscript"/>
              </w:rPr>
              <w:t>1</w:t>
            </w:r>
            <w:r w:rsidRPr="001D6108">
              <w:rPr>
                <w:b/>
                <w:bCs/>
              </w:rPr>
              <w:t> </w:t>
            </w:r>
            <w:r w:rsidRPr="00F05293">
              <w:rPr>
                <w:b/>
                <w:bCs/>
              </w:rPr>
              <w:t>pantā</w:t>
            </w:r>
            <w:r w:rsidRPr="00227B29">
              <w:t>, kas</w:t>
            </w:r>
            <w:r w:rsidRPr="00AA718F">
              <w:t xml:space="preserve"> paredz noteikt prokurora rīcību gadījumos, ja </w:t>
            </w:r>
            <w:r w:rsidRPr="00120F33">
              <w:rPr>
                <w:u w:val="single"/>
              </w:rPr>
              <w:t>iztiesāšanas</w:t>
            </w:r>
            <w:r w:rsidRPr="00AA718F">
              <w:t xml:space="preserve"> laikā ir mainījušies lēmumā par piespiedu ietekmēšanas līdzekļa piemērošanas procesa uzsākšanu norādītie noziedzīgā nodarījuma izdarīšanas apstākļi, noziedzīgā nodarījuma juridisk</w:t>
            </w:r>
            <w:r>
              <w:t>ā</w:t>
            </w:r>
            <w:r w:rsidRPr="00AA718F">
              <w:t xml:space="preserve"> kvalifikācija vai pamatojums pieņēmumam, ka izmeklējamais noziedzīgais nodarījums, visticamāk, izdarīts juridiskās personas interesēs, labā vai nepienācīgas pārraudzības vai kontroles rezultātā. </w:t>
            </w:r>
            <w:r>
              <w:t xml:space="preserve">Praksē radās situācijas, kad </w:t>
            </w:r>
            <w:r w:rsidRPr="00E05BA5">
              <w:rPr>
                <w:color w:val="000000"/>
              </w:rPr>
              <w:t xml:space="preserve">kriminālprocesā </w:t>
            </w:r>
            <w:r w:rsidRPr="00E05BA5">
              <w:rPr>
                <w:color w:val="000000"/>
              </w:rPr>
              <w:lastRenderedPageBreak/>
              <w:t>apsūdzētajai personai KPL 462. panta kārtībā tiek grozīta apsūdzība uz vieglāku vai smagāku</w:t>
            </w:r>
            <w:r>
              <w:rPr>
                <w:color w:val="000000"/>
              </w:rPr>
              <w:t xml:space="preserve">, bet vienlaikus </w:t>
            </w:r>
            <w:r w:rsidRPr="00E05BA5">
              <w:rPr>
                <w:color w:val="000000"/>
              </w:rPr>
              <w:t>procesā par piespiedu ietekmēšanas līdzekļu piemērošanu juridiskajai personai</w:t>
            </w:r>
            <w:r>
              <w:rPr>
                <w:color w:val="000000"/>
              </w:rPr>
              <w:t xml:space="preserve"> lēmums netiek grozīts, tādējādi </w:t>
            </w:r>
            <w:r w:rsidRPr="00AA718F">
              <w:t>lēmumā par piespiedu ietekmēšanas līdzekļa piemērošanas procesa uzsākšanu</w:t>
            </w:r>
            <w:r>
              <w:t xml:space="preserve"> var tikt atspoguļota neprecīza informācija. Ievērojot minēto, praktiķi norādīja uz nepieciešamību KPL paredzēt arī regulējumu </w:t>
            </w:r>
            <w:r w:rsidRPr="00AA718F">
              <w:t>lēmum</w:t>
            </w:r>
            <w:r>
              <w:t>a</w:t>
            </w:r>
            <w:r w:rsidRPr="00AA718F">
              <w:t xml:space="preserve"> par piespiedu ietekmēšanas līdzekļa piemērošanas procesa uzsākšanu</w:t>
            </w:r>
            <w:r>
              <w:t xml:space="preserve"> grozīšanai. </w:t>
            </w:r>
            <w:bookmarkEnd w:id="4"/>
            <w:r>
              <w:t>Norādāms, ka prokurors par pieņemto lēmumu paziņo juridiskās personas pārstāvim, to izsniedzot.</w:t>
            </w:r>
          </w:p>
          <w:p w14:paraId="566A6BBA" w14:textId="77777777" w:rsidR="00D8585B" w:rsidRPr="00BF41B2" w:rsidRDefault="00D8585B" w:rsidP="00684DC1">
            <w:pPr>
              <w:shd w:val="clear" w:color="auto" w:fill="FFFFFF"/>
              <w:jc w:val="both"/>
              <w:rPr>
                <w:iCs/>
              </w:rPr>
            </w:pPr>
          </w:p>
        </w:tc>
        <w:tc>
          <w:tcPr>
            <w:tcW w:w="4110" w:type="dxa"/>
            <w:tcBorders>
              <w:top w:val="single" w:sz="4" w:space="0" w:color="auto"/>
              <w:left w:val="single" w:sz="4" w:space="0" w:color="auto"/>
              <w:bottom w:val="single" w:sz="4" w:space="0" w:color="auto"/>
            </w:tcBorders>
          </w:tcPr>
          <w:p w14:paraId="4BB3AB24" w14:textId="77777777" w:rsidR="00684DC1" w:rsidRPr="00963807" w:rsidRDefault="00684DC1" w:rsidP="00684DC1">
            <w:pPr>
              <w:jc w:val="both"/>
              <w:rPr>
                <w:iCs/>
              </w:rPr>
            </w:pPr>
            <w:r w:rsidRPr="00963807">
              <w:rPr>
                <w:iCs/>
              </w:rPr>
              <w:lastRenderedPageBreak/>
              <w:t xml:space="preserve">Likumprojekta </w:t>
            </w:r>
            <w:r w:rsidR="001C0A4E">
              <w:rPr>
                <w:iCs/>
              </w:rPr>
              <w:t>32</w:t>
            </w:r>
            <w:r w:rsidRPr="00963807">
              <w:rPr>
                <w:iCs/>
              </w:rPr>
              <w:t>. pants</w:t>
            </w:r>
            <w:r w:rsidR="00D940B3" w:rsidRPr="00D940B3">
              <w:rPr>
                <w:i/>
              </w:rPr>
              <w:t xml:space="preserve"> </w:t>
            </w:r>
            <w:r w:rsidRPr="00963807">
              <w:rPr>
                <w:iCs/>
              </w:rPr>
              <w:t>paredz papildināt KPL 547.</w:t>
            </w:r>
            <w:r w:rsidRPr="00963807">
              <w:rPr>
                <w:iCs/>
                <w:vertAlign w:val="superscript"/>
              </w:rPr>
              <w:t>1</w:t>
            </w:r>
            <w:r w:rsidRPr="00963807">
              <w:rPr>
                <w:iCs/>
              </w:rPr>
              <w:t xml:space="preserve"> pantu ar trešo daļu, nosakot, ka</w:t>
            </w:r>
            <w:r w:rsidR="001C0A4E">
              <w:rPr>
                <w:iCs/>
              </w:rPr>
              <w:t>,</w:t>
            </w:r>
            <w:r w:rsidRPr="00963807">
              <w:rPr>
                <w:iCs/>
              </w:rPr>
              <w:t xml:space="preserve"> ja iztiesāšanas laikā ir mainījušies šā likuma 439.</w:t>
            </w:r>
            <w:r w:rsidRPr="00963807">
              <w:rPr>
                <w:iCs/>
                <w:vertAlign w:val="superscript"/>
              </w:rPr>
              <w:t>1</w:t>
            </w:r>
            <w:r w:rsidRPr="00963807">
              <w:rPr>
                <w:iCs/>
              </w:rPr>
              <w:t xml:space="preserve"> panta pirmās daļas 1., 2. un 3. punktā minētie </w:t>
            </w:r>
            <w:r w:rsidRPr="00963807">
              <w:rPr>
                <w:iCs/>
              </w:rPr>
              <w:lastRenderedPageBreak/>
              <w:t>apstākļi, prokurors groza piespiedu ietekmēšanas līdzekļa piemērošanas procesā konstatētos apstākļus un pieņem lēmumu, par ko paziņo juridiskajai personai un iesniedz tiesai. Norādām, ka praksē var rasties atšķirīga izpratne par lēmuma paziņošanas veidu juridiskajai personai. Tādēļ rosinām normu precizēt, skaidri nosakot, kam – tiesai vai prokuroram ir pienākums nosūtīt lēmumu juridiskajai personai.</w:t>
            </w:r>
          </w:p>
        </w:tc>
        <w:tc>
          <w:tcPr>
            <w:tcW w:w="2268" w:type="dxa"/>
            <w:gridSpan w:val="2"/>
            <w:tcBorders>
              <w:top w:val="single" w:sz="4" w:space="0" w:color="auto"/>
              <w:left w:val="single" w:sz="4" w:space="0" w:color="auto"/>
              <w:bottom w:val="single" w:sz="4" w:space="0" w:color="auto"/>
            </w:tcBorders>
          </w:tcPr>
          <w:p w14:paraId="46B9657C" w14:textId="77777777" w:rsidR="00684DC1" w:rsidRDefault="005D28A7" w:rsidP="00684DC1">
            <w:pPr>
              <w:jc w:val="center"/>
              <w:rPr>
                <w:b/>
                <w:bCs/>
              </w:rPr>
            </w:pPr>
            <w:r>
              <w:rPr>
                <w:b/>
                <w:bCs/>
              </w:rPr>
              <w:lastRenderedPageBreak/>
              <w:t>Ņemts vērā.</w:t>
            </w:r>
          </w:p>
        </w:tc>
        <w:tc>
          <w:tcPr>
            <w:tcW w:w="3830" w:type="dxa"/>
            <w:tcBorders>
              <w:top w:val="single" w:sz="4" w:space="0" w:color="auto"/>
              <w:left w:val="single" w:sz="4" w:space="0" w:color="auto"/>
              <w:bottom w:val="single" w:sz="4" w:space="0" w:color="auto"/>
            </w:tcBorders>
          </w:tcPr>
          <w:p w14:paraId="517724FB" w14:textId="77777777" w:rsidR="00684DC1" w:rsidRDefault="00684DC1" w:rsidP="00684DC1">
            <w:pPr>
              <w:shd w:val="clear" w:color="auto" w:fill="FFFFFF"/>
              <w:jc w:val="both"/>
              <w:rPr>
                <w:iCs/>
              </w:rPr>
            </w:pPr>
            <w:r>
              <w:rPr>
                <w:iCs/>
              </w:rPr>
              <w:t xml:space="preserve">Likumprojekta </w:t>
            </w:r>
            <w:r w:rsidR="00D940B3">
              <w:rPr>
                <w:iCs/>
              </w:rPr>
              <w:t>3</w:t>
            </w:r>
            <w:r w:rsidR="001C0A4E">
              <w:rPr>
                <w:iCs/>
              </w:rPr>
              <w:t>2</w:t>
            </w:r>
            <w:r>
              <w:rPr>
                <w:iCs/>
              </w:rPr>
              <w:t>.</w:t>
            </w:r>
            <w:r w:rsidR="00D940B3">
              <w:rPr>
                <w:iCs/>
              </w:rPr>
              <w:t> </w:t>
            </w:r>
            <w:r>
              <w:rPr>
                <w:iCs/>
              </w:rPr>
              <w:t>pant</w:t>
            </w:r>
            <w:r w:rsidR="00E6181F">
              <w:rPr>
                <w:iCs/>
              </w:rPr>
              <w:t>s</w:t>
            </w:r>
            <w:r>
              <w:rPr>
                <w:iCs/>
              </w:rPr>
              <w:t>:</w:t>
            </w:r>
          </w:p>
          <w:p w14:paraId="62D29057" w14:textId="77777777" w:rsidR="00684DC1" w:rsidRPr="00BF41B2" w:rsidRDefault="00D940B3" w:rsidP="00684DC1">
            <w:pPr>
              <w:jc w:val="both"/>
            </w:pPr>
            <w:r w:rsidRPr="00D940B3">
              <w:rPr>
                <w:b/>
                <w:bCs/>
              </w:rPr>
              <w:t>3</w:t>
            </w:r>
            <w:r w:rsidR="00E6181F">
              <w:rPr>
                <w:b/>
                <w:bCs/>
              </w:rPr>
              <w:t>2</w:t>
            </w:r>
            <w:r w:rsidR="00684DC1" w:rsidRPr="00D940B3">
              <w:rPr>
                <w:b/>
                <w:bCs/>
              </w:rPr>
              <w:t>.</w:t>
            </w:r>
            <w:r w:rsidR="00D51697">
              <w:t> </w:t>
            </w:r>
            <w:r w:rsidR="00684DC1" w:rsidRPr="00BF41B2">
              <w:t>Papildināt 547.</w:t>
            </w:r>
            <w:r w:rsidR="00684DC1" w:rsidRPr="00BF41B2">
              <w:rPr>
                <w:vertAlign w:val="superscript"/>
              </w:rPr>
              <w:t>1</w:t>
            </w:r>
            <w:r w:rsidR="00684DC1" w:rsidRPr="001D6108">
              <w:t> </w:t>
            </w:r>
            <w:r w:rsidR="00684DC1" w:rsidRPr="00BF41B2">
              <w:t>pantu ar trešo daļu šādā redakcijā:</w:t>
            </w:r>
          </w:p>
          <w:p w14:paraId="42F84DAB" w14:textId="77777777" w:rsidR="00684DC1" w:rsidRPr="00BF41B2" w:rsidRDefault="00684DC1" w:rsidP="00684DC1">
            <w:pPr>
              <w:ind w:firstLine="720"/>
              <w:jc w:val="both"/>
            </w:pPr>
          </w:p>
          <w:p w14:paraId="4AC880D2" w14:textId="77777777" w:rsidR="00684DC1" w:rsidRPr="00BF41B2" w:rsidRDefault="00684DC1" w:rsidP="00684DC1">
            <w:pPr>
              <w:jc w:val="both"/>
              <w:rPr>
                <w:shd w:val="clear" w:color="auto" w:fill="FFFFFF"/>
              </w:rPr>
            </w:pPr>
            <w:r w:rsidRPr="00BF41B2">
              <w:t>"(3)</w:t>
            </w:r>
            <w:r w:rsidR="00D51697">
              <w:t> </w:t>
            </w:r>
            <w:r w:rsidRPr="00BF41B2">
              <w:t xml:space="preserve">Ja iztiesāšanas laikā ir </w:t>
            </w:r>
            <w:r w:rsidRPr="00BF41B2">
              <w:lastRenderedPageBreak/>
              <w:t>mainījušies šā likuma 439.</w:t>
            </w:r>
            <w:r w:rsidRPr="00BF41B2">
              <w:rPr>
                <w:vertAlign w:val="superscript"/>
              </w:rPr>
              <w:t>1</w:t>
            </w:r>
            <w:r w:rsidRPr="001D6108">
              <w:t> </w:t>
            </w:r>
            <w:r w:rsidRPr="00BF41B2">
              <w:t>panta pirmās daļas 1., 2. un 3. punktā minētie apstākļi, prokurors groza piespiedu ietekmēšanas līdzekļa piemērošanas procesā konstatētos apstākļus un</w:t>
            </w:r>
            <w:r w:rsidRPr="00BF41B2">
              <w:rPr>
                <w:shd w:val="clear" w:color="auto" w:fill="FFFFFF"/>
              </w:rPr>
              <w:t xml:space="preserve"> pieņem lēmumu, </w:t>
            </w:r>
            <w:r w:rsidRPr="0069214B">
              <w:rPr>
                <w:b/>
                <w:bCs/>
                <w:shd w:val="clear" w:color="auto" w:fill="FFFFFF"/>
              </w:rPr>
              <w:t xml:space="preserve">ko </w:t>
            </w:r>
            <w:r w:rsidR="00197FB9" w:rsidRPr="0069214B">
              <w:rPr>
                <w:b/>
                <w:bCs/>
                <w:shd w:val="clear" w:color="auto" w:fill="FFFFFF"/>
              </w:rPr>
              <w:t>nosūta</w:t>
            </w:r>
            <w:r w:rsidRPr="00684DC1">
              <w:rPr>
                <w:b/>
                <w:bCs/>
                <w:shd w:val="clear" w:color="auto" w:fill="FFFFFF"/>
              </w:rPr>
              <w:t xml:space="preserve"> </w:t>
            </w:r>
            <w:r w:rsidRPr="00BF41B2">
              <w:rPr>
                <w:shd w:val="clear" w:color="auto" w:fill="FFFFFF"/>
              </w:rPr>
              <w:t>juridiskajai personai un iesniedz tiesai. Lēmums nav pārsūdzams."</w:t>
            </w:r>
          </w:p>
          <w:p w14:paraId="0902E11E" w14:textId="77777777" w:rsidR="00684DC1" w:rsidRDefault="00684DC1" w:rsidP="00684DC1">
            <w:pPr>
              <w:shd w:val="clear" w:color="auto" w:fill="FFFFFF"/>
              <w:jc w:val="both"/>
              <w:rPr>
                <w:iCs/>
              </w:rPr>
            </w:pPr>
          </w:p>
          <w:p w14:paraId="4E82F3CB" w14:textId="77777777" w:rsidR="00FF487B" w:rsidRDefault="00FF487B" w:rsidP="00FF487B">
            <w:pPr>
              <w:pStyle w:val="naisc"/>
              <w:spacing w:before="0" w:after="0"/>
              <w:jc w:val="both"/>
            </w:pPr>
            <w:r>
              <w:t xml:space="preserve">Anotācijas </w:t>
            </w:r>
            <w:r w:rsidRPr="00766952">
              <w:t>I</w:t>
            </w:r>
            <w:r>
              <w:t> </w:t>
            </w:r>
            <w:r w:rsidRPr="00766952">
              <w:t>sadaļas 2. punkts</w:t>
            </w:r>
            <w:r>
              <w:t xml:space="preserve">, </w:t>
            </w:r>
            <w:r w:rsidR="001C0A4E">
              <w:t>46</w:t>
            </w:r>
            <w:r>
              <w:t>.</w:t>
            </w:r>
            <w:r w:rsidR="00D940B3">
              <w:t>-</w:t>
            </w:r>
            <w:r w:rsidR="001C0A4E">
              <w:t>47</w:t>
            </w:r>
            <w:r w:rsidR="00D940B3">
              <w:t>.</w:t>
            </w:r>
            <w:r>
              <w:t> lapa:</w:t>
            </w:r>
          </w:p>
          <w:p w14:paraId="10CF9FEB" w14:textId="77777777" w:rsidR="00FF487B" w:rsidRPr="00FF487B" w:rsidRDefault="00FF487B" w:rsidP="00FF487B">
            <w:pPr>
              <w:shd w:val="clear" w:color="auto" w:fill="FFFFFF"/>
              <w:jc w:val="both"/>
              <w:rPr>
                <w:b/>
                <w:bCs/>
                <w:iCs/>
              </w:rPr>
            </w:pPr>
            <w:r>
              <w:rPr>
                <w:shd w:val="clear" w:color="auto" w:fill="FFFFFF"/>
              </w:rPr>
              <w:t xml:space="preserve">Attiecīgi sagatavots arī grozījums </w:t>
            </w:r>
            <w:r w:rsidRPr="00F05293">
              <w:rPr>
                <w:b/>
                <w:bCs/>
              </w:rPr>
              <w:t>KPL 547.</w:t>
            </w:r>
            <w:r w:rsidRPr="00F05293">
              <w:rPr>
                <w:b/>
                <w:bCs/>
                <w:vertAlign w:val="superscript"/>
              </w:rPr>
              <w:t>1</w:t>
            </w:r>
            <w:r w:rsidRPr="001D6108">
              <w:rPr>
                <w:b/>
                <w:bCs/>
              </w:rPr>
              <w:t> </w:t>
            </w:r>
            <w:r w:rsidRPr="00F05293">
              <w:rPr>
                <w:b/>
                <w:bCs/>
              </w:rPr>
              <w:t>pantā</w:t>
            </w:r>
            <w:r w:rsidRPr="00227B29">
              <w:t>, kas</w:t>
            </w:r>
            <w:r w:rsidRPr="00AA718F">
              <w:t xml:space="preserve"> paredz noteikt prokurora rīcību gadījumos, ja </w:t>
            </w:r>
            <w:r w:rsidRPr="00120F33">
              <w:rPr>
                <w:u w:val="single"/>
              </w:rPr>
              <w:t>iztiesāšanas</w:t>
            </w:r>
            <w:r w:rsidRPr="00AA718F">
              <w:t xml:space="preserve"> laikā ir mainījušies lēmumā par piespiedu ietekmēšanas līdzekļa piemērošanas procesa uzsākšanu norādītie noziedzīgā nodarījuma izdarīšanas apstākļi, noziedzīgā nodarījuma juridisk</w:t>
            </w:r>
            <w:r>
              <w:t>ā</w:t>
            </w:r>
            <w:r w:rsidRPr="00AA718F">
              <w:t xml:space="preserve"> kvalifikācija vai pamatojums pieņēmumam, ka izmeklējamais noziedzīgais nodarījums, visticamāk, izdarīts juridiskās personas interesēs, labā vai nepienācīgas pārraudzības vai kontroles rezultātā. </w:t>
            </w:r>
            <w:r>
              <w:t xml:space="preserve">Praksē radās situācijas, kad </w:t>
            </w:r>
            <w:r w:rsidRPr="00E05BA5">
              <w:rPr>
                <w:color w:val="000000"/>
              </w:rPr>
              <w:t>kriminālprocesā apsūdzētajai personai KPL 462. panta kārtībā tiek grozīta apsūdzība uz vieglāku vai smagāku</w:t>
            </w:r>
            <w:r>
              <w:rPr>
                <w:color w:val="000000"/>
              </w:rPr>
              <w:t xml:space="preserve">, bet vienlaikus </w:t>
            </w:r>
            <w:r w:rsidRPr="00E05BA5">
              <w:rPr>
                <w:color w:val="000000"/>
              </w:rPr>
              <w:t xml:space="preserve">procesā par piespiedu </w:t>
            </w:r>
            <w:r w:rsidRPr="00E05BA5">
              <w:rPr>
                <w:color w:val="000000"/>
              </w:rPr>
              <w:lastRenderedPageBreak/>
              <w:t>ietekmēšanas līdzekļu piemērošanu juridiskajai personai</w:t>
            </w:r>
            <w:r>
              <w:rPr>
                <w:color w:val="000000"/>
              </w:rPr>
              <w:t xml:space="preserve"> lēmums netiek grozīts, tādējādi </w:t>
            </w:r>
            <w:r w:rsidRPr="00AA718F">
              <w:t>lēmumā par piespiedu ietekmēšanas līdzekļa piemērošanas procesa uzsākšanu</w:t>
            </w:r>
            <w:r>
              <w:t xml:space="preserve"> var tikt atspoguļota neprecīza informācija. Ievērojot minēto, praktiķi norādīja uz nepieciešamību KPL paredzēt arī regulējumu </w:t>
            </w:r>
            <w:r w:rsidRPr="00AA718F">
              <w:t>lēmum</w:t>
            </w:r>
            <w:r>
              <w:t>a</w:t>
            </w:r>
            <w:r w:rsidRPr="00AA718F">
              <w:t xml:space="preserve"> par piespiedu ietekmēšanas līdzekļa piemērošanas procesa uzsākšanu</w:t>
            </w:r>
            <w:r>
              <w:t xml:space="preserve"> grozīšanai. </w:t>
            </w:r>
            <w:r w:rsidRPr="00FF487B">
              <w:rPr>
                <w:b/>
                <w:bCs/>
              </w:rPr>
              <w:t xml:space="preserve">Atbilstoši grozījumam, prokurors pieņemto lēmumu </w:t>
            </w:r>
            <w:r w:rsidR="0069214B">
              <w:rPr>
                <w:b/>
                <w:bCs/>
              </w:rPr>
              <w:t>nosūta</w:t>
            </w:r>
            <w:r w:rsidRPr="00FF487B">
              <w:rPr>
                <w:b/>
                <w:bCs/>
              </w:rPr>
              <w:t xml:space="preserve"> juridiskās personas pārstāvim un iesniedz tiesai.</w:t>
            </w:r>
          </w:p>
          <w:p w14:paraId="0836C6CD" w14:textId="77777777" w:rsidR="005420A7" w:rsidRPr="00BF41B2" w:rsidRDefault="005420A7" w:rsidP="00684DC1">
            <w:pPr>
              <w:shd w:val="clear" w:color="auto" w:fill="FFFFFF"/>
              <w:jc w:val="both"/>
              <w:rPr>
                <w:iCs/>
              </w:rPr>
            </w:pPr>
          </w:p>
        </w:tc>
      </w:tr>
      <w:tr w:rsidR="00684DC1" w:rsidRPr="00712B66" w14:paraId="140D90B4" w14:textId="77777777" w:rsidTr="00150379">
        <w:trPr>
          <w:trHeight w:val="278"/>
        </w:trPr>
        <w:tc>
          <w:tcPr>
            <w:tcW w:w="566" w:type="dxa"/>
            <w:tcBorders>
              <w:top w:val="single" w:sz="4" w:space="0" w:color="auto"/>
              <w:left w:val="single" w:sz="4" w:space="0" w:color="auto"/>
              <w:bottom w:val="single" w:sz="4" w:space="0" w:color="auto"/>
            </w:tcBorders>
          </w:tcPr>
          <w:p w14:paraId="0A9AFED9" w14:textId="77777777" w:rsidR="00684DC1" w:rsidRDefault="00EB19BF" w:rsidP="00684DC1">
            <w:pPr>
              <w:jc w:val="center"/>
            </w:pPr>
            <w:r>
              <w:lastRenderedPageBreak/>
              <w:t>9</w:t>
            </w:r>
            <w:r w:rsidR="004620F6">
              <w:t>.</w:t>
            </w:r>
          </w:p>
        </w:tc>
        <w:tc>
          <w:tcPr>
            <w:tcW w:w="3401" w:type="dxa"/>
            <w:gridSpan w:val="3"/>
            <w:tcBorders>
              <w:top w:val="single" w:sz="4" w:space="0" w:color="auto"/>
              <w:left w:val="single" w:sz="4" w:space="0" w:color="auto"/>
              <w:bottom w:val="single" w:sz="4" w:space="0" w:color="auto"/>
            </w:tcBorders>
          </w:tcPr>
          <w:p w14:paraId="772F7C5B" w14:textId="77777777" w:rsidR="00684DC1" w:rsidRDefault="00684DC1" w:rsidP="00684DC1">
            <w:pPr>
              <w:shd w:val="clear" w:color="auto" w:fill="FFFFFF"/>
              <w:jc w:val="both"/>
              <w:rPr>
                <w:iCs/>
              </w:rPr>
            </w:pPr>
          </w:p>
        </w:tc>
        <w:tc>
          <w:tcPr>
            <w:tcW w:w="4110" w:type="dxa"/>
            <w:tcBorders>
              <w:top w:val="single" w:sz="4" w:space="0" w:color="auto"/>
              <w:left w:val="single" w:sz="4" w:space="0" w:color="auto"/>
              <w:bottom w:val="single" w:sz="4" w:space="0" w:color="auto"/>
            </w:tcBorders>
          </w:tcPr>
          <w:p w14:paraId="73C2B1BB" w14:textId="77777777" w:rsidR="00684DC1" w:rsidRPr="00963807" w:rsidRDefault="00D8585B" w:rsidP="00684DC1">
            <w:pPr>
              <w:pStyle w:val="naisf"/>
              <w:spacing w:before="0" w:after="0"/>
              <w:ind w:firstLine="0"/>
              <w:rPr>
                <w:iCs/>
              </w:rPr>
            </w:pPr>
            <w:r>
              <w:rPr>
                <w:iCs/>
              </w:rPr>
              <w:t>P</w:t>
            </w:r>
            <w:r w:rsidR="00684DC1" w:rsidRPr="00963807">
              <w:rPr>
                <w:iCs/>
              </w:rPr>
              <w:t xml:space="preserve">apildināt likumprojektu, iekļaujot tajā grozījumus KPL 373. pantā. Praksē prokurors atsevišķos gadījumos izvērtē pieņemtā lēmuma par atteikšanos uzsākt kriminālprocesu likumību un pamatotību arī gadījumos, kad nav saņemta KPL 369. panta otrās daļas 1., 2., vai 4.punktā minētās personas sūdzība. Tomēr šādos gadījumos praksē konstatēta dažāda amatpersonu izpratne </w:t>
            </w:r>
            <w:r w:rsidR="00684DC1" w:rsidRPr="00963807">
              <w:rPr>
                <w:iCs/>
              </w:rPr>
              <w:lastRenderedPageBreak/>
              <w:t>par prokurora tiesībām atcelt lēmumu par atteikšanos uzsākt kriminālprocesu un atsauci uz likuma normu, saskaņā ar kuru nolēmums pieņemts. Nolūkā ieviest vienotu pieeju minētā jautājuma risināšanā, kā arī novērst dažādu izpratni par lēmuma saturu gadījumos, kad prokurors, atceļot lēmumu par atteikšanos uzsākt kriminālprocesu, uzreiz neuzsāk kriminālprocesu, bet nosūta materiālu pārbaudes veikšanai, piedāvājam precizēt KPL 373. panta regulējumu un papildināt minēto normu ar jaunu astoto daļu šādā redakcijā:</w:t>
            </w:r>
          </w:p>
          <w:p w14:paraId="0F294ABF" w14:textId="77777777" w:rsidR="00684DC1" w:rsidRPr="00963807" w:rsidRDefault="00684DC1" w:rsidP="00684DC1">
            <w:pPr>
              <w:pStyle w:val="naisf"/>
              <w:spacing w:before="0" w:after="0"/>
              <w:ind w:firstLine="0"/>
              <w:rPr>
                <w:iCs/>
              </w:rPr>
            </w:pPr>
            <w:r w:rsidRPr="00963807">
              <w:rPr>
                <w:iCs/>
              </w:rPr>
              <w:t>“Prokurors var izvērtēt lēmuma par atteikšanos uzsākt kriminālprocesu likumību un pamatotību arī gadījumos, kad nav saņemta šā likuma 369. panta otrās daļas 1., 2. vai 4. punktā minēto personu sūdzība. Šādā gadījumā prokurors var pilnīgi vai daļēji atcelt vai grozīt pieņemto lēmumu par atteikšanos uzsākt kriminālprocesu. Pilnīgi vai daļēji atceļot lēmumu par atteikšanos uzsākt kriminālprocesu un nosūtot materiālu pārbaudei, norāda veicamās darbības. Prokurora lēmums nav pārsūdzams."</w:t>
            </w:r>
          </w:p>
          <w:p w14:paraId="3E2545F2" w14:textId="77777777" w:rsidR="00684DC1" w:rsidRPr="00963807" w:rsidRDefault="00684DC1" w:rsidP="00684DC1">
            <w:pPr>
              <w:jc w:val="both"/>
              <w:rPr>
                <w:iCs/>
              </w:rPr>
            </w:pPr>
            <w:r w:rsidRPr="00963807">
              <w:rPr>
                <w:iCs/>
              </w:rPr>
              <w:t xml:space="preserve">Ievērojot, ka prokurors, atceļot lēmumu par atteikšanos uzsākt kriminālprocesu, var nosūtīt materiālu pārbaudei arī gadījumos, kad izskata sūdzību,  lūdzam </w:t>
            </w:r>
            <w:r w:rsidRPr="00963807">
              <w:rPr>
                <w:iCs/>
              </w:rPr>
              <w:lastRenderedPageBreak/>
              <w:t>attiecīgi papildināt arī KPL 373. panta septīto daļu ar norādi, ka pilnīgi vai daļēji atceļot lēmumu par atteikšanos uzsākt kriminālprocesu un nosūtot materiālu pārbaudei, norāda veicamās darbības.</w:t>
            </w:r>
          </w:p>
        </w:tc>
        <w:tc>
          <w:tcPr>
            <w:tcW w:w="2268" w:type="dxa"/>
            <w:gridSpan w:val="2"/>
            <w:tcBorders>
              <w:top w:val="single" w:sz="4" w:space="0" w:color="auto"/>
              <w:left w:val="single" w:sz="4" w:space="0" w:color="auto"/>
              <w:bottom w:val="single" w:sz="4" w:space="0" w:color="auto"/>
            </w:tcBorders>
          </w:tcPr>
          <w:p w14:paraId="36F93679" w14:textId="77777777" w:rsidR="00684DC1" w:rsidRDefault="005D28A7" w:rsidP="00684DC1">
            <w:pPr>
              <w:jc w:val="center"/>
              <w:rPr>
                <w:b/>
                <w:bCs/>
              </w:rPr>
            </w:pPr>
            <w:r>
              <w:rPr>
                <w:b/>
                <w:bCs/>
              </w:rPr>
              <w:lastRenderedPageBreak/>
              <w:t>Ņemts vērā.</w:t>
            </w:r>
          </w:p>
        </w:tc>
        <w:tc>
          <w:tcPr>
            <w:tcW w:w="3830" w:type="dxa"/>
            <w:tcBorders>
              <w:top w:val="single" w:sz="4" w:space="0" w:color="auto"/>
              <w:left w:val="single" w:sz="4" w:space="0" w:color="auto"/>
              <w:bottom w:val="single" w:sz="4" w:space="0" w:color="auto"/>
            </w:tcBorders>
          </w:tcPr>
          <w:p w14:paraId="11AB8678" w14:textId="77777777" w:rsidR="00684DC1" w:rsidRPr="00B77CB1" w:rsidRDefault="00E6181F" w:rsidP="00684DC1">
            <w:pPr>
              <w:shd w:val="clear" w:color="auto" w:fill="FFFFFF"/>
              <w:jc w:val="both"/>
              <w:rPr>
                <w:iCs/>
              </w:rPr>
            </w:pPr>
            <w:r>
              <w:rPr>
                <w:iCs/>
              </w:rPr>
              <w:t>L</w:t>
            </w:r>
            <w:r w:rsidR="00684DC1" w:rsidRPr="00B77CB1">
              <w:rPr>
                <w:iCs/>
              </w:rPr>
              <w:t>ikumprojekt</w:t>
            </w:r>
            <w:r>
              <w:rPr>
                <w:iCs/>
              </w:rPr>
              <w:t>s papildināts</w:t>
            </w:r>
            <w:r w:rsidR="00684DC1" w:rsidRPr="00B77CB1">
              <w:rPr>
                <w:iCs/>
              </w:rPr>
              <w:t xml:space="preserve"> ar jaunu 1</w:t>
            </w:r>
            <w:r w:rsidR="001C0A4E">
              <w:rPr>
                <w:iCs/>
              </w:rPr>
              <w:t>8</w:t>
            </w:r>
            <w:r w:rsidR="00684DC1" w:rsidRPr="00B77CB1">
              <w:rPr>
                <w:iCs/>
              </w:rPr>
              <w:t>.</w:t>
            </w:r>
            <w:r w:rsidR="00FF487B">
              <w:rPr>
                <w:iCs/>
              </w:rPr>
              <w:t> </w:t>
            </w:r>
            <w:r w:rsidR="00684DC1" w:rsidRPr="00B77CB1">
              <w:rPr>
                <w:iCs/>
              </w:rPr>
              <w:t>pantu:</w:t>
            </w:r>
          </w:p>
          <w:p w14:paraId="7C525A25" w14:textId="77777777" w:rsidR="00B77CB1" w:rsidRPr="00B77CB1" w:rsidRDefault="00B77CB1" w:rsidP="00B77CB1">
            <w:pPr>
              <w:shd w:val="clear" w:color="auto" w:fill="FFFFFF"/>
              <w:jc w:val="both"/>
              <w:rPr>
                <w:iCs/>
              </w:rPr>
            </w:pPr>
            <w:r w:rsidRPr="00B77CB1">
              <w:rPr>
                <w:iCs/>
              </w:rPr>
              <w:t>373.</w:t>
            </w:r>
            <w:r w:rsidR="00FF487B">
              <w:rPr>
                <w:iCs/>
              </w:rPr>
              <w:t> </w:t>
            </w:r>
            <w:r w:rsidRPr="00B77CB1">
              <w:rPr>
                <w:iCs/>
              </w:rPr>
              <w:t>pantā:</w:t>
            </w:r>
          </w:p>
          <w:p w14:paraId="7E593240" w14:textId="77777777" w:rsidR="00B77CB1" w:rsidRPr="00B77CB1" w:rsidRDefault="00E6181F" w:rsidP="00B77CB1">
            <w:pPr>
              <w:shd w:val="clear" w:color="auto" w:fill="FFFFFF"/>
              <w:jc w:val="both"/>
              <w:rPr>
                <w:iCs/>
              </w:rPr>
            </w:pPr>
            <w:r>
              <w:rPr>
                <w:iCs/>
              </w:rPr>
              <w:t>p</w:t>
            </w:r>
            <w:r w:rsidR="00B77CB1" w:rsidRPr="00B77CB1">
              <w:rPr>
                <w:iCs/>
              </w:rPr>
              <w:t>apildināt septīto daļu ar jaunu otro teikumu šādā redakcijā:</w:t>
            </w:r>
          </w:p>
          <w:p w14:paraId="3EE9C859" w14:textId="77777777" w:rsidR="00B77CB1" w:rsidRPr="00B77CB1" w:rsidRDefault="00B77CB1" w:rsidP="00B77CB1">
            <w:pPr>
              <w:shd w:val="clear" w:color="auto" w:fill="FFFFFF"/>
              <w:jc w:val="both"/>
              <w:rPr>
                <w:iCs/>
              </w:rPr>
            </w:pPr>
            <w:r w:rsidRPr="00B77CB1">
              <w:rPr>
                <w:iCs/>
              </w:rPr>
              <w:t>"Pilnīgi vai daļēji atceļot lēmumu par atteikšanos uzsākt kriminālprocesu un nosūtot materiālu pārbaudei, norāda veicamās darbības.";</w:t>
            </w:r>
          </w:p>
          <w:p w14:paraId="29B7C4FE" w14:textId="77777777" w:rsidR="00B77CB1" w:rsidRPr="00B77CB1" w:rsidRDefault="00B77CB1" w:rsidP="00B77CB1">
            <w:pPr>
              <w:shd w:val="clear" w:color="auto" w:fill="FFFFFF"/>
              <w:ind w:firstLine="720"/>
              <w:jc w:val="both"/>
              <w:rPr>
                <w:iCs/>
              </w:rPr>
            </w:pPr>
            <w:r w:rsidRPr="00B77CB1">
              <w:rPr>
                <w:iCs/>
              </w:rPr>
              <w:t xml:space="preserve"> </w:t>
            </w:r>
          </w:p>
          <w:p w14:paraId="0A0D02C4" w14:textId="77777777" w:rsidR="00B77CB1" w:rsidRPr="00B77CB1" w:rsidRDefault="00B77CB1" w:rsidP="00B77CB1">
            <w:pPr>
              <w:shd w:val="clear" w:color="auto" w:fill="FFFFFF"/>
              <w:jc w:val="both"/>
              <w:rPr>
                <w:iCs/>
              </w:rPr>
            </w:pPr>
            <w:r w:rsidRPr="00B77CB1">
              <w:rPr>
                <w:iCs/>
              </w:rPr>
              <w:lastRenderedPageBreak/>
              <w:t xml:space="preserve">papildināt </w:t>
            </w:r>
            <w:r w:rsidR="00E6181F">
              <w:rPr>
                <w:iCs/>
              </w:rPr>
              <w:t xml:space="preserve">pantu </w:t>
            </w:r>
            <w:r w:rsidRPr="00B77CB1">
              <w:rPr>
                <w:iCs/>
              </w:rPr>
              <w:t>ar astoto daļu šādā redakcijā:</w:t>
            </w:r>
          </w:p>
          <w:p w14:paraId="302FDF6A" w14:textId="77777777" w:rsidR="00B77CB1" w:rsidRPr="00B77CB1" w:rsidRDefault="00B77CB1" w:rsidP="00B77CB1">
            <w:pPr>
              <w:tabs>
                <w:tab w:val="left" w:pos="851"/>
                <w:tab w:val="left" w:pos="993"/>
              </w:tabs>
              <w:jc w:val="both"/>
            </w:pPr>
            <w:r w:rsidRPr="00B77CB1">
              <w:rPr>
                <w:iCs/>
              </w:rPr>
              <w:t>"</w:t>
            </w:r>
            <w:r w:rsidR="00E6181F">
              <w:rPr>
                <w:iCs/>
              </w:rPr>
              <w:t>(8) </w:t>
            </w:r>
            <w:r w:rsidRPr="00B77CB1">
              <w:rPr>
                <w:iCs/>
              </w:rPr>
              <w:t>Prokurors var izvērtēt lēmuma par atteikšanos uzsākt kriminālprocesu likumību un pamatotību arī gadījumos, kad nav saņemta šā likuma 369.</w:t>
            </w:r>
            <w:r w:rsidR="00D51697">
              <w:rPr>
                <w:iCs/>
              </w:rPr>
              <w:t> </w:t>
            </w:r>
            <w:r w:rsidRPr="00B77CB1">
              <w:rPr>
                <w:iCs/>
              </w:rPr>
              <w:t>panta otrās daļas 1., 2. vai 4.</w:t>
            </w:r>
            <w:r w:rsidR="00D51697">
              <w:rPr>
                <w:iCs/>
              </w:rPr>
              <w:t> </w:t>
            </w:r>
            <w:r w:rsidRPr="00B77CB1">
              <w:rPr>
                <w:iCs/>
              </w:rPr>
              <w:t>punktā minēto personu sūdzība. Šādā gadījumā prokurors var pilnīgi vai daļēji atcelt vai grozīt pieņemto lēmumu par atteikšanos uzsākt kriminālprocesu. Pilnīgi vai daļēji atceļot lēmumu par atteikšanos uzsākt kriminālprocesu un nosūtot materiālu pārbaudei, norāda veicamās darbības. Prokurora lēmums nav pārsūdzams."</w:t>
            </w:r>
          </w:p>
          <w:p w14:paraId="379AA08D" w14:textId="77777777" w:rsidR="00684DC1" w:rsidRDefault="00684DC1" w:rsidP="00684DC1">
            <w:pPr>
              <w:pStyle w:val="naisf"/>
              <w:spacing w:before="0" w:after="0"/>
              <w:ind w:firstLine="0"/>
              <w:rPr>
                <w:iCs/>
              </w:rPr>
            </w:pPr>
          </w:p>
          <w:p w14:paraId="420E2028" w14:textId="77777777" w:rsidR="002463A0" w:rsidRDefault="002463A0" w:rsidP="002463A0">
            <w:pPr>
              <w:tabs>
                <w:tab w:val="left" w:pos="284"/>
                <w:tab w:val="left" w:pos="851"/>
                <w:tab w:val="left" w:pos="993"/>
                <w:tab w:val="left" w:pos="1134"/>
              </w:tabs>
              <w:jc w:val="both"/>
              <w:rPr>
                <w:b/>
                <w:bCs/>
              </w:rPr>
            </w:pPr>
            <w:r>
              <w:t xml:space="preserve">Anotācijas </w:t>
            </w:r>
            <w:r w:rsidRPr="00766952">
              <w:t>I</w:t>
            </w:r>
            <w:r>
              <w:t> </w:t>
            </w:r>
            <w:r w:rsidRPr="00766952">
              <w:t>sadaļas 2. punkts</w:t>
            </w:r>
            <w:r>
              <w:t xml:space="preserve">, </w:t>
            </w:r>
            <w:r w:rsidR="001C0A4E">
              <w:t>44</w:t>
            </w:r>
            <w:r>
              <w:t>.-</w:t>
            </w:r>
            <w:r w:rsidR="001C0A4E">
              <w:t>45</w:t>
            </w:r>
            <w:r>
              <w:t>. lapa</w:t>
            </w:r>
            <w:r w:rsidRPr="002F6BE8">
              <w:t>:</w:t>
            </w:r>
          </w:p>
          <w:p w14:paraId="32F47DB1" w14:textId="77777777" w:rsidR="0069214B" w:rsidRDefault="0069214B" w:rsidP="0069214B">
            <w:pPr>
              <w:jc w:val="both"/>
              <w:rPr>
                <w:rFonts w:eastAsia="Calibri"/>
                <w:b/>
                <w:bCs/>
                <w:szCs w:val="22"/>
                <w:lang w:eastAsia="en-US"/>
              </w:rPr>
            </w:pPr>
            <w:r w:rsidRPr="0069214B">
              <w:rPr>
                <w:rFonts w:eastAsia="Calibri"/>
                <w:b/>
                <w:bCs/>
                <w:szCs w:val="22"/>
                <w:lang w:eastAsia="en-US"/>
              </w:rPr>
              <w:t>Grozījums KPL 373.</w:t>
            </w:r>
            <w:r w:rsidR="00D51697">
              <w:rPr>
                <w:rFonts w:eastAsia="Calibri"/>
                <w:b/>
                <w:bCs/>
                <w:szCs w:val="22"/>
                <w:lang w:eastAsia="en-US"/>
              </w:rPr>
              <w:t> </w:t>
            </w:r>
            <w:r w:rsidRPr="0069214B">
              <w:rPr>
                <w:rFonts w:eastAsia="Calibri"/>
                <w:b/>
                <w:bCs/>
                <w:szCs w:val="22"/>
                <w:lang w:eastAsia="en-US"/>
              </w:rPr>
              <w:t>pantā ir precizējošs un saistīts ar gadījumiem, kad prokurors izvērtē pieņemtā lēmuma par atteikšanos uzsākt kriminālprocesu likumību un pamatotību, nesaņemot KPL 369.</w:t>
            </w:r>
            <w:r w:rsidR="00D51697">
              <w:rPr>
                <w:rFonts w:eastAsia="Calibri"/>
                <w:b/>
                <w:bCs/>
                <w:szCs w:val="22"/>
                <w:lang w:eastAsia="en-US"/>
              </w:rPr>
              <w:t> </w:t>
            </w:r>
            <w:r w:rsidRPr="0069214B">
              <w:rPr>
                <w:rFonts w:eastAsia="Calibri"/>
                <w:b/>
                <w:bCs/>
                <w:szCs w:val="22"/>
                <w:lang w:eastAsia="en-US"/>
              </w:rPr>
              <w:t>panta otrās daļas 1., 2., vai 4.</w:t>
            </w:r>
            <w:r w:rsidR="00D51697">
              <w:rPr>
                <w:rFonts w:eastAsia="Calibri"/>
                <w:b/>
                <w:bCs/>
                <w:szCs w:val="22"/>
                <w:lang w:eastAsia="en-US"/>
              </w:rPr>
              <w:t> </w:t>
            </w:r>
            <w:r w:rsidRPr="0069214B">
              <w:rPr>
                <w:rFonts w:eastAsia="Calibri"/>
                <w:b/>
                <w:bCs/>
                <w:szCs w:val="22"/>
                <w:lang w:eastAsia="en-US"/>
              </w:rPr>
              <w:t xml:space="preserve">punktā minētās personas sūdzību. Šādos gadījumos praksē ir konstatēta dažāda amatpersonu izpratne par prokurora tiesībām atcelt lēmumu par atteikšanos </w:t>
            </w:r>
            <w:r w:rsidRPr="0069214B">
              <w:rPr>
                <w:rFonts w:eastAsia="Calibri"/>
                <w:b/>
                <w:bCs/>
                <w:szCs w:val="22"/>
                <w:lang w:eastAsia="en-US"/>
              </w:rPr>
              <w:lastRenderedPageBreak/>
              <w:t>uzsākt kriminālprocesu un atsauci uz likuma normu, saskaņā ar kuru nolēmums pieņemts. Nolūkā ieviest vienotu pieeju minētā jautājuma risināšanā, kā arī novērst dažādu izpratni par lēmuma saturu gadījumos, kad prokurors, atceļot lēmumu par atteikšanos uzsākt kriminālprocesu, uzreiz neuzsāk kriminālprocesu, bet nosūta materiālu pārbaudes veikšanai, ir nepieciešams precizēt KPL 373.</w:t>
            </w:r>
            <w:r>
              <w:rPr>
                <w:rFonts w:eastAsia="Calibri"/>
                <w:b/>
                <w:bCs/>
                <w:szCs w:val="22"/>
                <w:lang w:eastAsia="en-US"/>
              </w:rPr>
              <w:t> </w:t>
            </w:r>
            <w:r w:rsidRPr="0069214B">
              <w:rPr>
                <w:rFonts w:eastAsia="Calibri"/>
                <w:b/>
                <w:bCs/>
                <w:szCs w:val="22"/>
                <w:lang w:eastAsia="en-US"/>
              </w:rPr>
              <w:t>panta regulējumu un papildināt minēto normu ar jaunu astoto daļu, nosakot, ka prokurors var izvērtēt lēmuma par atteikšanos uzsākt kriminālprocesu likumību un pamatotību arī gadījumos, kad nav saņemta šā likuma 369.</w:t>
            </w:r>
            <w:r>
              <w:rPr>
                <w:rFonts w:eastAsia="Calibri"/>
                <w:b/>
                <w:bCs/>
                <w:szCs w:val="22"/>
                <w:lang w:eastAsia="en-US"/>
              </w:rPr>
              <w:t> </w:t>
            </w:r>
            <w:r w:rsidRPr="0069214B">
              <w:rPr>
                <w:rFonts w:eastAsia="Calibri"/>
                <w:b/>
                <w:bCs/>
                <w:szCs w:val="22"/>
                <w:lang w:eastAsia="en-US"/>
              </w:rPr>
              <w:t>panta otrās daļas 1., 2. vai 4.</w:t>
            </w:r>
            <w:r w:rsidR="00D51697">
              <w:rPr>
                <w:rFonts w:eastAsia="Calibri"/>
                <w:b/>
                <w:bCs/>
                <w:szCs w:val="22"/>
                <w:lang w:eastAsia="en-US"/>
              </w:rPr>
              <w:t> </w:t>
            </w:r>
            <w:r w:rsidRPr="0069214B">
              <w:rPr>
                <w:rFonts w:eastAsia="Calibri"/>
                <w:b/>
                <w:bCs/>
                <w:szCs w:val="22"/>
                <w:lang w:eastAsia="en-US"/>
              </w:rPr>
              <w:t xml:space="preserve">punktā minēto personu sūdzība. Atbilstoši grozījumam šādā gadījumā prokurors var pilnīgi vai daļēji atcelt vai grozīt pieņemto lēmumu par atteikšanos uzsākt kriminālprocesu. Prokurors, atceļot lēmumu par atteikšanos uzsākt kriminālprocesu, var uzsākt kriminālprocesu vai, neuzsākot kriminālprocesu, nosūtīt materiālu kompetentai iestādei pārbaudes </w:t>
            </w:r>
            <w:r w:rsidRPr="0069214B">
              <w:rPr>
                <w:rFonts w:eastAsia="Calibri"/>
                <w:b/>
                <w:bCs/>
                <w:szCs w:val="22"/>
                <w:lang w:eastAsia="en-US"/>
              </w:rPr>
              <w:lastRenderedPageBreak/>
              <w:t>veikšanai. Minētais grozījums paredz</w:t>
            </w:r>
            <w:r>
              <w:rPr>
                <w:rFonts w:eastAsia="Calibri"/>
                <w:b/>
                <w:bCs/>
                <w:szCs w:val="22"/>
                <w:lang w:eastAsia="en-US"/>
              </w:rPr>
              <w:t xml:space="preserve"> </w:t>
            </w:r>
            <w:r w:rsidRPr="0069214B">
              <w:rPr>
                <w:rFonts w:eastAsia="Calibri"/>
                <w:b/>
                <w:bCs/>
                <w:szCs w:val="22"/>
                <w:lang w:eastAsia="en-US"/>
              </w:rPr>
              <w:t>prokuroram papildu pienākumu pilnīgi vai daļēji atceļot lēmumu par atteikšanos uzsākt kriminālprocesu un nosūtot materiālu</w:t>
            </w:r>
            <w:r w:rsidR="00E044D0">
              <w:rPr>
                <w:rFonts w:eastAsia="Calibri"/>
                <w:b/>
                <w:bCs/>
                <w:szCs w:val="22"/>
                <w:lang w:eastAsia="en-US"/>
              </w:rPr>
              <w:t xml:space="preserve"> </w:t>
            </w:r>
            <w:r w:rsidRPr="0069214B">
              <w:rPr>
                <w:rFonts w:eastAsia="Calibri"/>
                <w:b/>
                <w:bCs/>
                <w:szCs w:val="22"/>
                <w:lang w:eastAsia="en-US"/>
              </w:rPr>
              <w:t>pārbaudei, norādīt arī veicamās darbības, tādējādi norādot procesuāli pilnvarotai amatpersonai uz nepieciešamo rīcību ziņu pārbaudei.</w:t>
            </w:r>
          </w:p>
          <w:p w14:paraId="6886BD00" w14:textId="77777777" w:rsidR="002463A0" w:rsidRPr="0069214B" w:rsidRDefault="0069214B" w:rsidP="0069214B">
            <w:pPr>
              <w:jc w:val="both"/>
              <w:rPr>
                <w:rFonts w:eastAsia="Calibri"/>
                <w:b/>
                <w:bCs/>
                <w:szCs w:val="22"/>
                <w:lang w:eastAsia="en-US"/>
              </w:rPr>
            </w:pPr>
            <w:r w:rsidRPr="0069214B">
              <w:rPr>
                <w:rFonts w:eastAsia="Calibri"/>
                <w:b/>
                <w:bCs/>
                <w:szCs w:val="22"/>
                <w:lang w:eastAsia="en-US"/>
              </w:rPr>
              <w:t>Ievērojot, ka prokurors, atceļot lēmumu par atteikšanos uzsākt kriminālprocesu, var nosūtīt materiālu pārbaudei arī gadījumos, kad izskata sūdzību, nepieciešams arī attiecīgi papildināt KPL 373.</w:t>
            </w:r>
            <w:r w:rsidR="00D51697">
              <w:rPr>
                <w:rFonts w:eastAsia="Calibri"/>
                <w:b/>
                <w:bCs/>
                <w:szCs w:val="22"/>
                <w:lang w:eastAsia="en-US"/>
              </w:rPr>
              <w:t> </w:t>
            </w:r>
            <w:r w:rsidRPr="0069214B">
              <w:rPr>
                <w:rFonts w:eastAsia="Calibri"/>
                <w:b/>
                <w:bCs/>
                <w:szCs w:val="22"/>
                <w:lang w:eastAsia="en-US"/>
              </w:rPr>
              <w:t>panta septīto daļu ar norādi, ka pilnīgi vai daļēji atceļot lēmumu par atteikšanos uzsākt kriminālprocesu</w:t>
            </w:r>
            <w:r>
              <w:rPr>
                <w:rFonts w:eastAsia="Calibri"/>
                <w:b/>
                <w:bCs/>
                <w:szCs w:val="22"/>
                <w:lang w:eastAsia="en-US"/>
              </w:rPr>
              <w:t>,</w:t>
            </w:r>
            <w:r w:rsidRPr="0069214B">
              <w:rPr>
                <w:rFonts w:eastAsia="Calibri"/>
                <w:b/>
                <w:bCs/>
                <w:szCs w:val="22"/>
                <w:lang w:eastAsia="en-US"/>
              </w:rPr>
              <w:t xml:space="preserve"> un nosūtot materiālu pārbaudei, norāda veicamās darbības.</w:t>
            </w:r>
          </w:p>
        </w:tc>
      </w:tr>
      <w:tr w:rsidR="001A6803" w:rsidRPr="00712B66" w14:paraId="43F98535" w14:textId="77777777" w:rsidTr="00150379">
        <w:trPr>
          <w:trHeight w:val="278"/>
        </w:trPr>
        <w:tc>
          <w:tcPr>
            <w:tcW w:w="566" w:type="dxa"/>
            <w:tcBorders>
              <w:top w:val="single" w:sz="4" w:space="0" w:color="auto"/>
              <w:left w:val="single" w:sz="4" w:space="0" w:color="auto"/>
              <w:bottom w:val="single" w:sz="4" w:space="0" w:color="auto"/>
            </w:tcBorders>
          </w:tcPr>
          <w:p w14:paraId="67750BDA" w14:textId="77777777" w:rsidR="001A6803" w:rsidRDefault="00EB19BF" w:rsidP="00684DC1">
            <w:pPr>
              <w:jc w:val="center"/>
            </w:pPr>
            <w:r>
              <w:lastRenderedPageBreak/>
              <w:t>10</w:t>
            </w:r>
            <w:r w:rsidR="0069214B">
              <w:t>.</w:t>
            </w:r>
          </w:p>
        </w:tc>
        <w:tc>
          <w:tcPr>
            <w:tcW w:w="3401" w:type="dxa"/>
            <w:gridSpan w:val="3"/>
            <w:tcBorders>
              <w:top w:val="single" w:sz="4" w:space="0" w:color="auto"/>
              <w:left w:val="single" w:sz="4" w:space="0" w:color="auto"/>
              <w:bottom w:val="single" w:sz="4" w:space="0" w:color="auto"/>
            </w:tcBorders>
          </w:tcPr>
          <w:p w14:paraId="10548875" w14:textId="77777777" w:rsidR="001A6803" w:rsidRPr="004650A8" w:rsidRDefault="001A6803" w:rsidP="00684DC1">
            <w:pPr>
              <w:shd w:val="clear" w:color="auto" w:fill="FFFFFF"/>
              <w:jc w:val="both"/>
              <w:rPr>
                <w:iCs/>
              </w:rPr>
            </w:pPr>
            <w:r w:rsidRPr="004650A8">
              <w:rPr>
                <w:iCs/>
              </w:rPr>
              <w:t xml:space="preserve">Likumprojekta </w:t>
            </w:r>
            <w:r w:rsidR="001C0A4E">
              <w:rPr>
                <w:iCs/>
              </w:rPr>
              <w:t>9</w:t>
            </w:r>
            <w:r w:rsidRPr="004650A8">
              <w:rPr>
                <w:iCs/>
              </w:rPr>
              <w:t>.</w:t>
            </w:r>
            <w:r w:rsidR="001C0A4E">
              <w:rPr>
                <w:iCs/>
              </w:rPr>
              <w:t> </w:t>
            </w:r>
            <w:r w:rsidRPr="004650A8">
              <w:rPr>
                <w:iCs/>
              </w:rPr>
              <w:t>pants</w:t>
            </w:r>
            <w:r w:rsidR="001C0A4E">
              <w:rPr>
                <w:iCs/>
              </w:rPr>
              <w:t>.</w:t>
            </w:r>
          </w:p>
          <w:p w14:paraId="1603B750" w14:textId="77777777" w:rsidR="001A6803" w:rsidRPr="004650A8" w:rsidRDefault="001C0A4E" w:rsidP="001A6803">
            <w:pPr>
              <w:tabs>
                <w:tab w:val="left" w:pos="851"/>
                <w:tab w:val="left" w:pos="993"/>
              </w:tabs>
              <w:jc w:val="both"/>
            </w:pPr>
            <w:r>
              <w:t>9</w:t>
            </w:r>
            <w:r w:rsidR="001A6803" w:rsidRPr="004650A8">
              <w:t>.</w:t>
            </w:r>
            <w:r w:rsidR="00D51697">
              <w:t> </w:t>
            </w:r>
            <w:r w:rsidR="001A6803" w:rsidRPr="004650A8">
              <w:t>Papildināt likumu ar 243.</w:t>
            </w:r>
            <w:r w:rsidR="001A6803" w:rsidRPr="004650A8">
              <w:rPr>
                <w:vertAlign w:val="superscript"/>
              </w:rPr>
              <w:t>1</w:t>
            </w:r>
            <w:r w:rsidR="001A6803" w:rsidRPr="004650A8">
              <w:t> pantu šādā redakcijā:</w:t>
            </w:r>
          </w:p>
          <w:p w14:paraId="279C447E" w14:textId="77777777" w:rsidR="001A6803" w:rsidRPr="004650A8" w:rsidRDefault="001A6803" w:rsidP="001A6803">
            <w:pPr>
              <w:tabs>
                <w:tab w:val="left" w:pos="851"/>
                <w:tab w:val="left" w:pos="993"/>
              </w:tabs>
              <w:ind w:firstLine="720"/>
              <w:jc w:val="both"/>
            </w:pPr>
          </w:p>
          <w:p w14:paraId="30FC53BE" w14:textId="77777777" w:rsidR="001A6803" w:rsidRPr="004650A8" w:rsidRDefault="001A6803" w:rsidP="001A6803">
            <w:pPr>
              <w:tabs>
                <w:tab w:val="left" w:pos="851"/>
              </w:tabs>
              <w:jc w:val="both"/>
              <w:rPr>
                <w:b/>
                <w:bCs/>
              </w:rPr>
            </w:pPr>
            <w:r w:rsidRPr="004650A8">
              <w:rPr>
                <w:b/>
                <w:bCs/>
              </w:rPr>
              <w:t>243.</w:t>
            </w:r>
            <w:r w:rsidRPr="004650A8">
              <w:rPr>
                <w:b/>
                <w:bCs/>
                <w:vertAlign w:val="superscript"/>
              </w:rPr>
              <w:t>1</w:t>
            </w:r>
            <w:r w:rsidRPr="004650A8">
              <w:rPr>
                <w:b/>
                <w:bCs/>
              </w:rPr>
              <w:t> pants.</w:t>
            </w:r>
            <w:r w:rsidR="005A38AB">
              <w:rPr>
                <w:b/>
                <w:bCs/>
              </w:rPr>
              <w:t> </w:t>
            </w:r>
            <w:r w:rsidRPr="004650A8">
              <w:rPr>
                <w:b/>
                <w:bCs/>
              </w:rPr>
              <w:t>Nodrošinājuma līdzekļi juridiskajai personai</w:t>
            </w:r>
          </w:p>
          <w:p w14:paraId="5B255BD1" w14:textId="77777777" w:rsidR="001A6803" w:rsidRPr="004650A8" w:rsidRDefault="001A6803" w:rsidP="001A6803">
            <w:pPr>
              <w:tabs>
                <w:tab w:val="left" w:pos="851"/>
              </w:tabs>
              <w:jc w:val="both"/>
            </w:pPr>
            <w:r w:rsidRPr="004650A8">
              <w:t>(1)</w:t>
            </w:r>
            <w:r w:rsidR="005A38AB">
              <w:t> </w:t>
            </w:r>
            <w:r w:rsidRPr="004650A8">
              <w:t>Ir šādi nodrošinājuma līdzekļi:</w:t>
            </w:r>
          </w:p>
          <w:p w14:paraId="434038D1" w14:textId="77777777" w:rsidR="001A6803" w:rsidRPr="004650A8" w:rsidRDefault="001A6803" w:rsidP="001A6803">
            <w:pPr>
              <w:tabs>
                <w:tab w:val="left" w:pos="851"/>
              </w:tabs>
              <w:jc w:val="both"/>
            </w:pPr>
            <w:r w:rsidRPr="004650A8">
              <w:t>1)</w:t>
            </w:r>
            <w:r w:rsidR="005A38AB">
              <w:t> </w:t>
            </w:r>
            <w:bookmarkStart w:id="5" w:name="_Hlk53091033"/>
            <w:r w:rsidRPr="004650A8">
              <w:t>noteiktu darbību aizliegums;</w:t>
            </w:r>
          </w:p>
          <w:bookmarkEnd w:id="5"/>
          <w:p w14:paraId="11D0863E" w14:textId="77777777" w:rsidR="001A6803" w:rsidRPr="004650A8" w:rsidRDefault="001A6803" w:rsidP="001A6803">
            <w:pPr>
              <w:tabs>
                <w:tab w:val="left" w:pos="851"/>
              </w:tabs>
              <w:jc w:val="both"/>
            </w:pPr>
            <w:r w:rsidRPr="004650A8">
              <w:t>2)</w:t>
            </w:r>
            <w:r w:rsidR="005A38AB">
              <w:t> </w:t>
            </w:r>
            <w:r w:rsidRPr="004650A8">
              <w:t xml:space="preserve">aizliegums veikt izmaiņas </w:t>
            </w:r>
            <w:r w:rsidRPr="004650A8">
              <w:lastRenderedPageBreak/>
              <w:t xml:space="preserve">Latvijas Republikas </w:t>
            </w:r>
            <w:r w:rsidRPr="004650A8">
              <w:rPr>
                <w:rFonts w:eastAsia="Calibri"/>
              </w:rPr>
              <w:t>Uzņēmumu reģistra vestajos reģistros</w:t>
            </w:r>
            <w:r w:rsidRPr="004650A8">
              <w:t xml:space="preserve"> bez procesa virzītāja atļaujas;</w:t>
            </w:r>
          </w:p>
          <w:p w14:paraId="07BAA39C" w14:textId="77777777" w:rsidR="001A6803" w:rsidRPr="004650A8" w:rsidRDefault="001A6803" w:rsidP="001A6803">
            <w:pPr>
              <w:tabs>
                <w:tab w:val="left" w:pos="851"/>
              </w:tabs>
              <w:jc w:val="both"/>
            </w:pPr>
            <w:r w:rsidRPr="004650A8">
              <w:t>3)</w:t>
            </w:r>
            <w:r w:rsidR="005A38AB">
              <w:t> </w:t>
            </w:r>
            <w:r w:rsidRPr="004650A8">
              <w:t>aizliegums veikt uzņēmumu pāreju.</w:t>
            </w:r>
          </w:p>
          <w:p w14:paraId="1E235C29" w14:textId="77777777" w:rsidR="001A6803" w:rsidRPr="004650A8" w:rsidRDefault="001A6803" w:rsidP="001A6803">
            <w:pPr>
              <w:tabs>
                <w:tab w:val="left" w:pos="851"/>
              </w:tabs>
              <w:jc w:val="both"/>
              <w:rPr>
                <w:rFonts w:eastAsia="Calibri"/>
              </w:rPr>
            </w:pPr>
            <w:r w:rsidRPr="004650A8">
              <w:t>(2)</w:t>
            </w:r>
            <w:r w:rsidR="005A38AB">
              <w:t> </w:t>
            </w:r>
            <w:r w:rsidRPr="004650A8">
              <w:rPr>
                <w:rFonts w:eastAsia="Calibri"/>
              </w:rPr>
              <w:t>Juridiskajai personai var piemērot vienu vai vairākus šā panta pirmajā daļā paredzētos nodrošinājuma līdzekļus.</w:t>
            </w:r>
          </w:p>
          <w:p w14:paraId="4D93451E" w14:textId="77777777" w:rsidR="004650A8" w:rsidRPr="004650A8" w:rsidRDefault="004650A8" w:rsidP="001A6803">
            <w:pPr>
              <w:tabs>
                <w:tab w:val="left" w:pos="851"/>
              </w:tabs>
              <w:jc w:val="both"/>
              <w:rPr>
                <w:rFonts w:eastAsia="Calibri"/>
              </w:rPr>
            </w:pPr>
          </w:p>
          <w:p w14:paraId="25CF80E4" w14:textId="77777777" w:rsidR="004650A8" w:rsidRPr="004650A8" w:rsidRDefault="004650A8" w:rsidP="004650A8">
            <w:pPr>
              <w:pStyle w:val="naisc"/>
              <w:spacing w:before="0" w:after="0"/>
              <w:jc w:val="both"/>
            </w:pPr>
            <w:r w:rsidRPr="004650A8">
              <w:t>Anotācijas I. sadaļas 2. punkts, 3. lapa:</w:t>
            </w:r>
          </w:p>
          <w:p w14:paraId="2490815F" w14:textId="77777777" w:rsidR="004650A8" w:rsidRPr="004650A8" w:rsidRDefault="004650A8" w:rsidP="004650A8">
            <w:pPr>
              <w:pStyle w:val="VPBody"/>
              <w:spacing w:before="0" w:after="0"/>
              <w:rPr>
                <w:szCs w:val="24"/>
                <w:lang w:val="lv-LV" w:eastAsia="lv-LV"/>
              </w:rPr>
            </w:pPr>
            <w:r w:rsidRPr="004650A8">
              <w:rPr>
                <w:rFonts w:eastAsia="Calibri"/>
                <w:szCs w:val="24"/>
                <w:lang w:val="lv-LV"/>
              </w:rPr>
              <w:t xml:space="preserve">Ar grozījumiem paredzēts papildināt KPL ar jaunu </w:t>
            </w:r>
            <w:r w:rsidRPr="004650A8">
              <w:rPr>
                <w:szCs w:val="24"/>
                <w:lang w:val="lv-LV" w:eastAsia="lv-LV"/>
              </w:rPr>
              <w:t>243.</w:t>
            </w:r>
            <w:r w:rsidRPr="004650A8">
              <w:rPr>
                <w:szCs w:val="24"/>
                <w:vertAlign w:val="superscript"/>
                <w:lang w:val="lv-LV" w:eastAsia="lv-LV"/>
              </w:rPr>
              <w:t>1</w:t>
            </w:r>
            <w:r w:rsidRPr="004650A8">
              <w:rPr>
                <w:szCs w:val="24"/>
                <w:lang w:val="lv-LV" w:eastAsia="lv-LV"/>
              </w:rPr>
              <w:t> pantu. Panta pirmā daļa noteiks nodrošinājuma līdzekļu klāstu, proti, 1.</w:t>
            </w:r>
            <w:r w:rsidR="005A38AB">
              <w:rPr>
                <w:szCs w:val="24"/>
                <w:lang w:val="lv-LV" w:eastAsia="lv-LV"/>
              </w:rPr>
              <w:t> </w:t>
            </w:r>
            <w:r w:rsidRPr="004650A8">
              <w:rPr>
                <w:szCs w:val="24"/>
                <w:lang w:val="lv-LV" w:eastAsia="lv-LV"/>
              </w:rPr>
              <w:t>noteiktu darbību aizliegums; 2.</w:t>
            </w:r>
            <w:r w:rsidR="005A38AB">
              <w:rPr>
                <w:szCs w:val="24"/>
                <w:lang w:val="lv-LV" w:eastAsia="lv-LV"/>
              </w:rPr>
              <w:t> </w:t>
            </w:r>
            <w:r w:rsidRPr="004650A8">
              <w:rPr>
                <w:szCs w:val="24"/>
                <w:lang w:val="lv-LV" w:eastAsia="lv-LV"/>
              </w:rPr>
              <w:t xml:space="preserve">aizliegums veikt izmaiņas Latvijas Republikas </w:t>
            </w:r>
            <w:r w:rsidRPr="004650A8">
              <w:rPr>
                <w:rFonts w:eastAsia="Calibri"/>
                <w:szCs w:val="24"/>
                <w:lang w:val="lv-LV"/>
              </w:rPr>
              <w:t>Uzņēmumu reģistra vestajos reģistros</w:t>
            </w:r>
            <w:r w:rsidRPr="004650A8">
              <w:rPr>
                <w:szCs w:val="24"/>
                <w:lang w:val="lv-LV" w:eastAsia="lv-LV"/>
              </w:rPr>
              <w:t xml:space="preserve"> bez procesa virzītāja atļaujas; 3.</w:t>
            </w:r>
            <w:r w:rsidR="005A38AB">
              <w:rPr>
                <w:szCs w:val="24"/>
                <w:lang w:val="lv-LV" w:eastAsia="lv-LV"/>
              </w:rPr>
              <w:t> </w:t>
            </w:r>
            <w:r w:rsidRPr="004650A8">
              <w:rPr>
                <w:szCs w:val="24"/>
                <w:lang w:val="lv-LV" w:eastAsia="lv-LV"/>
              </w:rPr>
              <w:t>aizliegums veikt uzņēmumu pāreju. Savukārt atbilstoši panta otrajai daļai j</w:t>
            </w:r>
            <w:r w:rsidRPr="004650A8">
              <w:rPr>
                <w:rFonts w:eastAsia="Calibri"/>
                <w:szCs w:val="24"/>
                <w:lang w:val="lv-LV"/>
              </w:rPr>
              <w:t xml:space="preserve">uridiskajai personai var piemērot vienu vai vairākus šā panta pirmajā daļā paredzētos nodrošinājuma līdzekļus. Tādējādi procesa virzītājam, ņemot vērā konkrētā kriminālprocesa apstākļus, ievērojot KPL 241. panta </w:t>
            </w:r>
            <w:r w:rsidRPr="004650A8">
              <w:rPr>
                <w:rFonts w:eastAsia="Calibri"/>
                <w:szCs w:val="24"/>
                <w:lang w:val="lv-LV"/>
              </w:rPr>
              <w:lastRenderedPageBreak/>
              <w:t xml:space="preserve">ceturtajā daļā noteiktos pamatus, ir tiesības piemērot arī vairākus nodrošinājuma līdzekļus vienlaikus. Tāpat procesa virzītājs var piemērot vairākus nodrošinājuma līdzekļus dažādos laika posmos, ja piemēram, konstatē, ka ar piemēroto nodrošinājuma līdzekli nav pietiekoši, lai nodrošinātu kriminālprocesa mērķa sasniegšanu, tas netiek ievērots, vai ir konstatēti jauni apstākļi, kas būtu par pamatu piemērot papildu nodrošinājuma līdzekli. Vienlaikus norādāms, ka katrs piemērotais nodrošinājuma līdzeklis lēmumā ir jāpamato, izvērtējot gan piemērošanas pamatu, gan nepieciešamību, gan samērīgumu starp piemēroto nodrošinājuma līdzekli un iespējamos riskus turpmākai juridiskās personas pastāvēšanai. </w:t>
            </w:r>
          </w:p>
          <w:p w14:paraId="56BFEB7B" w14:textId="77777777" w:rsidR="004650A8" w:rsidRPr="004650A8" w:rsidRDefault="004650A8" w:rsidP="001A6803">
            <w:pPr>
              <w:tabs>
                <w:tab w:val="left" w:pos="851"/>
              </w:tabs>
              <w:jc w:val="both"/>
            </w:pPr>
          </w:p>
          <w:p w14:paraId="1BB9C2F3" w14:textId="77777777" w:rsidR="001A6803" w:rsidRPr="004650A8" w:rsidRDefault="001A6803" w:rsidP="00684DC1">
            <w:pPr>
              <w:shd w:val="clear" w:color="auto" w:fill="FFFFFF"/>
              <w:jc w:val="both"/>
              <w:rPr>
                <w:iCs/>
              </w:rPr>
            </w:pPr>
          </w:p>
        </w:tc>
        <w:tc>
          <w:tcPr>
            <w:tcW w:w="4110" w:type="dxa"/>
            <w:tcBorders>
              <w:top w:val="single" w:sz="4" w:space="0" w:color="auto"/>
              <w:left w:val="single" w:sz="4" w:space="0" w:color="auto"/>
              <w:bottom w:val="single" w:sz="4" w:space="0" w:color="auto"/>
            </w:tcBorders>
          </w:tcPr>
          <w:p w14:paraId="4078A205" w14:textId="77777777" w:rsidR="001A6803" w:rsidRDefault="001A6803" w:rsidP="001A6803">
            <w:pPr>
              <w:pStyle w:val="naisf"/>
              <w:spacing w:before="0" w:after="0"/>
              <w:ind w:firstLine="0"/>
              <w:rPr>
                <w:iCs/>
              </w:rPr>
            </w:pPr>
            <w:r>
              <w:rPr>
                <w:iCs/>
              </w:rPr>
              <w:lastRenderedPageBreak/>
              <w:t>Likumprojekta 7. pants paredz papildināt KPL ar 243.</w:t>
            </w:r>
            <w:r>
              <w:rPr>
                <w:iCs/>
                <w:vertAlign w:val="superscript"/>
              </w:rPr>
              <w:t>1 </w:t>
            </w:r>
            <w:r>
              <w:rPr>
                <w:iCs/>
              </w:rPr>
              <w:t>pantu (Nodrošinājuma līdzekļi juridiskajai personai). Šā panta pirmās daļas 2. punktā ir ietverts nodrošinājuma līdzeklis – aizliegums veikt izmaiņas Latvijas Republikas Uzņēmumu reģistra vestajos reģistros bez procesa virzītāja atļaujas. Vēršam uzmanību, ka likumprojekta 8. pantā KPL 261.</w:t>
            </w:r>
            <w:r>
              <w:rPr>
                <w:iCs/>
                <w:vertAlign w:val="superscript"/>
              </w:rPr>
              <w:t>2</w:t>
            </w:r>
            <w:r>
              <w:rPr>
                <w:iCs/>
              </w:rPr>
              <w:t xml:space="preserve"> panta </w:t>
            </w:r>
            <w:r>
              <w:rPr>
                <w:iCs/>
              </w:rPr>
              <w:lastRenderedPageBreak/>
              <w:t>nosaukumā tiek lietots nepilnīgs minētā drošības līdzekļa nosaukums. Mūsuprāt, abos pantos būtu nepieciešams novienādot lietoto terminoloģiju.</w:t>
            </w:r>
          </w:p>
          <w:p w14:paraId="6EEC6711" w14:textId="77777777" w:rsidR="001A6803" w:rsidRDefault="001A6803" w:rsidP="00684DC1">
            <w:pPr>
              <w:pStyle w:val="naisf"/>
              <w:spacing w:before="0" w:after="0"/>
              <w:ind w:firstLine="0"/>
              <w:rPr>
                <w:iCs/>
              </w:rPr>
            </w:pPr>
          </w:p>
        </w:tc>
        <w:tc>
          <w:tcPr>
            <w:tcW w:w="2268" w:type="dxa"/>
            <w:gridSpan w:val="2"/>
            <w:tcBorders>
              <w:top w:val="single" w:sz="4" w:space="0" w:color="auto"/>
              <w:left w:val="single" w:sz="4" w:space="0" w:color="auto"/>
              <w:bottom w:val="single" w:sz="4" w:space="0" w:color="auto"/>
            </w:tcBorders>
          </w:tcPr>
          <w:p w14:paraId="7E3ADB6D" w14:textId="77777777" w:rsidR="001A6803" w:rsidRDefault="001A6803" w:rsidP="00684DC1">
            <w:pPr>
              <w:jc w:val="center"/>
              <w:rPr>
                <w:b/>
                <w:bCs/>
              </w:rPr>
            </w:pPr>
            <w:r>
              <w:rPr>
                <w:b/>
                <w:bCs/>
              </w:rPr>
              <w:lastRenderedPageBreak/>
              <w:t>Ņemts vērā.</w:t>
            </w:r>
          </w:p>
        </w:tc>
        <w:tc>
          <w:tcPr>
            <w:tcW w:w="3830" w:type="dxa"/>
            <w:tcBorders>
              <w:top w:val="single" w:sz="4" w:space="0" w:color="auto"/>
              <w:left w:val="single" w:sz="4" w:space="0" w:color="auto"/>
              <w:bottom w:val="single" w:sz="4" w:space="0" w:color="auto"/>
            </w:tcBorders>
          </w:tcPr>
          <w:p w14:paraId="3300E64D" w14:textId="77777777" w:rsidR="001C0A4E" w:rsidRPr="004650A8" w:rsidRDefault="001C0A4E" w:rsidP="001C0A4E">
            <w:pPr>
              <w:shd w:val="clear" w:color="auto" w:fill="FFFFFF"/>
              <w:jc w:val="both"/>
              <w:rPr>
                <w:iCs/>
              </w:rPr>
            </w:pPr>
            <w:r w:rsidRPr="004650A8">
              <w:rPr>
                <w:iCs/>
              </w:rPr>
              <w:t xml:space="preserve">Likumprojekta </w:t>
            </w:r>
            <w:r>
              <w:rPr>
                <w:iCs/>
              </w:rPr>
              <w:t>9</w:t>
            </w:r>
            <w:r w:rsidRPr="004650A8">
              <w:rPr>
                <w:iCs/>
              </w:rPr>
              <w:t>.</w:t>
            </w:r>
            <w:r>
              <w:rPr>
                <w:iCs/>
              </w:rPr>
              <w:t> </w:t>
            </w:r>
            <w:r w:rsidRPr="004650A8">
              <w:rPr>
                <w:iCs/>
              </w:rPr>
              <w:t>pants</w:t>
            </w:r>
            <w:r>
              <w:rPr>
                <w:iCs/>
              </w:rPr>
              <w:t>.</w:t>
            </w:r>
          </w:p>
          <w:p w14:paraId="448FDBA2" w14:textId="77777777" w:rsidR="001C0A4E" w:rsidRPr="00EB5EC4" w:rsidRDefault="00E6181F" w:rsidP="001A6803">
            <w:pPr>
              <w:tabs>
                <w:tab w:val="left" w:pos="851"/>
              </w:tabs>
              <w:jc w:val="both"/>
            </w:pPr>
            <w:r w:rsidRPr="00EB5EC4">
              <w:t>9. Papildināt likumu ar 243.</w:t>
            </w:r>
            <w:r w:rsidRPr="00EB5EC4">
              <w:rPr>
                <w:vertAlign w:val="superscript"/>
              </w:rPr>
              <w:t>1</w:t>
            </w:r>
            <w:r w:rsidRPr="00EB5EC4">
              <w:t> pantu šādā redakcijā:</w:t>
            </w:r>
          </w:p>
          <w:p w14:paraId="5DE9B083" w14:textId="77777777" w:rsidR="001A6803" w:rsidRPr="001A6803" w:rsidRDefault="001A6803" w:rsidP="001A6803">
            <w:pPr>
              <w:tabs>
                <w:tab w:val="left" w:pos="851"/>
              </w:tabs>
              <w:jc w:val="both"/>
              <w:rPr>
                <w:b/>
                <w:bCs/>
              </w:rPr>
            </w:pPr>
            <w:r w:rsidRPr="001A6803">
              <w:rPr>
                <w:b/>
                <w:bCs/>
              </w:rPr>
              <w:t>243.</w:t>
            </w:r>
            <w:r w:rsidRPr="001A6803">
              <w:rPr>
                <w:b/>
                <w:bCs/>
                <w:vertAlign w:val="superscript"/>
              </w:rPr>
              <w:t>1</w:t>
            </w:r>
            <w:r w:rsidRPr="001A6803">
              <w:rPr>
                <w:b/>
                <w:bCs/>
              </w:rPr>
              <w:t> pants.</w:t>
            </w:r>
            <w:r w:rsidR="005A38AB">
              <w:rPr>
                <w:b/>
                <w:bCs/>
              </w:rPr>
              <w:t> </w:t>
            </w:r>
            <w:r w:rsidRPr="001A6803">
              <w:rPr>
                <w:b/>
                <w:bCs/>
              </w:rPr>
              <w:t>Nodrošinājuma līdzekļi juridiskajai personai</w:t>
            </w:r>
          </w:p>
          <w:p w14:paraId="6925898C" w14:textId="77777777" w:rsidR="001A6803" w:rsidRPr="001A6803" w:rsidRDefault="001A6803" w:rsidP="001A6803">
            <w:pPr>
              <w:tabs>
                <w:tab w:val="left" w:pos="851"/>
              </w:tabs>
              <w:jc w:val="both"/>
            </w:pPr>
            <w:r w:rsidRPr="001A6803">
              <w:t>(1)</w:t>
            </w:r>
            <w:r w:rsidR="005A38AB">
              <w:t> </w:t>
            </w:r>
            <w:r w:rsidRPr="001A6803">
              <w:t>Ir šādi nodrošinājuma līdzekļi:</w:t>
            </w:r>
          </w:p>
          <w:p w14:paraId="601AB8A4" w14:textId="77777777" w:rsidR="001A6803" w:rsidRPr="001A6803" w:rsidRDefault="001A6803" w:rsidP="001A6803">
            <w:pPr>
              <w:tabs>
                <w:tab w:val="left" w:pos="851"/>
              </w:tabs>
              <w:jc w:val="both"/>
            </w:pPr>
            <w:r w:rsidRPr="001A6803">
              <w:t>1)</w:t>
            </w:r>
            <w:r w:rsidR="005A38AB">
              <w:t> </w:t>
            </w:r>
            <w:r w:rsidRPr="001A6803">
              <w:t>noteiktu darbību aizliegums;</w:t>
            </w:r>
          </w:p>
          <w:p w14:paraId="7C2A6449" w14:textId="77777777" w:rsidR="001A6803" w:rsidRPr="001A6803" w:rsidRDefault="001A6803" w:rsidP="001A6803">
            <w:pPr>
              <w:tabs>
                <w:tab w:val="left" w:pos="851"/>
              </w:tabs>
              <w:jc w:val="both"/>
              <w:rPr>
                <w:b/>
                <w:bCs/>
              </w:rPr>
            </w:pPr>
            <w:r w:rsidRPr="001A6803">
              <w:rPr>
                <w:b/>
                <w:bCs/>
              </w:rPr>
              <w:t>2)</w:t>
            </w:r>
            <w:r w:rsidR="005A38AB">
              <w:rPr>
                <w:b/>
                <w:bCs/>
              </w:rPr>
              <w:t> </w:t>
            </w:r>
            <w:r w:rsidRPr="001A6803">
              <w:rPr>
                <w:b/>
                <w:bCs/>
              </w:rPr>
              <w:t xml:space="preserve">aizliegums veikt izmaiņas Latvijas Republikas </w:t>
            </w:r>
            <w:r w:rsidRPr="001A6803">
              <w:rPr>
                <w:rFonts w:eastAsia="Calibri"/>
                <w:b/>
                <w:bCs/>
              </w:rPr>
              <w:t>Uzņēmumu reģistra vestajos reģistros</w:t>
            </w:r>
            <w:r w:rsidRPr="001A6803">
              <w:rPr>
                <w:b/>
                <w:bCs/>
              </w:rPr>
              <w:t>;</w:t>
            </w:r>
          </w:p>
          <w:p w14:paraId="01563644" w14:textId="77777777" w:rsidR="001A6803" w:rsidRPr="001A6803" w:rsidRDefault="001A6803" w:rsidP="001A6803">
            <w:pPr>
              <w:tabs>
                <w:tab w:val="left" w:pos="851"/>
              </w:tabs>
              <w:jc w:val="both"/>
            </w:pPr>
            <w:r w:rsidRPr="001A6803">
              <w:lastRenderedPageBreak/>
              <w:t>3)</w:t>
            </w:r>
            <w:r w:rsidR="005A38AB">
              <w:t> </w:t>
            </w:r>
            <w:r w:rsidRPr="001A6803">
              <w:t>aizliegums veikt uzņēmumu pāreju.</w:t>
            </w:r>
          </w:p>
          <w:p w14:paraId="636C77FD" w14:textId="77777777" w:rsidR="001A6803" w:rsidRPr="001A6803" w:rsidRDefault="001A6803" w:rsidP="001A6803">
            <w:pPr>
              <w:tabs>
                <w:tab w:val="left" w:pos="851"/>
              </w:tabs>
              <w:jc w:val="both"/>
            </w:pPr>
            <w:r w:rsidRPr="001A6803">
              <w:t>(2)</w:t>
            </w:r>
            <w:r w:rsidR="005A38AB">
              <w:t> </w:t>
            </w:r>
            <w:r w:rsidRPr="001A6803">
              <w:rPr>
                <w:rFonts w:eastAsia="Calibri"/>
              </w:rPr>
              <w:t>Juridiskajai personai var piemērot vienu vai vairākus šā panta pirmajā daļā paredzētos nodrošinājuma līdzekļus.</w:t>
            </w:r>
          </w:p>
          <w:p w14:paraId="534401F9" w14:textId="77777777" w:rsidR="001A6803" w:rsidRDefault="001A6803" w:rsidP="00684DC1">
            <w:pPr>
              <w:shd w:val="clear" w:color="auto" w:fill="FFFFFF"/>
              <w:jc w:val="both"/>
              <w:rPr>
                <w:iCs/>
              </w:rPr>
            </w:pPr>
          </w:p>
          <w:p w14:paraId="730C8352" w14:textId="77777777" w:rsidR="004650A8" w:rsidRPr="004650A8" w:rsidRDefault="004650A8" w:rsidP="004650A8">
            <w:pPr>
              <w:pStyle w:val="naisc"/>
              <w:spacing w:before="0" w:after="0"/>
              <w:jc w:val="both"/>
            </w:pPr>
            <w:r w:rsidRPr="004650A8">
              <w:t>Anotācijas I sadaļas 2. punkts, 3. lapa:</w:t>
            </w:r>
          </w:p>
          <w:p w14:paraId="4216E723" w14:textId="77777777" w:rsidR="004650A8" w:rsidRPr="004650A8" w:rsidRDefault="004650A8" w:rsidP="004650A8">
            <w:pPr>
              <w:pStyle w:val="VPBody"/>
              <w:spacing w:before="0" w:after="0"/>
              <w:rPr>
                <w:szCs w:val="24"/>
                <w:lang w:val="lv-LV" w:eastAsia="lv-LV"/>
              </w:rPr>
            </w:pPr>
            <w:r w:rsidRPr="004650A8">
              <w:rPr>
                <w:rFonts w:eastAsia="Calibri"/>
                <w:szCs w:val="24"/>
                <w:lang w:val="lv-LV"/>
              </w:rPr>
              <w:t xml:space="preserve">Ar grozījumiem paredzēts papildināt KPL ar jaunu </w:t>
            </w:r>
            <w:r w:rsidRPr="004650A8">
              <w:rPr>
                <w:szCs w:val="24"/>
                <w:lang w:val="lv-LV" w:eastAsia="lv-LV"/>
              </w:rPr>
              <w:t>243.</w:t>
            </w:r>
            <w:r w:rsidRPr="004650A8">
              <w:rPr>
                <w:szCs w:val="24"/>
                <w:vertAlign w:val="superscript"/>
                <w:lang w:val="lv-LV" w:eastAsia="lv-LV"/>
              </w:rPr>
              <w:t>1</w:t>
            </w:r>
            <w:r w:rsidRPr="004650A8">
              <w:rPr>
                <w:szCs w:val="24"/>
                <w:lang w:val="lv-LV" w:eastAsia="lv-LV"/>
              </w:rPr>
              <w:t> pantu. Panta pirmā daļa noteiks nodrošinājuma līdzekļu klāstu, proti, 1.</w:t>
            </w:r>
            <w:r w:rsidR="005A38AB">
              <w:rPr>
                <w:szCs w:val="24"/>
                <w:lang w:val="lv-LV" w:eastAsia="lv-LV"/>
              </w:rPr>
              <w:t> </w:t>
            </w:r>
            <w:r w:rsidRPr="004650A8">
              <w:rPr>
                <w:szCs w:val="24"/>
                <w:lang w:val="lv-LV" w:eastAsia="lv-LV"/>
              </w:rPr>
              <w:t>noteiktu darbību aizliegums; 2.</w:t>
            </w:r>
            <w:r w:rsidR="005A38AB">
              <w:rPr>
                <w:szCs w:val="24"/>
                <w:lang w:val="lv-LV" w:eastAsia="lv-LV"/>
              </w:rPr>
              <w:t> </w:t>
            </w:r>
            <w:r w:rsidRPr="004650A8">
              <w:rPr>
                <w:b/>
                <w:bCs w:val="0"/>
                <w:szCs w:val="24"/>
                <w:lang w:val="lv-LV" w:eastAsia="lv-LV"/>
              </w:rPr>
              <w:t xml:space="preserve">aizliegums veikt izmaiņas Latvijas Republikas </w:t>
            </w:r>
            <w:r w:rsidRPr="004650A8">
              <w:rPr>
                <w:rFonts w:eastAsia="Calibri"/>
                <w:b/>
                <w:bCs w:val="0"/>
                <w:szCs w:val="24"/>
                <w:lang w:val="lv-LV"/>
              </w:rPr>
              <w:t>Uzņēmumu reģistra vestajos reģistros</w:t>
            </w:r>
            <w:r w:rsidRPr="004650A8">
              <w:rPr>
                <w:b/>
                <w:bCs w:val="0"/>
                <w:szCs w:val="24"/>
                <w:lang w:val="lv-LV" w:eastAsia="lv-LV"/>
              </w:rPr>
              <w:t>;</w:t>
            </w:r>
            <w:r w:rsidRPr="004650A8">
              <w:rPr>
                <w:szCs w:val="24"/>
                <w:lang w:val="lv-LV" w:eastAsia="lv-LV"/>
              </w:rPr>
              <w:t xml:space="preserve"> 3.</w:t>
            </w:r>
            <w:r w:rsidR="005A38AB">
              <w:rPr>
                <w:szCs w:val="24"/>
                <w:lang w:val="lv-LV" w:eastAsia="lv-LV"/>
              </w:rPr>
              <w:t> </w:t>
            </w:r>
            <w:r w:rsidRPr="004650A8">
              <w:rPr>
                <w:szCs w:val="24"/>
                <w:lang w:val="lv-LV" w:eastAsia="lv-LV"/>
              </w:rPr>
              <w:t>aizliegums veikt uzņēmumu pāreju. Savukārt atbilstoši panta otrajai daļai j</w:t>
            </w:r>
            <w:r w:rsidRPr="004650A8">
              <w:rPr>
                <w:rFonts w:eastAsia="Calibri"/>
                <w:szCs w:val="24"/>
                <w:lang w:val="lv-LV"/>
              </w:rPr>
              <w:t>uridiskajai personai var piemērot vienu vai vairākus šā panta pirmajā daļā paredzētos nodrošinājuma līdzekļus. Tādējādi procesa virzītājam, ņemot vērā konkrētā kriminālprocesa apstākļus, ievērojot KPL 241. panta ceturtajā daļā noteiktos pamatus, ir tiesības piemērot arī vairākus nodrošinājuma līdzekļus vienlaikus. Tāpat procesa virzītājs var piemērot vairākus nodrošinājuma līdzekļus dažādos laika posmos, ja</w:t>
            </w:r>
            <w:r w:rsidR="00E6181F">
              <w:rPr>
                <w:rFonts w:eastAsia="Calibri"/>
                <w:szCs w:val="24"/>
                <w:lang w:val="lv-LV"/>
              </w:rPr>
              <w:t>,</w:t>
            </w:r>
            <w:r w:rsidRPr="004650A8">
              <w:rPr>
                <w:rFonts w:eastAsia="Calibri"/>
                <w:szCs w:val="24"/>
                <w:lang w:val="lv-LV"/>
              </w:rPr>
              <w:t xml:space="preserve"> piemēram, konstatē, </w:t>
            </w:r>
            <w:r w:rsidRPr="004650A8">
              <w:rPr>
                <w:rFonts w:eastAsia="Calibri"/>
                <w:szCs w:val="24"/>
                <w:lang w:val="lv-LV"/>
              </w:rPr>
              <w:lastRenderedPageBreak/>
              <w:t xml:space="preserve">ka ar piemēroto nodrošinājuma līdzekli nav pietiekoši, lai nodrošinātu kriminālprocesa mērķa sasniegšanu, tas netiek ievērots, vai ir konstatēti jauni apstākļi, kas būtu par pamatu piemērot papildu nodrošinājuma līdzekli. Vienlaikus norādāms, ka katrs piemērotais nodrošinājuma līdzeklis lēmumā ir jāpamato, izvērtējot gan piemērošanas pamatu, gan nepieciešamību, gan samērīgumu starp piemēroto nodrošinājuma līdzekli un iespējamos riskus turpmākai juridiskās personas pastāvēšanai. </w:t>
            </w:r>
          </w:p>
          <w:p w14:paraId="03ADF76B" w14:textId="77777777" w:rsidR="004650A8" w:rsidRPr="00B77CB1" w:rsidRDefault="004650A8" w:rsidP="00684DC1">
            <w:pPr>
              <w:shd w:val="clear" w:color="auto" w:fill="FFFFFF"/>
              <w:jc w:val="both"/>
              <w:rPr>
                <w:iCs/>
              </w:rPr>
            </w:pPr>
          </w:p>
        </w:tc>
      </w:tr>
      <w:tr w:rsidR="00684DC1" w:rsidRPr="00712B66" w14:paraId="5B197C86" w14:textId="77777777" w:rsidTr="00150379">
        <w:trPr>
          <w:trHeight w:val="278"/>
        </w:trPr>
        <w:tc>
          <w:tcPr>
            <w:tcW w:w="14175" w:type="dxa"/>
            <w:gridSpan w:val="8"/>
            <w:tcBorders>
              <w:top w:val="single" w:sz="4" w:space="0" w:color="auto"/>
              <w:left w:val="single" w:sz="4" w:space="0" w:color="auto"/>
              <w:bottom w:val="single" w:sz="4" w:space="0" w:color="auto"/>
            </w:tcBorders>
            <w:shd w:val="clear" w:color="auto" w:fill="D9D9D9"/>
          </w:tcPr>
          <w:p w14:paraId="56782B14" w14:textId="77777777" w:rsidR="00684DC1" w:rsidRPr="00F9493C" w:rsidRDefault="00684DC1" w:rsidP="00684DC1">
            <w:pPr>
              <w:jc w:val="center"/>
              <w:rPr>
                <w:b/>
                <w:bCs/>
              </w:rPr>
            </w:pPr>
            <w:r w:rsidRPr="00F9493C">
              <w:rPr>
                <w:b/>
                <w:bCs/>
              </w:rPr>
              <w:lastRenderedPageBreak/>
              <w:t>Iekšlietu ministrija</w:t>
            </w:r>
          </w:p>
        </w:tc>
      </w:tr>
      <w:tr w:rsidR="00DE45F6" w:rsidRPr="00712B66" w14:paraId="0AB4FC00" w14:textId="77777777" w:rsidTr="00150379">
        <w:trPr>
          <w:trHeight w:val="278"/>
        </w:trPr>
        <w:tc>
          <w:tcPr>
            <w:tcW w:w="566" w:type="dxa"/>
            <w:tcBorders>
              <w:top w:val="single" w:sz="4" w:space="0" w:color="auto"/>
              <w:left w:val="single" w:sz="4" w:space="0" w:color="auto"/>
              <w:bottom w:val="single" w:sz="4" w:space="0" w:color="auto"/>
            </w:tcBorders>
            <w:shd w:val="clear" w:color="auto" w:fill="FFFFFF"/>
          </w:tcPr>
          <w:p w14:paraId="7BCB0DD9" w14:textId="77777777" w:rsidR="00DE45F6" w:rsidRDefault="00EB19BF" w:rsidP="005420A7">
            <w:pPr>
              <w:jc w:val="center"/>
            </w:pPr>
            <w:r>
              <w:t>11.</w:t>
            </w:r>
          </w:p>
        </w:tc>
        <w:tc>
          <w:tcPr>
            <w:tcW w:w="3401" w:type="dxa"/>
            <w:gridSpan w:val="3"/>
            <w:tcBorders>
              <w:top w:val="single" w:sz="4" w:space="0" w:color="auto"/>
              <w:left w:val="single" w:sz="4" w:space="0" w:color="auto"/>
              <w:bottom w:val="single" w:sz="4" w:space="0" w:color="auto"/>
            </w:tcBorders>
            <w:shd w:val="clear" w:color="auto" w:fill="FFFFFF"/>
          </w:tcPr>
          <w:p w14:paraId="37DF309F" w14:textId="77777777" w:rsidR="00DE45F6" w:rsidRPr="00F9493C" w:rsidRDefault="00DE45F6" w:rsidP="005420A7">
            <w:pPr>
              <w:rPr>
                <w:b/>
                <w:bCs/>
              </w:rPr>
            </w:pPr>
            <w:r>
              <w:t xml:space="preserve">Likumprojekta </w:t>
            </w:r>
            <w:r w:rsidR="001C0A4E">
              <w:t>3</w:t>
            </w:r>
            <w:r>
              <w:t xml:space="preserve">., </w:t>
            </w:r>
            <w:r w:rsidR="001C0A4E">
              <w:t>4</w:t>
            </w:r>
            <w:r>
              <w:t>.</w:t>
            </w:r>
            <w:r w:rsidR="001C0A4E">
              <w:t> </w:t>
            </w:r>
            <w:r>
              <w:t>pants.</w:t>
            </w:r>
          </w:p>
        </w:tc>
        <w:tc>
          <w:tcPr>
            <w:tcW w:w="4110" w:type="dxa"/>
            <w:tcBorders>
              <w:top w:val="single" w:sz="4" w:space="0" w:color="auto"/>
              <w:left w:val="single" w:sz="4" w:space="0" w:color="auto"/>
              <w:bottom w:val="single" w:sz="4" w:space="0" w:color="auto"/>
            </w:tcBorders>
            <w:shd w:val="clear" w:color="auto" w:fill="FFFFFF"/>
          </w:tcPr>
          <w:p w14:paraId="08592818" w14:textId="77777777" w:rsidR="00DE45F6" w:rsidRPr="00963807" w:rsidRDefault="00DE45F6" w:rsidP="005420A7">
            <w:pPr>
              <w:contextualSpacing/>
              <w:jc w:val="both"/>
            </w:pPr>
            <w:r w:rsidRPr="00963807">
              <w:t xml:space="preserve">Grozījumu izdarīšana Kriminālprocesa likuma 146. un 147. pantā var būtiski kāpināt Kriminālprocesa likuma 23. nodaļā paredzēto pieteikumu </w:t>
            </w:r>
            <w:r w:rsidRPr="00963807">
              <w:lastRenderedPageBreak/>
              <w:t>iesniegšanas gadījumu skaitu, tādējādi radot procesa virzītājiem lielāku administratīvo slogu (noraidot vai apmierinot šos pieteikumus), jo personas, kurām ir tiesības uz aizstāvību, būs ieinteresētas lūgt piedalīties nopratināšanās, lai noskaidrotu liecinošo personu liecību saturu jau pirmstiesas izmeklēšanas laikā. Attiecīgi izsakām priekšlikumu izvērtēt priekšlikumu jautājumu par attiecīgā lēmuma pieņemšanu administratīvo slogu pēc iespējas mazāk ietekmējošā veidā (piemēram, skaidri nosakot, ka šādu lēmumu var pieņemt rezolūcijas veidā).</w:t>
            </w:r>
          </w:p>
        </w:tc>
        <w:tc>
          <w:tcPr>
            <w:tcW w:w="2268" w:type="dxa"/>
            <w:gridSpan w:val="2"/>
            <w:tcBorders>
              <w:top w:val="single" w:sz="4" w:space="0" w:color="auto"/>
              <w:left w:val="single" w:sz="4" w:space="0" w:color="auto"/>
              <w:bottom w:val="single" w:sz="4" w:space="0" w:color="auto"/>
            </w:tcBorders>
            <w:shd w:val="clear" w:color="auto" w:fill="FFFFFF"/>
          </w:tcPr>
          <w:p w14:paraId="5F63DC83" w14:textId="77777777" w:rsidR="00DE45F6" w:rsidRDefault="00DE45F6" w:rsidP="005420A7">
            <w:pPr>
              <w:jc w:val="center"/>
              <w:rPr>
                <w:b/>
                <w:bCs/>
              </w:rPr>
            </w:pPr>
            <w:r>
              <w:rPr>
                <w:b/>
                <w:bCs/>
              </w:rPr>
              <w:lastRenderedPageBreak/>
              <w:t>Neuztur.</w:t>
            </w:r>
          </w:p>
        </w:tc>
        <w:tc>
          <w:tcPr>
            <w:tcW w:w="3830" w:type="dxa"/>
            <w:tcBorders>
              <w:top w:val="single" w:sz="4" w:space="0" w:color="auto"/>
              <w:left w:val="single" w:sz="4" w:space="0" w:color="auto"/>
              <w:bottom w:val="single" w:sz="4" w:space="0" w:color="auto"/>
            </w:tcBorders>
            <w:shd w:val="clear" w:color="auto" w:fill="FFFFFF"/>
          </w:tcPr>
          <w:p w14:paraId="150F657C" w14:textId="77777777" w:rsidR="00DE45F6" w:rsidRPr="005420A7" w:rsidRDefault="00DE45F6" w:rsidP="005420A7">
            <w:pPr>
              <w:jc w:val="both"/>
            </w:pPr>
          </w:p>
        </w:tc>
      </w:tr>
      <w:tr w:rsidR="005420A7" w:rsidRPr="00712B66" w14:paraId="6F8ADDB4" w14:textId="77777777" w:rsidTr="00150379">
        <w:trPr>
          <w:trHeight w:val="278"/>
        </w:trPr>
        <w:tc>
          <w:tcPr>
            <w:tcW w:w="566" w:type="dxa"/>
            <w:tcBorders>
              <w:top w:val="single" w:sz="4" w:space="0" w:color="auto"/>
              <w:left w:val="single" w:sz="4" w:space="0" w:color="auto"/>
              <w:bottom w:val="single" w:sz="4" w:space="0" w:color="auto"/>
            </w:tcBorders>
            <w:shd w:val="clear" w:color="auto" w:fill="FFFFFF"/>
          </w:tcPr>
          <w:p w14:paraId="5C343715" w14:textId="77777777" w:rsidR="005420A7" w:rsidRPr="00F9493C" w:rsidRDefault="00EB19BF" w:rsidP="005420A7">
            <w:pPr>
              <w:jc w:val="center"/>
            </w:pPr>
            <w:r>
              <w:t>12</w:t>
            </w:r>
            <w:r w:rsidR="005420A7">
              <w:t>.</w:t>
            </w:r>
          </w:p>
        </w:tc>
        <w:tc>
          <w:tcPr>
            <w:tcW w:w="3401" w:type="dxa"/>
            <w:gridSpan w:val="3"/>
            <w:tcBorders>
              <w:top w:val="single" w:sz="4" w:space="0" w:color="auto"/>
              <w:left w:val="single" w:sz="4" w:space="0" w:color="auto"/>
              <w:bottom w:val="single" w:sz="4" w:space="0" w:color="auto"/>
            </w:tcBorders>
            <w:shd w:val="clear" w:color="auto" w:fill="FFFFFF"/>
          </w:tcPr>
          <w:p w14:paraId="5A320B7A" w14:textId="77777777" w:rsidR="005420A7" w:rsidRPr="00F9493C" w:rsidRDefault="005420A7" w:rsidP="005420A7">
            <w:pPr>
              <w:rPr>
                <w:b/>
                <w:bCs/>
              </w:rPr>
            </w:pPr>
          </w:p>
        </w:tc>
        <w:tc>
          <w:tcPr>
            <w:tcW w:w="4110" w:type="dxa"/>
            <w:tcBorders>
              <w:top w:val="single" w:sz="4" w:space="0" w:color="auto"/>
              <w:left w:val="single" w:sz="4" w:space="0" w:color="auto"/>
              <w:bottom w:val="single" w:sz="4" w:space="0" w:color="auto"/>
            </w:tcBorders>
            <w:shd w:val="clear" w:color="auto" w:fill="FFFFFF"/>
          </w:tcPr>
          <w:p w14:paraId="4CEF21E8" w14:textId="77777777" w:rsidR="005420A7" w:rsidRPr="00963807" w:rsidRDefault="005420A7" w:rsidP="005420A7">
            <w:pPr>
              <w:contextualSpacing/>
              <w:jc w:val="both"/>
            </w:pPr>
            <w:r w:rsidRPr="00963807">
              <w:t>Likumprojekta 7. pants paredz papildināt Kriminālprocesa likumu ar 243.</w:t>
            </w:r>
            <w:r w:rsidRPr="00963807">
              <w:rPr>
                <w:vertAlign w:val="superscript"/>
              </w:rPr>
              <w:t>1</w:t>
            </w:r>
            <w:r w:rsidRPr="00963807">
              <w:t> pantu, paredzot, kādus nodrošinājuma līdzekļus juridiskajai personai varēs piemērot.</w:t>
            </w:r>
          </w:p>
          <w:p w14:paraId="0CF4B247" w14:textId="77777777" w:rsidR="005420A7" w:rsidRPr="00963807" w:rsidRDefault="005420A7" w:rsidP="005420A7">
            <w:pPr>
              <w:contextualSpacing/>
              <w:jc w:val="both"/>
            </w:pPr>
            <w:r w:rsidRPr="00963807">
              <w:t xml:space="preserve">Ziņas par nodrošinājuma līdzekļu piemērošanu juridiskajai personai būs jāievada Kriminālprocesa informācijas sistēmā (turpmāk – KRASS), kā arī jāuzskaita valsts informācijas sistēmā “Sodu reģistrs” (turpmāk – Sodu reģistrs), līdzīgi kā tiek uzkrāti dati par drošības līdzekļa piemērošanu fiziskajām personām. Ņemot vērā minēto, nepieciešams veikt KRASS un Sodu reģistra apakšsistēmas </w:t>
            </w:r>
            <w:r w:rsidRPr="00963807">
              <w:lastRenderedPageBreak/>
              <w:t xml:space="preserve">“Noziedzīgos nodarījumus izdarījušās personas” pilnveidošanu. </w:t>
            </w:r>
          </w:p>
          <w:p w14:paraId="2267FDF9" w14:textId="77777777" w:rsidR="005420A7" w:rsidRPr="00F9493C" w:rsidRDefault="005420A7" w:rsidP="005420A7">
            <w:pPr>
              <w:contextualSpacing/>
              <w:jc w:val="both"/>
              <w:rPr>
                <w:rFonts w:eastAsia="Calibri"/>
                <w:lang w:eastAsia="en-US"/>
              </w:rPr>
            </w:pPr>
            <w:r w:rsidRPr="00963807">
              <w:t>Informējam, ka Iekšlietu ministrija (Iekšlietu ministrijas Informācijas centrs) ERAF projekta ietvaros plāno uzsākt e-lietas ieviešanu (IIS2 projekts) (ieviešanas laiks – 2023. gads). Ievērojot minēto un lai neradītu papildu finansiālo ietekmi attiecībā uz sistēmām, kas IIS2 ietvaros tiks pārstrādātas, Iekšlietu ministrija rosina noteikt attiecīgajām likumprojekta tiesību normām spēkā stāšanos termiņu 2023. gads. Ja tas nav iespējams, tad likumprojekta sākotnējās ietekmes novērtējuma ziņojumā (anotācijā) nepieciešams iekļaut informāciju par likumprojekta finansiālo ietekmi. Attiecīgi informējam, ka informācijas sistēmu izmaiņu izstrādei un ieviešanai Iekšlietu ministrijas Informācijas centram provizoriski nepieciešamā summa būs aptuveni 48 000 </w:t>
            </w:r>
            <w:r w:rsidRPr="00963807">
              <w:rPr>
                <w:i/>
              </w:rPr>
              <w:t>euro</w:t>
            </w:r>
            <w:r w:rsidRPr="00963807">
              <w:t xml:space="preserve">. </w:t>
            </w:r>
          </w:p>
        </w:tc>
        <w:tc>
          <w:tcPr>
            <w:tcW w:w="2268" w:type="dxa"/>
            <w:gridSpan w:val="2"/>
            <w:tcBorders>
              <w:top w:val="single" w:sz="4" w:space="0" w:color="auto"/>
              <w:left w:val="single" w:sz="4" w:space="0" w:color="auto"/>
              <w:bottom w:val="single" w:sz="4" w:space="0" w:color="auto"/>
            </w:tcBorders>
            <w:shd w:val="clear" w:color="auto" w:fill="FFFFFF"/>
          </w:tcPr>
          <w:p w14:paraId="0A870B6F" w14:textId="77777777" w:rsidR="005420A7" w:rsidRDefault="005420A7" w:rsidP="005420A7">
            <w:pPr>
              <w:jc w:val="center"/>
              <w:rPr>
                <w:b/>
                <w:bCs/>
              </w:rPr>
            </w:pPr>
            <w:r>
              <w:rPr>
                <w:b/>
                <w:bCs/>
              </w:rPr>
              <w:lastRenderedPageBreak/>
              <w:t xml:space="preserve">Ņemts vērā. </w:t>
            </w:r>
          </w:p>
          <w:p w14:paraId="79CE49DB" w14:textId="77777777" w:rsidR="005420A7" w:rsidRPr="007143EC" w:rsidRDefault="005420A7" w:rsidP="005420A7">
            <w:pPr>
              <w:jc w:val="center"/>
            </w:pPr>
          </w:p>
        </w:tc>
        <w:tc>
          <w:tcPr>
            <w:tcW w:w="3830" w:type="dxa"/>
            <w:tcBorders>
              <w:top w:val="single" w:sz="4" w:space="0" w:color="auto"/>
              <w:left w:val="single" w:sz="4" w:space="0" w:color="auto"/>
              <w:bottom w:val="single" w:sz="4" w:space="0" w:color="auto"/>
            </w:tcBorders>
            <w:shd w:val="clear" w:color="auto" w:fill="FFFFFF"/>
          </w:tcPr>
          <w:p w14:paraId="79F46106" w14:textId="77777777" w:rsidR="005420A7" w:rsidRPr="005420A7" w:rsidRDefault="005420A7" w:rsidP="005420A7">
            <w:pPr>
              <w:jc w:val="both"/>
            </w:pPr>
            <w:r w:rsidRPr="005420A7">
              <w:t>4</w:t>
            </w:r>
            <w:r w:rsidR="001C0A4E">
              <w:t>6</w:t>
            </w:r>
            <w:r w:rsidRPr="005420A7">
              <w:t>.</w:t>
            </w:r>
            <w:r w:rsidR="005A38AB">
              <w:t> </w:t>
            </w:r>
            <w:r w:rsidRPr="005420A7">
              <w:t xml:space="preserve">Papildināt pārejas noteikumus ar </w:t>
            </w:r>
            <w:r w:rsidR="00D940B3" w:rsidRPr="00D940B3">
              <w:rPr>
                <w:b/>
                <w:bCs/>
              </w:rPr>
              <w:t>80</w:t>
            </w:r>
            <w:r w:rsidRPr="00D940B3">
              <w:rPr>
                <w:b/>
                <w:bCs/>
              </w:rPr>
              <w:t>.</w:t>
            </w:r>
            <w:r w:rsidR="00631C75">
              <w:rPr>
                <w:b/>
                <w:bCs/>
              </w:rPr>
              <w:t xml:space="preserve"> un</w:t>
            </w:r>
            <w:r w:rsidRPr="00D940B3">
              <w:rPr>
                <w:b/>
                <w:bCs/>
              </w:rPr>
              <w:t xml:space="preserve"> </w:t>
            </w:r>
            <w:r w:rsidR="00D940B3" w:rsidRPr="00D940B3">
              <w:rPr>
                <w:b/>
                <w:bCs/>
              </w:rPr>
              <w:t>81</w:t>
            </w:r>
            <w:r w:rsidRPr="00D940B3">
              <w:rPr>
                <w:b/>
                <w:bCs/>
              </w:rPr>
              <w:t>.</w:t>
            </w:r>
            <w:r w:rsidRPr="005420A7">
              <w:t> punktu šādā redakcijā:</w:t>
            </w:r>
          </w:p>
          <w:p w14:paraId="2F3B16CC" w14:textId="77777777" w:rsidR="005420A7" w:rsidRPr="005420A7" w:rsidRDefault="005420A7" w:rsidP="005420A7">
            <w:pPr>
              <w:ind w:firstLine="720"/>
              <w:jc w:val="both"/>
            </w:pPr>
          </w:p>
          <w:p w14:paraId="08E64E14" w14:textId="77777777" w:rsidR="005420A7" w:rsidRPr="005420A7" w:rsidRDefault="005420A7" w:rsidP="005420A7">
            <w:pPr>
              <w:jc w:val="both"/>
              <w:rPr>
                <w:bdr w:val="none" w:sz="0" w:space="0" w:color="auto" w:frame="1"/>
              </w:rPr>
            </w:pPr>
            <w:r w:rsidRPr="005420A7">
              <w:rPr>
                <w:bdr w:val="none" w:sz="0" w:space="0" w:color="auto" w:frame="1"/>
              </w:rPr>
              <w:t>"</w:t>
            </w:r>
            <w:r w:rsidR="00D940B3">
              <w:rPr>
                <w:bdr w:val="none" w:sz="0" w:space="0" w:color="auto" w:frame="1"/>
              </w:rPr>
              <w:t>80</w:t>
            </w:r>
            <w:r w:rsidRPr="005420A7">
              <w:rPr>
                <w:bdr w:val="none" w:sz="0" w:space="0" w:color="auto" w:frame="1"/>
              </w:rPr>
              <w:t>.</w:t>
            </w:r>
            <w:r w:rsidR="005A38AB">
              <w:rPr>
                <w:bdr w:val="none" w:sz="0" w:space="0" w:color="auto" w:frame="1"/>
              </w:rPr>
              <w:t> </w:t>
            </w:r>
            <w:r w:rsidRPr="005420A7">
              <w:rPr>
                <w:bdr w:val="none" w:sz="0" w:space="0" w:color="auto" w:frame="1"/>
              </w:rPr>
              <w:t>Šā likuma 400. panta kārtībā apturētos kriminālprocesus pārskata saskaņā ar šā likuma 392. panta 1.</w:t>
            </w:r>
            <w:r w:rsidRPr="005420A7">
              <w:rPr>
                <w:bdr w:val="none" w:sz="0" w:space="0" w:color="auto" w:frame="1"/>
                <w:vertAlign w:val="superscript"/>
              </w:rPr>
              <w:t>1</w:t>
            </w:r>
            <w:r w:rsidRPr="005420A7">
              <w:rPr>
                <w:bdr w:val="none" w:sz="0" w:space="0" w:color="auto" w:frame="1"/>
              </w:rPr>
              <w:t> daļu pēc procesa virzītāja iniciatīvas.</w:t>
            </w:r>
          </w:p>
          <w:p w14:paraId="064E1110" w14:textId="77777777" w:rsidR="005420A7" w:rsidRPr="005420A7" w:rsidRDefault="005420A7" w:rsidP="005420A7">
            <w:pPr>
              <w:ind w:firstLine="720"/>
              <w:jc w:val="both"/>
              <w:rPr>
                <w:b/>
                <w:bCs/>
                <w:bdr w:val="none" w:sz="0" w:space="0" w:color="auto" w:frame="1"/>
              </w:rPr>
            </w:pPr>
          </w:p>
          <w:p w14:paraId="7BF14456" w14:textId="77777777" w:rsidR="005420A7" w:rsidRPr="005420A7" w:rsidRDefault="00D940B3" w:rsidP="005420A7">
            <w:pPr>
              <w:jc w:val="both"/>
              <w:rPr>
                <w:b/>
                <w:bCs/>
                <w:bdr w:val="none" w:sz="0" w:space="0" w:color="auto" w:frame="1"/>
              </w:rPr>
            </w:pPr>
            <w:r>
              <w:rPr>
                <w:b/>
                <w:bCs/>
                <w:shd w:val="clear" w:color="auto" w:fill="FFFFFF"/>
              </w:rPr>
              <w:t>81</w:t>
            </w:r>
            <w:r w:rsidR="005420A7" w:rsidRPr="005420A7">
              <w:rPr>
                <w:b/>
                <w:bCs/>
                <w:shd w:val="clear" w:color="auto" w:fill="FFFFFF"/>
              </w:rPr>
              <w:t>. </w:t>
            </w:r>
            <w:r w:rsidR="005420A7" w:rsidRPr="005420A7">
              <w:rPr>
                <w:b/>
                <w:bCs/>
              </w:rPr>
              <w:t>Šā likuma normas attiecībā uz nodrošinājuma līdzekļiem juridiskajām personām piemēro sākot ar 2023. gada 1. janvāri."</w:t>
            </w:r>
          </w:p>
          <w:p w14:paraId="71D799EA" w14:textId="77777777" w:rsidR="005420A7" w:rsidRDefault="005420A7" w:rsidP="005420A7">
            <w:pPr>
              <w:jc w:val="both"/>
              <w:rPr>
                <w:b/>
                <w:bCs/>
              </w:rPr>
            </w:pPr>
          </w:p>
          <w:p w14:paraId="77389DD1" w14:textId="77777777" w:rsidR="00FF487B" w:rsidRDefault="00FF487B" w:rsidP="00FF487B">
            <w:pPr>
              <w:pStyle w:val="naisc"/>
              <w:spacing w:before="0" w:after="0"/>
              <w:jc w:val="both"/>
            </w:pPr>
            <w:r>
              <w:t xml:space="preserve">Anotācijas </w:t>
            </w:r>
            <w:r w:rsidRPr="00766952">
              <w:t>I</w:t>
            </w:r>
            <w:r>
              <w:t> </w:t>
            </w:r>
            <w:r w:rsidRPr="00766952">
              <w:t>sadaļas 2. punkts</w:t>
            </w:r>
            <w:r>
              <w:t>, 7. lapa, ceturtā rindkopa:</w:t>
            </w:r>
          </w:p>
          <w:p w14:paraId="520B45D9" w14:textId="77777777" w:rsidR="00FF487B" w:rsidRPr="00FF487B" w:rsidRDefault="00FF487B" w:rsidP="00FF487B">
            <w:pPr>
              <w:shd w:val="clear" w:color="auto" w:fill="FFFFFF"/>
              <w:jc w:val="both"/>
              <w:rPr>
                <w:b/>
                <w:bCs/>
                <w:shd w:val="clear" w:color="auto" w:fill="FFFFFF"/>
              </w:rPr>
            </w:pPr>
            <w:r w:rsidRPr="00FF487B">
              <w:rPr>
                <w:b/>
                <w:bCs/>
                <w:shd w:val="clear" w:color="auto" w:fill="FFFFFF"/>
              </w:rPr>
              <w:lastRenderedPageBreak/>
              <w:t xml:space="preserve">Vienlaikus norādāms, ka atbilstoši pārejas noteikumu </w:t>
            </w:r>
            <w:r w:rsidR="00D940B3">
              <w:rPr>
                <w:b/>
                <w:bCs/>
                <w:shd w:val="clear" w:color="auto" w:fill="FFFFFF"/>
              </w:rPr>
              <w:t>81</w:t>
            </w:r>
            <w:r w:rsidRPr="00FF487B">
              <w:rPr>
                <w:b/>
                <w:bCs/>
                <w:shd w:val="clear" w:color="auto" w:fill="FFFFFF"/>
              </w:rPr>
              <w:t xml:space="preserve">. punktam, tiek paredzēts, ka regulējums attiecībā uz juridisko personu nodrošinājuma līdzekļiem </w:t>
            </w:r>
            <w:r w:rsidR="00431A93">
              <w:rPr>
                <w:b/>
                <w:bCs/>
                <w:shd w:val="clear" w:color="auto" w:fill="FFFFFF"/>
              </w:rPr>
              <w:t>ir piemērojams sākot ar</w:t>
            </w:r>
            <w:r w:rsidRPr="00FF487B">
              <w:rPr>
                <w:b/>
                <w:bCs/>
                <w:shd w:val="clear" w:color="auto" w:fill="FFFFFF"/>
              </w:rPr>
              <w:t xml:space="preserve"> 2023. gada 1. janvār</w:t>
            </w:r>
            <w:r w:rsidR="00431A93">
              <w:rPr>
                <w:b/>
                <w:bCs/>
                <w:shd w:val="clear" w:color="auto" w:fill="FFFFFF"/>
              </w:rPr>
              <w:t>i</w:t>
            </w:r>
            <w:r w:rsidRPr="00FF487B">
              <w:rPr>
                <w:b/>
                <w:bCs/>
                <w:shd w:val="clear" w:color="auto" w:fill="FFFFFF"/>
              </w:rPr>
              <w:t xml:space="preserve">. Šāds pārejas periods ir saistīts ar nepieciešamību ieviest atbilstošus tehniskos risinājums, lai informāciju par piemērotajiem nodrošinājuma līdzekļiem kriminālprocesā varētu iekļaut </w:t>
            </w:r>
            <w:r w:rsidRPr="00FF487B">
              <w:rPr>
                <w:b/>
                <w:bCs/>
              </w:rPr>
              <w:t>Kriminālprocesa informācijas sistēmā.</w:t>
            </w:r>
          </w:p>
          <w:p w14:paraId="15837777" w14:textId="77777777" w:rsidR="00FF487B" w:rsidRPr="00F9493C" w:rsidRDefault="00FF487B" w:rsidP="005420A7">
            <w:pPr>
              <w:jc w:val="both"/>
              <w:rPr>
                <w:b/>
                <w:bCs/>
              </w:rPr>
            </w:pPr>
          </w:p>
        </w:tc>
      </w:tr>
      <w:tr w:rsidR="00A91027" w:rsidRPr="00712B66" w14:paraId="3F7BD92B" w14:textId="77777777" w:rsidTr="00150379">
        <w:trPr>
          <w:trHeight w:val="278"/>
        </w:trPr>
        <w:tc>
          <w:tcPr>
            <w:tcW w:w="566" w:type="dxa"/>
            <w:tcBorders>
              <w:top w:val="single" w:sz="4" w:space="0" w:color="auto"/>
              <w:left w:val="single" w:sz="4" w:space="0" w:color="auto"/>
              <w:bottom w:val="single" w:sz="4" w:space="0" w:color="auto"/>
            </w:tcBorders>
            <w:shd w:val="clear" w:color="auto" w:fill="FFFFFF"/>
          </w:tcPr>
          <w:p w14:paraId="3D683B8D" w14:textId="77777777" w:rsidR="00A91027" w:rsidRDefault="00A91027" w:rsidP="005420A7">
            <w:pPr>
              <w:jc w:val="center"/>
            </w:pPr>
          </w:p>
        </w:tc>
        <w:tc>
          <w:tcPr>
            <w:tcW w:w="3401" w:type="dxa"/>
            <w:gridSpan w:val="3"/>
            <w:tcBorders>
              <w:top w:val="single" w:sz="4" w:space="0" w:color="auto"/>
              <w:left w:val="single" w:sz="4" w:space="0" w:color="auto"/>
              <w:bottom w:val="single" w:sz="4" w:space="0" w:color="auto"/>
            </w:tcBorders>
            <w:shd w:val="clear" w:color="auto" w:fill="FFFFFF"/>
          </w:tcPr>
          <w:p w14:paraId="62C15F1F" w14:textId="77777777" w:rsidR="00A91027" w:rsidRPr="00A91027" w:rsidRDefault="00A91027" w:rsidP="00A91027">
            <w:pPr>
              <w:jc w:val="both"/>
            </w:pPr>
            <w:r w:rsidRPr="00A91027">
              <w:t>Papildināt pārejas noteikumu 81. punkts:</w:t>
            </w:r>
          </w:p>
          <w:p w14:paraId="2F6B0C5E" w14:textId="77777777" w:rsidR="00A91027" w:rsidRPr="00A91027" w:rsidRDefault="00A91027" w:rsidP="00A91027">
            <w:pPr>
              <w:ind w:firstLine="720"/>
              <w:jc w:val="both"/>
            </w:pPr>
          </w:p>
          <w:p w14:paraId="38C63F66" w14:textId="77777777" w:rsidR="00A91027" w:rsidRPr="00A91027" w:rsidRDefault="00A91027" w:rsidP="00A91027">
            <w:pPr>
              <w:jc w:val="both"/>
              <w:rPr>
                <w:bdr w:val="none" w:sz="0" w:space="0" w:color="auto" w:frame="1"/>
              </w:rPr>
            </w:pPr>
            <w:r w:rsidRPr="00A91027">
              <w:rPr>
                <w:bdr w:val="none" w:sz="0" w:space="0" w:color="auto" w:frame="1"/>
              </w:rPr>
              <w:t>"</w:t>
            </w:r>
            <w:r w:rsidRPr="00A91027">
              <w:rPr>
                <w:shd w:val="clear" w:color="auto" w:fill="FFFFFF"/>
              </w:rPr>
              <w:t>81. </w:t>
            </w:r>
            <w:r w:rsidRPr="00A91027">
              <w:t>Šā likuma ietvertās normas attiecībā uz nodrošinājuma līdzekļiem juridiskajām personām piemēro sākot ar 2023. gada 1. janvāri."</w:t>
            </w:r>
          </w:p>
          <w:p w14:paraId="287B104F" w14:textId="77777777" w:rsidR="00A91027" w:rsidRPr="00A91027" w:rsidRDefault="00A91027" w:rsidP="00A91027">
            <w:pPr>
              <w:jc w:val="both"/>
            </w:pPr>
          </w:p>
          <w:p w14:paraId="142D81E4" w14:textId="77777777" w:rsidR="00A91027" w:rsidRPr="00A91027" w:rsidRDefault="00A91027" w:rsidP="00A91027">
            <w:pPr>
              <w:pStyle w:val="naisc"/>
              <w:spacing w:before="0" w:after="0"/>
              <w:jc w:val="both"/>
            </w:pPr>
            <w:r w:rsidRPr="00A91027">
              <w:lastRenderedPageBreak/>
              <w:t>Anotācijas I. sadaļas 2. punkts, 7. lapa, ceturtā rindkopa:</w:t>
            </w:r>
          </w:p>
          <w:p w14:paraId="30DCBD7A" w14:textId="77777777" w:rsidR="00A91027" w:rsidRPr="00A91027" w:rsidRDefault="00A91027" w:rsidP="00A91027">
            <w:pPr>
              <w:shd w:val="clear" w:color="auto" w:fill="FFFFFF"/>
              <w:jc w:val="both"/>
              <w:rPr>
                <w:b/>
                <w:bCs/>
                <w:shd w:val="clear" w:color="auto" w:fill="FFFFFF"/>
              </w:rPr>
            </w:pPr>
            <w:r w:rsidRPr="00A91027">
              <w:rPr>
                <w:shd w:val="clear" w:color="auto" w:fill="FFFFFF"/>
              </w:rPr>
              <w:t xml:space="preserve">Vienlaikus norādāms, ka atbilstoši pārejas noteikumu 81. punktam, tiek paredzēts, ka regulējums attiecībā uz juridisko personu nodrošinājuma līdzekļiem stājas spēkā no 2023. gada 1. janvāra. Šāds pārejas periods ir saistīts ar nepieciešamību ieviest atbilstošus tehniskos risinājums, lai informāciju par piemērotajiem nodrošinājuma līdzekļiem kriminālprocesā varētu iekļaut </w:t>
            </w:r>
            <w:r w:rsidRPr="00A91027">
              <w:t>Kriminālprocesa informācijas sistēmā.</w:t>
            </w:r>
          </w:p>
        </w:tc>
        <w:tc>
          <w:tcPr>
            <w:tcW w:w="4110" w:type="dxa"/>
            <w:tcBorders>
              <w:top w:val="single" w:sz="4" w:space="0" w:color="auto"/>
              <w:left w:val="single" w:sz="4" w:space="0" w:color="auto"/>
              <w:bottom w:val="single" w:sz="4" w:space="0" w:color="auto"/>
            </w:tcBorders>
            <w:shd w:val="clear" w:color="auto" w:fill="FFFFFF"/>
          </w:tcPr>
          <w:p w14:paraId="1F5DCD42" w14:textId="77777777" w:rsidR="008F3F6F" w:rsidRPr="008F3F6F" w:rsidRDefault="008F3F6F" w:rsidP="008F3F6F">
            <w:pPr>
              <w:contextualSpacing/>
              <w:jc w:val="both"/>
            </w:pPr>
            <w:r w:rsidRPr="008F3F6F">
              <w:lastRenderedPageBreak/>
              <w:t>Likumprojekta 9. pants paredz papildināt Kriminālprocesa likumu ar 243.</w:t>
            </w:r>
            <w:r w:rsidRPr="008F3F6F">
              <w:rPr>
                <w:vertAlign w:val="superscript"/>
              </w:rPr>
              <w:t>1</w:t>
            </w:r>
            <w:r w:rsidRPr="008F3F6F">
              <w:t xml:space="preserve"> pantu, paredzot, kādus nodrošinājuma līdzekļus juridiskajai personai varēs piemērot. Savukārt likumprojekta 46. pants paredz papildināt Kriminālprocesa likuma pārejas noteikumus ar 81. punktu, paredzot, ka likumprojektā ietvertās </w:t>
            </w:r>
            <w:r w:rsidRPr="008F3F6F">
              <w:lastRenderedPageBreak/>
              <w:t>normas attiecībā uz nodrošinājuma līdzekļiem juridiskajām personām piemēros sākot ar 2023. gada 1. janvāri.</w:t>
            </w:r>
          </w:p>
          <w:p w14:paraId="6C9831F1" w14:textId="77777777" w:rsidR="008F3F6F" w:rsidRPr="008F3F6F" w:rsidRDefault="008F3F6F" w:rsidP="008F3F6F">
            <w:pPr>
              <w:ind w:firstLine="720"/>
              <w:contextualSpacing/>
              <w:jc w:val="both"/>
            </w:pPr>
            <w:r w:rsidRPr="008F3F6F">
              <w:t xml:space="preserve">Ziņas par nodrošinājuma līdzekļu piemērošanu juridiskajai personai ir jāievada Kriminālprocesa informācijas sistēmā (turpmāk – KRASS), kā arī jāuzskaita valsts informācijas sistēmā “Sodu reģistrs” (turpmāk – Sodu reģistrs) līdzīgi kā tiek uzkrāti dati par drošības līdzekļa piemērošanu fiziskajām personām. Līdz ar to nepieciešams veikt KRASS un Sodu reģistra apakšsistēmas “Noziedzīgos nodarījumus izdarījušās personas” pilnveidošanu. </w:t>
            </w:r>
          </w:p>
          <w:p w14:paraId="25C0EA01" w14:textId="77777777" w:rsidR="008F3F6F" w:rsidRPr="008F3F6F" w:rsidRDefault="008F3F6F" w:rsidP="008F3F6F">
            <w:pPr>
              <w:contextualSpacing/>
              <w:jc w:val="both"/>
            </w:pPr>
            <w:r w:rsidRPr="008F3F6F">
              <w:t xml:space="preserve">Iekšlietu ministrijas 2021. gada 14. septembra atzinumā Nr. 1-57/2540 tika norādīts, ka, lai pilnvērtīgi veiktu attiecīgās izmaiņas informācijas sistēmās, nepieciešams noteikt spēkā stāšanās termiņu tām likumprojektā ietvertajām normām, kas saistītas ar nodrošinājuma līdzekļu piemērošanu juridiskajām personām. Vienlaikus minētajā Iekšlietu ministrijas atzinumā tika vērsta uzmanība, ka Iekšlietu ministrija (Iekšlietu ministrijas Informācijas centrs) ERAF projekta ietvaros plāno uzsākt e-lietas ieviešanu (Jaunās paaudzes Integrētā iekšlietu informācijas sistēma (turpmāk – IIIS2 </w:t>
            </w:r>
            <w:r w:rsidRPr="008F3F6F">
              <w:lastRenderedPageBreak/>
              <w:t xml:space="preserve">projekts)) 2023. gadā. </w:t>
            </w:r>
          </w:p>
          <w:p w14:paraId="74DE0127" w14:textId="77777777" w:rsidR="008F3F6F" w:rsidRPr="008F3F6F" w:rsidRDefault="008F3F6F" w:rsidP="008F3F6F">
            <w:pPr>
              <w:contextualSpacing/>
              <w:jc w:val="both"/>
            </w:pPr>
            <w:r w:rsidRPr="008F3F6F">
              <w:t>Atbilstoši Iekšlietu ministrijas Informācijas centra sniegtajai informācijai pašreiz IIIS2 projekta ieviešanas termiņš ir noteiks no 2020. gada 14. aprīļa līdz 2023. gada 15. aprīlim. Tāpat atkarībā no apstākļiem ir potenciāli iespējama arī jautājuma izskatīšana par IIIS2 projekta ieviešanas termiņa pagarinājumu, taču konkrēts termiņš, līdz kuram IIIS2 projekta ieviešana var tikt pagarināta, šobrīd nav zināms.</w:t>
            </w:r>
          </w:p>
          <w:p w14:paraId="03DF1861" w14:textId="77777777" w:rsidR="008F3F6F" w:rsidRPr="008F3F6F" w:rsidRDefault="008F3F6F" w:rsidP="008F3F6F">
            <w:pPr>
              <w:contextualSpacing/>
              <w:jc w:val="both"/>
            </w:pPr>
            <w:r w:rsidRPr="008F3F6F">
              <w:t>Vienlaikus 2021. gada 1. decembrī stājās spēkā Kriminālprocesa likuma 18.</w:t>
            </w:r>
            <w:r w:rsidRPr="008F3F6F">
              <w:rPr>
                <w:vertAlign w:val="superscript"/>
              </w:rPr>
              <w:t>1</w:t>
            </w:r>
            <w:r w:rsidRPr="008F3F6F">
              <w:t> nodaļa par lietvedības īpatnībām elektroniskajā krimināllietā. Atbilstoši Kriminālprocesa likuma pārejas noteikumu 78. punktam līdz 2023. gada 30. novembrim Kriminālprocesa likuma 18.</w:t>
            </w:r>
            <w:r w:rsidRPr="008F3F6F">
              <w:rPr>
                <w:vertAlign w:val="superscript"/>
              </w:rPr>
              <w:t>1</w:t>
            </w:r>
            <w:r w:rsidRPr="008F3F6F">
              <w:t> nodaļu piemēro atbilstoši tehniskajām iespējām. Ņemot vērā minēto, Iekšlietu ministrijas Informācijas centram atbilstoša tehniskā risinājuma pieejamība, lai īstenotu Kriminālprocesa likuma 18.</w:t>
            </w:r>
            <w:r w:rsidRPr="008F3F6F">
              <w:rPr>
                <w:vertAlign w:val="superscript"/>
              </w:rPr>
              <w:t>1</w:t>
            </w:r>
            <w:r w:rsidRPr="008F3F6F">
              <w:t> nodaļā minētās prasības, jānodrošina no 2023. gada 1. decembra. Līdz ar to Iekšlietu ministrijas Informācijas centrs ieviesīs atbilstošu IIIS2 projekta tehnisko risinājumu līdz 2023. gada 30. novembrim.</w:t>
            </w:r>
          </w:p>
          <w:p w14:paraId="20B6E13C" w14:textId="77777777" w:rsidR="00A91027" w:rsidRPr="008F3F6F" w:rsidRDefault="008F3F6F" w:rsidP="008F3F6F">
            <w:pPr>
              <w:contextualSpacing/>
              <w:jc w:val="both"/>
            </w:pPr>
            <w:r w:rsidRPr="008F3F6F">
              <w:lastRenderedPageBreak/>
              <w:t>Ņemot vērā minēto, kā arī lai neradītu papildu finansiālo ietekmi attiecībā uz valsts budžetu, jo informācijas sistēmas IIIS2 projekta ietvaros tiks pārstrādātas, nepieciešams likumprojekta 46. pantā ietvertajā Kriminālprocesa likuma pārejas noteikumu 81. punktā noteikt, ka likumprojektā ietvertās normas attiecībā uz nodrošinājuma līdzekļiem juridiskajām personām piemēro, sākot ar 2023. gada 1. decembri.  Savukārt, ja tas nav iespējams, likumprojekta sākotnējās ietekmes novērtējuma ziņojumā (anotācijā) nepieciešams iekļaut informāciju par likumprojekta finansiālo ietekmi, proti, ka Iekšlietu ministrijai (Iekšlietu ministrijas Informācijas centram) budžeta apakšprogrammā 02.03.00 “Vienotās sakaru un informācijas sistēmas uzturēšana un vadība” izmaiņu veikšanai informācijas sistēmās būs nepieciešams papildu finansējums 99 414 </w:t>
            </w:r>
            <w:proofErr w:type="spellStart"/>
            <w:r w:rsidRPr="008F3F6F">
              <w:rPr>
                <w:i/>
              </w:rPr>
              <w:t>euro</w:t>
            </w:r>
            <w:proofErr w:type="spellEnd"/>
            <w:r w:rsidRPr="008F3F6F">
              <w:t xml:space="preserve"> apmērā.</w:t>
            </w:r>
          </w:p>
        </w:tc>
        <w:tc>
          <w:tcPr>
            <w:tcW w:w="2268" w:type="dxa"/>
            <w:gridSpan w:val="2"/>
            <w:tcBorders>
              <w:top w:val="single" w:sz="4" w:space="0" w:color="auto"/>
              <w:left w:val="single" w:sz="4" w:space="0" w:color="auto"/>
              <w:bottom w:val="single" w:sz="4" w:space="0" w:color="auto"/>
            </w:tcBorders>
            <w:shd w:val="clear" w:color="auto" w:fill="FFFFFF"/>
          </w:tcPr>
          <w:p w14:paraId="22EB83C7" w14:textId="77777777" w:rsidR="00A91027" w:rsidRDefault="008F3F6F" w:rsidP="00A91027">
            <w:pPr>
              <w:jc w:val="center"/>
              <w:rPr>
                <w:b/>
                <w:bCs/>
              </w:rPr>
            </w:pPr>
            <w:r>
              <w:rPr>
                <w:b/>
                <w:bCs/>
              </w:rPr>
              <w:lastRenderedPageBreak/>
              <w:t>Atsaukts</w:t>
            </w:r>
            <w:r w:rsidR="00A91027">
              <w:rPr>
                <w:b/>
                <w:bCs/>
              </w:rPr>
              <w:t>.</w:t>
            </w:r>
          </w:p>
          <w:p w14:paraId="402B3FFC" w14:textId="77777777" w:rsidR="008F3F6F" w:rsidRPr="008F3F6F" w:rsidRDefault="008F3F6F" w:rsidP="008F3F6F">
            <w:pPr>
              <w:jc w:val="both"/>
              <w:rPr>
                <w:b/>
                <w:bCs/>
                <w:i/>
                <w:iCs/>
              </w:rPr>
            </w:pPr>
            <w:r>
              <w:rPr>
                <w:i/>
                <w:iCs/>
              </w:rPr>
              <w:t>Iekšlietu ministrija: Ņ</w:t>
            </w:r>
            <w:r w:rsidRPr="008F3F6F">
              <w:rPr>
                <w:i/>
                <w:iCs/>
              </w:rPr>
              <w:t>emot vērā notikušās diskusijas saistībā ar Iekšlietu ministrijas 2021. gada 7. decembra atzinumā Nr. 1-</w:t>
            </w:r>
            <w:r w:rsidRPr="008F3F6F">
              <w:rPr>
                <w:i/>
                <w:iCs/>
              </w:rPr>
              <w:lastRenderedPageBreak/>
              <w:t xml:space="preserve">57/3262 izteikto iebildumu par Tieslietu ministrijas precizēto likumprojektu “Grozījumi Kriminālprocesa likumā” (VSS-814), Iekšlietu ministrija atsauc minētajā atzinumā izteikto iebildumu. </w:t>
            </w:r>
            <w:r w:rsidRPr="008F3F6F">
              <w:rPr>
                <w:i/>
                <w:iCs/>
              </w:rPr>
              <w:br/>
              <w:t xml:space="preserve">Vienlaikus likumprojekta “Grozījumi Kriminālprocesa likumā” virzības gaitā ir svarīgi precizēt likumprojektā “Grozījumi Kriminālprocesa likumā” ietverto normu attiecībā uz nodrošinājuma līdzekļiem juridiskajām personām spēkā stāšanos termiņu, lai Iekšlietu ministrijas Informācijas centrs attiecīgās izmaiņas </w:t>
            </w:r>
            <w:r w:rsidRPr="008F3F6F">
              <w:rPr>
                <w:i/>
                <w:iCs/>
              </w:rPr>
              <w:lastRenderedPageBreak/>
              <w:t>Kriminālprocesa informācijas sistēmā un valsts informācijas sistēmas “Sodu reģistrs” apakšsistēmā “Noziedzīgos nodarījumus izdarījušās personas” var veikt e-lietas (Jaunās paaudzes Integrētā iekšlietu informācijas sistēma) ieviešanas ietvaros.</w:t>
            </w:r>
          </w:p>
          <w:p w14:paraId="56428674" w14:textId="77777777" w:rsidR="00A91027" w:rsidRDefault="00A91027" w:rsidP="00A91027">
            <w:pPr>
              <w:jc w:val="center"/>
              <w:rPr>
                <w:b/>
                <w:bCs/>
              </w:rPr>
            </w:pPr>
          </w:p>
        </w:tc>
        <w:tc>
          <w:tcPr>
            <w:tcW w:w="3830" w:type="dxa"/>
            <w:tcBorders>
              <w:top w:val="single" w:sz="4" w:space="0" w:color="auto"/>
              <w:left w:val="single" w:sz="4" w:space="0" w:color="auto"/>
              <w:bottom w:val="single" w:sz="4" w:space="0" w:color="auto"/>
            </w:tcBorders>
            <w:shd w:val="clear" w:color="auto" w:fill="FFFFFF"/>
          </w:tcPr>
          <w:p w14:paraId="512CFD29" w14:textId="77777777" w:rsidR="00A91027" w:rsidRPr="00A91027" w:rsidRDefault="00A91027" w:rsidP="00A91027">
            <w:pPr>
              <w:jc w:val="both"/>
            </w:pPr>
            <w:r w:rsidRPr="00A91027">
              <w:lastRenderedPageBreak/>
              <w:t>Papildināt pārejas noteikumu 81. punkts:</w:t>
            </w:r>
          </w:p>
          <w:p w14:paraId="45F8F2BF" w14:textId="77777777" w:rsidR="00A91027" w:rsidRPr="00A91027" w:rsidRDefault="00A91027" w:rsidP="00A91027">
            <w:pPr>
              <w:ind w:firstLine="720"/>
              <w:jc w:val="both"/>
            </w:pPr>
          </w:p>
          <w:p w14:paraId="7A8575F4" w14:textId="77777777" w:rsidR="00A91027" w:rsidRPr="00A91027" w:rsidRDefault="00A91027" w:rsidP="00A91027">
            <w:pPr>
              <w:jc w:val="both"/>
              <w:rPr>
                <w:bdr w:val="none" w:sz="0" w:space="0" w:color="auto" w:frame="1"/>
              </w:rPr>
            </w:pPr>
            <w:r w:rsidRPr="00A91027">
              <w:rPr>
                <w:bdr w:val="none" w:sz="0" w:space="0" w:color="auto" w:frame="1"/>
              </w:rPr>
              <w:t>"</w:t>
            </w:r>
            <w:r w:rsidRPr="00A91027">
              <w:rPr>
                <w:shd w:val="clear" w:color="auto" w:fill="FFFFFF"/>
              </w:rPr>
              <w:t>81. </w:t>
            </w:r>
            <w:r w:rsidRPr="00A91027">
              <w:t>Šā likuma normas attiecībā uz nodrošinājuma līdzekļiem juridiskajām personām piemēro sākot ar 2023. gada 1. janvāri."</w:t>
            </w:r>
          </w:p>
          <w:p w14:paraId="6D0B1969" w14:textId="77777777" w:rsidR="00A91027" w:rsidRPr="00A91027" w:rsidRDefault="00A91027" w:rsidP="00A91027">
            <w:pPr>
              <w:jc w:val="both"/>
            </w:pPr>
          </w:p>
          <w:p w14:paraId="5DDAB014" w14:textId="77777777" w:rsidR="00A91027" w:rsidRPr="00A91027" w:rsidRDefault="00A91027" w:rsidP="00A91027">
            <w:pPr>
              <w:pStyle w:val="naisc"/>
              <w:spacing w:before="0" w:after="0"/>
              <w:jc w:val="both"/>
            </w:pPr>
            <w:r w:rsidRPr="00A91027">
              <w:t xml:space="preserve">Anotācijas I sadaļas 2. punkts, </w:t>
            </w:r>
            <w:r w:rsidRPr="00A91027">
              <w:lastRenderedPageBreak/>
              <w:t>7. lapa, ceturtā rindkopa:</w:t>
            </w:r>
          </w:p>
          <w:p w14:paraId="29A1CE80" w14:textId="77777777" w:rsidR="00A91027" w:rsidRPr="005420A7" w:rsidRDefault="00A91027" w:rsidP="00A91027">
            <w:pPr>
              <w:jc w:val="both"/>
            </w:pPr>
            <w:r w:rsidRPr="00A91027">
              <w:rPr>
                <w:shd w:val="clear" w:color="auto" w:fill="FFFFFF"/>
              </w:rPr>
              <w:t xml:space="preserve">Vienlaikus norādāms, ka atbilstoši pārejas noteikumu 81. punktam, tiek paredzēts, ka regulējums attiecībā uz juridisko personu nodrošinājuma līdzekļiem </w:t>
            </w:r>
            <w:r w:rsidR="00431A93">
              <w:rPr>
                <w:shd w:val="clear" w:color="auto" w:fill="FFFFFF"/>
              </w:rPr>
              <w:t>ir piemērojamas sākot ar</w:t>
            </w:r>
            <w:r w:rsidRPr="00A91027">
              <w:rPr>
                <w:shd w:val="clear" w:color="auto" w:fill="FFFFFF"/>
              </w:rPr>
              <w:t xml:space="preserve"> 2023. gada 1. janvār</w:t>
            </w:r>
            <w:r w:rsidR="00431A93">
              <w:rPr>
                <w:shd w:val="clear" w:color="auto" w:fill="FFFFFF"/>
              </w:rPr>
              <w:t>i</w:t>
            </w:r>
            <w:r w:rsidRPr="00A91027">
              <w:rPr>
                <w:shd w:val="clear" w:color="auto" w:fill="FFFFFF"/>
              </w:rPr>
              <w:t xml:space="preserve"> Šāds pārejas periods ir saistīts ar nepieciešamību ieviest atbilstošus tehniskos risinājums, lai informāciju par piemērotajiem nodrošinājuma līdzekļiem kriminālprocesā varētu iekļaut </w:t>
            </w:r>
            <w:r w:rsidRPr="00A91027">
              <w:t>Kriminālprocesa informācijas sistēmā.</w:t>
            </w:r>
          </w:p>
        </w:tc>
      </w:tr>
      <w:tr w:rsidR="00DE45F6" w:rsidRPr="00712B66" w14:paraId="7E2ACFB9" w14:textId="77777777" w:rsidTr="00DF1BC0">
        <w:trPr>
          <w:trHeight w:val="278"/>
        </w:trPr>
        <w:tc>
          <w:tcPr>
            <w:tcW w:w="14175" w:type="dxa"/>
            <w:gridSpan w:val="8"/>
            <w:tcBorders>
              <w:top w:val="single" w:sz="4" w:space="0" w:color="auto"/>
              <w:left w:val="single" w:sz="4" w:space="0" w:color="auto"/>
              <w:bottom w:val="single" w:sz="4" w:space="0" w:color="auto"/>
            </w:tcBorders>
            <w:shd w:val="clear" w:color="auto" w:fill="D9D9D9"/>
          </w:tcPr>
          <w:p w14:paraId="0D472A34" w14:textId="77777777" w:rsidR="00DE45F6" w:rsidRPr="00F9493C" w:rsidRDefault="00DE45F6" w:rsidP="00DF1BC0">
            <w:pPr>
              <w:jc w:val="center"/>
              <w:rPr>
                <w:b/>
                <w:bCs/>
              </w:rPr>
            </w:pPr>
            <w:r>
              <w:rPr>
                <w:b/>
                <w:bCs/>
              </w:rPr>
              <w:lastRenderedPageBreak/>
              <w:t>Aizsardzības</w:t>
            </w:r>
            <w:r w:rsidRPr="00F9493C">
              <w:rPr>
                <w:b/>
                <w:bCs/>
              </w:rPr>
              <w:t xml:space="preserve"> ministrija</w:t>
            </w:r>
          </w:p>
        </w:tc>
      </w:tr>
      <w:tr w:rsidR="00DE45F6" w:rsidRPr="00712B66" w14:paraId="5038384F" w14:textId="77777777" w:rsidTr="00150379">
        <w:trPr>
          <w:trHeight w:val="278"/>
        </w:trPr>
        <w:tc>
          <w:tcPr>
            <w:tcW w:w="566" w:type="dxa"/>
            <w:tcBorders>
              <w:top w:val="single" w:sz="4" w:space="0" w:color="auto"/>
              <w:left w:val="single" w:sz="4" w:space="0" w:color="auto"/>
              <w:bottom w:val="single" w:sz="4" w:space="0" w:color="auto"/>
            </w:tcBorders>
            <w:shd w:val="clear" w:color="auto" w:fill="FFFFFF"/>
          </w:tcPr>
          <w:p w14:paraId="4B6FED4F" w14:textId="77777777" w:rsidR="00DE45F6" w:rsidRDefault="00EB19BF" w:rsidP="005420A7">
            <w:pPr>
              <w:jc w:val="center"/>
            </w:pPr>
            <w:r>
              <w:t>13.</w:t>
            </w:r>
          </w:p>
        </w:tc>
        <w:tc>
          <w:tcPr>
            <w:tcW w:w="3401" w:type="dxa"/>
            <w:gridSpan w:val="3"/>
            <w:tcBorders>
              <w:top w:val="single" w:sz="4" w:space="0" w:color="auto"/>
              <w:left w:val="single" w:sz="4" w:space="0" w:color="auto"/>
              <w:bottom w:val="single" w:sz="4" w:space="0" w:color="auto"/>
            </w:tcBorders>
            <w:shd w:val="clear" w:color="auto" w:fill="FFFFFF"/>
          </w:tcPr>
          <w:p w14:paraId="1FEFC857" w14:textId="77777777" w:rsidR="00DE45F6" w:rsidRDefault="00DE45F6" w:rsidP="00DE45F6">
            <w:pPr>
              <w:pStyle w:val="naisc"/>
              <w:spacing w:before="0" w:after="0"/>
              <w:jc w:val="both"/>
            </w:pPr>
            <w:r>
              <w:t xml:space="preserve">Likumprojekta </w:t>
            </w:r>
            <w:r w:rsidR="001E7270">
              <w:t>3</w:t>
            </w:r>
            <w:r>
              <w:t xml:space="preserve">., </w:t>
            </w:r>
            <w:r w:rsidR="001E7270">
              <w:t>4</w:t>
            </w:r>
            <w:r>
              <w:t>.</w:t>
            </w:r>
            <w:r w:rsidR="001C0A4E">
              <w:t> </w:t>
            </w:r>
            <w:r>
              <w:t>pants.</w:t>
            </w:r>
          </w:p>
          <w:p w14:paraId="4CE586E0" w14:textId="77777777" w:rsidR="00DE45F6" w:rsidRPr="002F2AC7" w:rsidRDefault="00DE45F6" w:rsidP="00DE45F6">
            <w:pPr>
              <w:jc w:val="both"/>
            </w:pPr>
            <w:r w:rsidRPr="002F2AC7">
              <w:t>2. Papildināt 146. pantu ar piekto daļu šādā redakcijā:</w:t>
            </w:r>
          </w:p>
          <w:p w14:paraId="1C740DFA" w14:textId="77777777" w:rsidR="00DE45F6" w:rsidRPr="002F2AC7" w:rsidRDefault="00DE45F6" w:rsidP="00DE45F6">
            <w:pPr>
              <w:shd w:val="clear" w:color="auto" w:fill="FFFFFF"/>
              <w:jc w:val="both"/>
            </w:pPr>
            <w:r w:rsidRPr="002F2AC7">
              <w:t>"(5)</w:t>
            </w:r>
            <w:r w:rsidR="005A38AB">
              <w:t> </w:t>
            </w:r>
            <w:r w:rsidRPr="002F2AC7">
              <w:t>Ja turpmākā kriminālprocesa gaitā liecinošo personu nebūs iespējams nopratināt, procesa virzītājs,</w:t>
            </w:r>
            <w:r w:rsidRPr="002F2AC7">
              <w:rPr>
                <w:b/>
                <w:bCs/>
                <w:iCs/>
              </w:rPr>
              <w:t xml:space="preserve"> </w:t>
            </w:r>
            <w:r w:rsidRPr="002F2AC7">
              <w:rPr>
                <w:iCs/>
              </w:rPr>
              <w:lastRenderedPageBreak/>
              <w:t>izvērtējot kriminālprocesa intereses,</w:t>
            </w:r>
            <w:r w:rsidRPr="002F2AC7">
              <w:t xml:space="preserve"> var aicināt personu, kurai ir tiesības uz aizstāvību, piedalīties šīs personas pratināšanā. Personas, kurai ir tiesības uz aizstāvību,</w:t>
            </w:r>
            <w:r w:rsidRPr="002F2AC7" w:rsidDel="002216DF">
              <w:t xml:space="preserve"> </w:t>
            </w:r>
            <w:r w:rsidRPr="002F2AC7">
              <w:t>neierašanās uz pratināšanu nav šķērslis pratināšanas veikšanai."</w:t>
            </w:r>
          </w:p>
          <w:p w14:paraId="2B48F80E" w14:textId="77777777" w:rsidR="00DE45F6" w:rsidRPr="002F2AC7" w:rsidRDefault="00DE45F6" w:rsidP="00DE45F6">
            <w:pPr>
              <w:shd w:val="clear" w:color="auto" w:fill="FFFFFF"/>
              <w:ind w:firstLine="720"/>
              <w:jc w:val="both"/>
            </w:pPr>
          </w:p>
          <w:p w14:paraId="2960E876" w14:textId="77777777" w:rsidR="00DE45F6" w:rsidRPr="002F2AC7" w:rsidRDefault="00DE45F6" w:rsidP="00DE45F6">
            <w:pPr>
              <w:shd w:val="clear" w:color="auto" w:fill="FFFFFF"/>
              <w:jc w:val="both"/>
            </w:pPr>
            <w:r w:rsidRPr="002F2AC7">
              <w:t>3.</w:t>
            </w:r>
            <w:r w:rsidR="005A38AB">
              <w:t> </w:t>
            </w:r>
            <w:r w:rsidRPr="002F2AC7">
              <w:t>Papildināt 147. pantu ar astoto daļu šādā redakcijā:</w:t>
            </w:r>
          </w:p>
          <w:p w14:paraId="05C2B343" w14:textId="77777777" w:rsidR="00DE45F6" w:rsidRPr="00F9493C" w:rsidRDefault="00DE45F6" w:rsidP="00DE45F6">
            <w:pPr>
              <w:rPr>
                <w:b/>
                <w:bCs/>
              </w:rPr>
            </w:pPr>
            <w:r w:rsidRPr="002F2AC7">
              <w:t>"(8)</w:t>
            </w:r>
            <w:r w:rsidR="005A38AB">
              <w:t> </w:t>
            </w:r>
            <w:r w:rsidRPr="002F2AC7">
              <w:t>Ja nopratināšana tiek veikta šā likuma 146. panta piektās daļas kārtībā, personai, kurai ir tiesības uz aizstāvību, ir tiesības uzdot jautājumus pratināšanas laikā, ievērojot procesa virzītāja noteikto pratināšanas kārtību. Izmeklēšanas darbības veicējs</w:t>
            </w:r>
            <w:r w:rsidRPr="002F2AC7">
              <w:rPr>
                <w:shd w:val="clear" w:color="auto" w:fill="FFFFFF"/>
              </w:rPr>
              <w:t xml:space="preserve"> ir tiesīgs noraidīt jautājumus, kas nav būtiski vai neattiecas uz lietu.</w:t>
            </w:r>
            <w:r w:rsidRPr="002F2AC7">
              <w:t>"</w:t>
            </w:r>
          </w:p>
        </w:tc>
        <w:tc>
          <w:tcPr>
            <w:tcW w:w="4110" w:type="dxa"/>
            <w:tcBorders>
              <w:top w:val="single" w:sz="4" w:space="0" w:color="auto"/>
              <w:left w:val="single" w:sz="4" w:space="0" w:color="auto"/>
              <w:bottom w:val="single" w:sz="4" w:space="0" w:color="auto"/>
            </w:tcBorders>
            <w:shd w:val="clear" w:color="auto" w:fill="FFFFFF"/>
          </w:tcPr>
          <w:p w14:paraId="1963D441" w14:textId="77777777" w:rsidR="00DE45F6" w:rsidRPr="00963807" w:rsidRDefault="00DE45F6" w:rsidP="00DE45F6">
            <w:pPr>
              <w:tabs>
                <w:tab w:val="center" w:pos="851"/>
                <w:tab w:val="right" w:pos="8306"/>
              </w:tabs>
              <w:jc w:val="both"/>
            </w:pPr>
            <w:r w:rsidRPr="00963807">
              <w:lastRenderedPageBreak/>
              <w:t>Iepazīstoties ar Likumprojektu un tā anotāciju par Kriminālprocesa likuma 146. panta un 147.</w:t>
            </w:r>
            <w:r w:rsidR="001C0A4E">
              <w:t> </w:t>
            </w:r>
            <w:r w:rsidRPr="00963807">
              <w:t xml:space="preserve">panta grozījumiem – paredzot personai, kurai ir tiesības uz aizstāvību, piedalīties liecinošās personas pratināšanā  ar mērķi ievērot  personas tiesības uz  tiešu nopratināšanu </w:t>
            </w:r>
            <w:r w:rsidRPr="00963807">
              <w:lastRenderedPageBreak/>
              <w:t xml:space="preserve">tiesā, nav atbalstāma, jo  tiešu nopratināšanu tiesā no visām personām, kurām Kriminālprocesa likums nosaka tiesības uz aizstāvību, veic tikai  apsūdzētā persona. Jāpiebilst, ka veicot  izmeklēšanu sākuma stadijā ne vienmēr ir viennozīmīgi skaidrs, ka lieta nonāks līdz izskatīšanai tiesā. Kriminālprocesa likums paredz dažādus kriminālprocesa pabeigšanas veidus. Bez tam, pie šādiem apstākļiem, kad jau izmeklēšanas stadijā  persona, kurai tiesības uz aizstāvību (persona, pret kuru uzsākts kriminālprocess, un aizdomās turētais) piedalīsies liecinošās personas nopratināšanā, tiks pārkāpts Kriminālprocesa likuma 375. panta 3. daļā noteiktais, jo personas, kurai tiesības uz aizstāvību, rīcībā priekšlaicīgi – vēl aktīvas izmeklēšanas stadijā, nonāks informācija par kriminālprocesā iesaistīto personu, kas var būtiski ietekmēt tālāko pierādījumu ieguvi un nostiprināšanu.  Veicot šādus Kriminālprocesa likuma grozījumus ar mērķi ievērot Cilvēka tiesību un pamatbrīvību aizsardzības konvencijas 6. panta 3. punkta  d) apakšpunktā noteikto “ikvienam, kas tiek apsūdzēts kriminālnoziegumā, ir minimālas tiesības nopratināt vai būt nopratinājušam apsūdzības lieciniekus”, </w:t>
            </w:r>
            <w:r w:rsidRPr="00963807">
              <w:lastRenderedPageBreak/>
              <w:t>var tikt nepamatoti paplašināts tiesību piemērošanas princips attiecībā uz tiesības ieguvušiem subjektiem, jo minētā konvencija runā tieši par apsūdzētajiem, nevis par personām, pret kurām uzsākts kriminālprocess un/vai aizdomās turētajiem.</w:t>
            </w:r>
          </w:p>
          <w:p w14:paraId="25D27CF5" w14:textId="77777777" w:rsidR="00DE45F6" w:rsidRPr="00963807" w:rsidRDefault="00DE45F6" w:rsidP="00DE45F6">
            <w:pPr>
              <w:jc w:val="both"/>
            </w:pPr>
            <w:r w:rsidRPr="00963807">
              <w:t>Ņemot vērā minēto, AM neatbalsta grozījumus Kriminālprocesa likuma 146. un 147.</w:t>
            </w:r>
            <w:r w:rsidR="001C0A4E">
              <w:t> </w:t>
            </w:r>
            <w:r w:rsidRPr="00963807">
              <w:t>pantā.</w:t>
            </w:r>
          </w:p>
          <w:p w14:paraId="17109773" w14:textId="77777777" w:rsidR="00DE45F6" w:rsidRPr="00963807" w:rsidRDefault="00DE45F6" w:rsidP="005420A7">
            <w:pPr>
              <w:contextualSpacing/>
              <w:jc w:val="both"/>
            </w:pPr>
          </w:p>
        </w:tc>
        <w:tc>
          <w:tcPr>
            <w:tcW w:w="2268" w:type="dxa"/>
            <w:gridSpan w:val="2"/>
            <w:tcBorders>
              <w:top w:val="single" w:sz="4" w:space="0" w:color="auto"/>
              <w:left w:val="single" w:sz="4" w:space="0" w:color="auto"/>
              <w:bottom w:val="single" w:sz="4" w:space="0" w:color="auto"/>
            </w:tcBorders>
            <w:shd w:val="clear" w:color="auto" w:fill="FFFFFF"/>
          </w:tcPr>
          <w:p w14:paraId="728EE573" w14:textId="77777777" w:rsidR="00DE45F6" w:rsidRDefault="0046045C" w:rsidP="005420A7">
            <w:pPr>
              <w:jc w:val="center"/>
              <w:rPr>
                <w:b/>
                <w:bCs/>
              </w:rPr>
            </w:pPr>
            <w:r>
              <w:rPr>
                <w:b/>
                <w:bCs/>
              </w:rPr>
              <w:lastRenderedPageBreak/>
              <w:t>Vienošanās ir panākta</w:t>
            </w:r>
            <w:r w:rsidR="0028689A">
              <w:rPr>
                <w:b/>
                <w:bCs/>
              </w:rPr>
              <w:t xml:space="preserve"> saskaņošanas sanāksmē</w:t>
            </w:r>
            <w:r w:rsidR="00DE45F6">
              <w:rPr>
                <w:b/>
                <w:bCs/>
              </w:rPr>
              <w:t>.</w:t>
            </w:r>
          </w:p>
        </w:tc>
        <w:tc>
          <w:tcPr>
            <w:tcW w:w="3830" w:type="dxa"/>
            <w:tcBorders>
              <w:top w:val="single" w:sz="4" w:space="0" w:color="auto"/>
              <w:left w:val="single" w:sz="4" w:space="0" w:color="auto"/>
              <w:bottom w:val="single" w:sz="4" w:space="0" w:color="auto"/>
            </w:tcBorders>
            <w:shd w:val="clear" w:color="auto" w:fill="FFFFFF"/>
          </w:tcPr>
          <w:p w14:paraId="6F056256" w14:textId="77777777" w:rsidR="00DE45F6" w:rsidRPr="00F25ECB" w:rsidRDefault="00DE45F6" w:rsidP="00DE45F6">
            <w:pPr>
              <w:jc w:val="both"/>
            </w:pPr>
            <w:r>
              <w:t xml:space="preserve">Anotācijas </w:t>
            </w:r>
            <w:r w:rsidRPr="00766952">
              <w:t>I</w:t>
            </w:r>
            <w:r>
              <w:t> </w:t>
            </w:r>
            <w:r w:rsidRPr="00766952">
              <w:t>sadaļas 2. punkts</w:t>
            </w:r>
            <w:r>
              <w:t>, 8.-9. lapa</w:t>
            </w:r>
            <w:r w:rsidR="001C0A4E">
              <w:t>.</w:t>
            </w:r>
          </w:p>
          <w:p w14:paraId="3C9A7D4C" w14:textId="77777777" w:rsidR="00DE45F6" w:rsidRDefault="00DE45F6" w:rsidP="00DE45F6">
            <w:pPr>
              <w:jc w:val="both"/>
              <w:rPr>
                <w:rFonts w:eastAsia="Calibri"/>
                <w:shd w:val="clear" w:color="auto" w:fill="FFFFFF"/>
              </w:rPr>
            </w:pPr>
          </w:p>
          <w:p w14:paraId="0DC5906C" w14:textId="77777777" w:rsidR="00DE45F6" w:rsidRPr="0037098D" w:rsidRDefault="00DE45F6" w:rsidP="00DE45F6">
            <w:pPr>
              <w:jc w:val="both"/>
              <w:rPr>
                <w:rFonts w:eastAsia="Calibri"/>
                <w:b/>
                <w:bCs/>
                <w:shd w:val="clear" w:color="auto" w:fill="FFFFFF"/>
              </w:rPr>
            </w:pPr>
            <w:r w:rsidRPr="000F5E4B">
              <w:rPr>
                <w:rFonts w:eastAsia="Calibri"/>
                <w:shd w:val="clear" w:color="auto" w:fill="FFFFFF"/>
              </w:rPr>
              <w:t xml:space="preserve">Minētās tiesības procesa virzītājam pamatā būtu jāizmanto gadījumos, kad izmeklēšanas vai kriminālvajāšanas laikā ir zināms, ka </w:t>
            </w:r>
            <w:r>
              <w:rPr>
                <w:rFonts w:eastAsia="Calibri"/>
                <w:shd w:val="clear" w:color="auto" w:fill="FFFFFF"/>
              </w:rPr>
              <w:lastRenderedPageBreak/>
              <w:t>persona</w:t>
            </w:r>
            <w:r w:rsidRPr="000F5E4B">
              <w:rPr>
                <w:rFonts w:eastAsia="Calibri"/>
                <w:shd w:val="clear" w:color="auto" w:fill="FFFFFF"/>
              </w:rPr>
              <w:t xml:space="preserve"> smagas slimības, vecuma vai citu iemeslu dēļ turpmāk nevarēs piedalīties kriminālprocesā, jo īpaši gadījumos, kad</w:t>
            </w:r>
            <w:r>
              <w:rPr>
                <w:rFonts w:eastAsia="Calibri"/>
                <w:shd w:val="clear" w:color="auto" w:fill="FFFFFF"/>
              </w:rPr>
              <w:t xml:space="preserve"> šīs personas</w:t>
            </w:r>
            <w:r w:rsidRPr="000F5E4B">
              <w:rPr>
                <w:rFonts w:eastAsia="Calibri"/>
                <w:shd w:val="clear" w:color="auto" w:fill="FFFFFF"/>
              </w:rPr>
              <w:t xml:space="preserve"> liecība kā pierādījums ir izšķirošs konkrētajā kriminālprocesā. </w:t>
            </w:r>
            <w:r w:rsidRPr="0037098D">
              <w:rPr>
                <w:rFonts w:eastAsia="Calibri"/>
                <w:b/>
                <w:bCs/>
                <w:shd w:val="clear" w:color="auto" w:fill="FFFFFF"/>
              </w:rPr>
              <w:t xml:space="preserve">Vienlaikus norādāms, ka iespēja pieaicināt aizstāvības pusi piedalīties pratināšanā ir ekskluzīva procesa virzītāja tiesība, nevis pienākums, proti, jaunais regulējums aizstāvības pusei </w:t>
            </w:r>
            <w:r>
              <w:rPr>
                <w:rFonts w:eastAsia="Calibri"/>
                <w:b/>
                <w:bCs/>
                <w:shd w:val="clear" w:color="auto" w:fill="FFFFFF"/>
              </w:rPr>
              <w:t>ne</w:t>
            </w:r>
            <w:r w:rsidRPr="0037098D">
              <w:rPr>
                <w:rFonts w:eastAsia="Calibri"/>
                <w:b/>
                <w:bCs/>
                <w:shd w:val="clear" w:color="auto" w:fill="FFFFFF"/>
              </w:rPr>
              <w:t>piešķirt papildu tiesības pieteikt šādu lūgumu</w:t>
            </w:r>
            <w:r>
              <w:rPr>
                <w:rFonts w:eastAsia="Calibri"/>
                <w:b/>
                <w:bCs/>
                <w:shd w:val="clear" w:color="auto" w:fill="FFFFFF"/>
              </w:rPr>
              <w:t xml:space="preserve"> vai </w:t>
            </w:r>
            <w:r w:rsidRPr="0037098D">
              <w:rPr>
                <w:rFonts w:eastAsia="Calibri"/>
                <w:b/>
                <w:bCs/>
                <w:shd w:val="clear" w:color="auto" w:fill="FFFFFF"/>
              </w:rPr>
              <w:t xml:space="preserve">iesniegt sūdzību par to, ka aizstāvības puse nav pieaicināta nopratināšanā. Tāpat minētajam regulējumam nebūtu jāpalielina procesa virzītāja noslodze attiecībā uz izlemjamo pieteikumu skaitu piedalīties nopratināšanā, jo par cietušā vai liecinieka nopratināšanu </w:t>
            </w:r>
            <w:r>
              <w:rPr>
                <w:rFonts w:eastAsia="Calibri"/>
                <w:b/>
                <w:bCs/>
                <w:shd w:val="clear" w:color="auto" w:fill="FFFFFF"/>
              </w:rPr>
              <w:t xml:space="preserve">joprojām </w:t>
            </w:r>
            <w:r w:rsidRPr="0037098D">
              <w:rPr>
                <w:rFonts w:eastAsia="Calibri"/>
                <w:b/>
                <w:bCs/>
                <w:shd w:val="clear" w:color="auto" w:fill="FFFFFF"/>
              </w:rPr>
              <w:t xml:space="preserve">iepriekš netiks paziņots aizstāvības pusei, gadījumā, ja tās piedalīšanos procesa virzītājs neuzskatīs par nepieciešamu. </w:t>
            </w:r>
          </w:p>
          <w:p w14:paraId="6F424178" w14:textId="77777777" w:rsidR="00DE45F6" w:rsidRPr="00567907" w:rsidRDefault="00DE45F6" w:rsidP="00DE45F6">
            <w:pPr>
              <w:jc w:val="both"/>
              <w:rPr>
                <w:rFonts w:eastAsia="Calibri"/>
                <w:shd w:val="clear" w:color="auto" w:fill="FFFFFF"/>
              </w:rPr>
            </w:pPr>
            <w:r w:rsidRPr="00567907">
              <w:rPr>
                <w:rFonts w:eastAsia="Calibri"/>
                <w:shd w:val="clear" w:color="auto" w:fill="FFFFFF"/>
              </w:rPr>
              <w:t xml:space="preserve">Tāpat procesa virzītājam ir pienākums </w:t>
            </w:r>
            <w:r w:rsidRPr="00567907">
              <w:rPr>
                <w:iCs/>
              </w:rPr>
              <w:t xml:space="preserve">izvērtēt kriminālprocesa intereses, pirms aicināt aizstāvības pusi piedalīties nopratināšanā. Īpaši būtiski tas ir situācijās, kad tiek nopratināts īpaši aizsargājamais </w:t>
            </w:r>
            <w:r w:rsidRPr="00567907">
              <w:rPr>
                <w:iCs/>
              </w:rPr>
              <w:lastRenderedPageBreak/>
              <w:t xml:space="preserve">cietušais vai nepilngadīgs liecinieks, proti, nepieciešams izvērtēt arī šo personu interešu un tiesību aizsardzību. </w:t>
            </w:r>
            <w:r w:rsidRPr="00101838">
              <w:rPr>
                <w:b/>
                <w:bCs/>
                <w:iCs/>
              </w:rPr>
              <w:t>Tāpat procesa virzītājam ir jāizvērtē, vai aizstāvības puses piedalīšanās nopratināšanā neatstās ietekmi uz pratināto personu un viņas sniegtajām liecībām.</w:t>
            </w:r>
            <w:r>
              <w:rPr>
                <w:iCs/>
              </w:rPr>
              <w:t xml:space="preserve"> </w:t>
            </w:r>
            <w:r w:rsidRPr="0037098D">
              <w:rPr>
                <w:b/>
                <w:bCs/>
                <w:iCs/>
              </w:rPr>
              <w:t>G</w:t>
            </w:r>
            <w:r w:rsidRPr="0037098D">
              <w:rPr>
                <w:rFonts w:eastAsia="Calibri"/>
                <w:b/>
                <w:bCs/>
                <w:shd w:val="clear" w:color="auto" w:fill="FFFFFF"/>
              </w:rPr>
              <w:t>adījumos, kad procesa virzītājam nav pārliecības par nepieciešamību aicināt aizstāvības pusi, viņš var iesaistīt uzraugošo prokuroru šī jautājuma izlemšanā atbilstoši KPL 37. pantam.</w:t>
            </w:r>
            <w:r>
              <w:rPr>
                <w:rFonts w:eastAsia="Calibri"/>
                <w:shd w:val="clear" w:color="auto" w:fill="FFFFFF"/>
              </w:rPr>
              <w:t xml:space="preserve"> </w:t>
            </w:r>
          </w:p>
          <w:p w14:paraId="5BD6884F" w14:textId="77777777" w:rsidR="00DE45F6" w:rsidRPr="005420A7" w:rsidRDefault="00DE45F6" w:rsidP="005420A7">
            <w:pPr>
              <w:jc w:val="both"/>
            </w:pPr>
          </w:p>
        </w:tc>
      </w:tr>
      <w:tr w:rsidR="00684DC1" w:rsidRPr="00712B66" w14:paraId="274DCF5D" w14:textId="77777777" w:rsidTr="00150379">
        <w:tblPrEx>
          <w:tblBorders>
            <w:top w:val="none" w:sz="0" w:space="0" w:color="auto"/>
            <w:left w:val="none" w:sz="0" w:space="0" w:color="auto"/>
            <w:bottom w:val="none" w:sz="0" w:space="0" w:color="auto"/>
            <w:right w:val="none" w:sz="0" w:space="0" w:color="auto"/>
          </w:tblBorders>
        </w:tblPrEx>
        <w:trPr>
          <w:gridAfter w:val="2"/>
          <w:wAfter w:w="4999" w:type="dxa"/>
        </w:trPr>
        <w:tc>
          <w:tcPr>
            <w:tcW w:w="2998" w:type="dxa"/>
            <w:gridSpan w:val="3"/>
          </w:tcPr>
          <w:p w14:paraId="17D500F9" w14:textId="77777777" w:rsidR="00684DC1" w:rsidRDefault="00684DC1" w:rsidP="00684DC1">
            <w:pPr>
              <w:pStyle w:val="naiskr"/>
              <w:spacing w:before="0" w:after="0"/>
            </w:pPr>
          </w:p>
          <w:p w14:paraId="619314DD" w14:textId="77777777" w:rsidR="005420A7" w:rsidRDefault="005420A7" w:rsidP="00684DC1">
            <w:pPr>
              <w:pStyle w:val="naiskr"/>
              <w:spacing w:before="0" w:after="0"/>
            </w:pPr>
          </w:p>
          <w:p w14:paraId="62945C44" w14:textId="77777777" w:rsidR="00684DC1" w:rsidRPr="00712B66" w:rsidRDefault="00684DC1" w:rsidP="00684DC1">
            <w:pPr>
              <w:pStyle w:val="naiskr"/>
              <w:spacing w:before="0" w:after="0"/>
            </w:pPr>
          </w:p>
          <w:p w14:paraId="70A491D0" w14:textId="77777777" w:rsidR="00684DC1" w:rsidRPr="00712B66" w:rsidRDefault="00684DC1" w:rsidP="00684DC1">
            <w:pPr>
              <w:pStyle w:val="naiskr"/>
              <w:spacing w:before="0" w:after="0"/>
            </w:pPr>
            <w:r w:rsidRPr="00712B66">
              <w:t>Atbildīgā amatpersona</w:t>
            </w:r>
          </w:p>
        </w:tc>
        <w:tc>
          <w:tcPr>
            <w:tcW w:w="6178" w:type="dxa"/>
            <w:gridSpan w:val="3"/>
          </w:tcPr>
          <w:p w14:paraId="747AD517" w14:textId="77777777" w:rsidR="00684DC1" w:rsidRPr="00712B66" w:rsidRDefault="00684DC1" w:rsidP="00684DC1">
            <w:pPr>
              <w:pStyle w:val="naiskr"/>
              <w:spacing w:before="0" w:after="0"/>
              <w:ind w:firstLine="720"/>
            </w:pPr>
          </w:p>
        </w:tc>
      </w:tr>
      <w:tr w:rsidR="00684DC1" w:rsidRPr="00712B66" w14:paraId="306BF414" w14:textId="77777777" w:rsidTr="00150379">
        <w:tblPrEx>
          <w:tblBorders>
            <w:top w:val="none" w:sz="0" w:space="0" w:color="auto"/>
            <w:left w:val="none" w:sz="0" w:space="0" w:color="auto"/>
            <w:bottom w:val="none" w:sz="0" w:space="0" w:color="auto"/>
            <w:right w:val="none" w:sz="0" w:space="0" w:color="auto"/>
          </w:tblBorders>
        </w:tblPrEx>
        <w:trPr>
          <w:gridAfter w:val="2"/>
          <w:wAfter w:w="4999" w:type="dxa"/>
        </w:trPr>
        <w:tc>
          <w:tcPr>
            <w:tcW w:w="2998" w:type="dxa"/>
            <w:gridSpan w:val="3"/>
          </w:tcPr>
          <w:p w14:paraId="6F18EDF0" w14:textId="77777777" w:rsidR="00684DC1" w:rsidRPr="00712B66" w:rsidRDefault="00684DC1" w:rsidP="00684DC1">
            <w:pPr>
              <w:pStyle w:val="naiskr"/>
              <w:spacing w:before="0" w:after="0"/>
              <w:ind w:firstLine="720"/>
            </w:pPr>
          </w:p>
        </w:tc>
        <w:tc>
          <w:tcPr>
            <w:tcW w:w="6178" w:type="dxa"/>
            <w:gridSpan w:val="3"/>
            <w:tcBorders>
              <w:top w:val="single" w:sz="6" w:space="0" w:color="000000"/>
            </w:tcBorders>
          </w:tcPr>
          <w:p w14:paraId="2A6CF125" w14:textId="77777777" w:rsidR="00684DC1" w:rsidRPr="00712B66" w:rsidRDefault="00684DC1" w:rsidP="00684DC1">
            <w:pPr>
              <w:pStyle w:val="naisc"/>
              <w:spacing w:before="0" w:after="0"/>
              <w:ind w:firstLine="720"/>
            </w:pPr>
            <w:r w:rsidRPr="00712B66">
              <w:t>(paraksts)</w:t>
            </w:r>
          </w:p>
        </w:tc>
      </w:tr>
    </w:tbl>
    <w:p w14:paraId="387F82BA" w14:textId="77777777" w:rsidR="00964C6A" w:rsidRPr="00964C6A" w:rsidRDefault="00964C6A" w:rsidP="00AB21AC">
      <w:pPr>
        <w:pStyle w:val="naisf"/>
        <w:spacing w:before="0" w:after="0"/>
        <w:ind w:firstLine="0"/>
        <w:jc w:val="left"/>
        <w:rPr>
          <w:szCs w:val="22"/>
        </w:rPr>
      </w:pPr>
      <w:r w:rsidRPr="00964C6A">
        <w:rPr>
          <w:szCs w:val="22"/>
        </w:rPr>
        <w:t>Indra Gratkovska</w:t>
      </w:r>
    </w:p>
    <w:p w14:paraId="0EC6DCC9" w14:textId="77777777" w:rsidR="00964C6A" w:rsidRPr="00964C6A" w:rsidRDefault="00964C6A" w:rsidP="00AB21AC">
      <w:pPr>
        <w:pStyle w:val="naisf"/>
        <w:spacing w:before="0" w:after="0"/>
        <w:ind w:firstLine="0"/>
        <w:jc w:val="left"/>
        <w:rPr>
          <w:szCs w:val="22"/>
        </w:rPr>
      </w:pPr>
      <w:r w:rsidRPr="00964C6A">
        <w:rPr>
          <w:szCs w:val="22"/>
        </w:rPr>
        <w:t>Tieslietu ministrijas</w:t>
      </w:r>
    </w:p>
    <w:p w14:paraId="7E10BBDF" w14:textId="77777777" w:rsidR="00964C6A" w:rsidRPr="00964C6A" w:rsidRDefault="00964C6A" w:rsidP="00AB21AC">
      <w:pPr>
        <w:pStyle w:val="naisf"/>
        <w:spacing w:before="0" w:after="0"/>
        <w:ind w:firstLine="0"/>
        <w:jc w:val="left"/>
        <w:rPr>
          <w:szCs w:val="22"/>
        </w:rPr>
      </w:pPr>
      <w:r w:rsidRPr="00964C6A">
        <w:rPr>
          <w:szCs w:val="22"/>
        </w:rPr>
        <w:t>Krimināltiesību departamenta direktore</w:t>
      </w:r>
    </w:p>
    <w:p w14:paraId="63044455" w14:textId="77777777" w:rsidR="00964C6A" w:rsidRPr="00964C6A" w:rsidRDefault="00964C6A" w:rsidP="00AB21AC">
      <w:pPr>
        <w:rPr>
          <w:szCs w:val="22"/>
        </w:rPr>
      </w:pPr>
      <w:r w:rsidRPr="00964C6A">
        <w:rPr>
          <w:szCs w:val="22"/>
        </w:rPr>
        <w:t xml:space="preserve">Tālrunis: 67036961 </w:t>
      </w:r>
    </w:p>
    <w:p w14:paraId="35BE677E" w14:textId="77777777" w:rsidR="00964C6A" w:rsidRPr="00964C6A" w:rsidRDefault="00964C6A" w:rsidP="00AB21AC">
      <w:pPr>
        <w:rPr>
          <w:szCs w:val="22"/>
        </w:rPr>
      </w:pPr>
      <w:r w:rsidRPr="00964C6A">
        <w:rPr>
          <w:szCs w:val="22"/>
        </w:rPr>
        <w:t xml:space="preserve">E-pasts: </w:t>
      </w:r>
      <w:hyperlink r:id="rId8" w:history="1">
        <w:r w:rsidRPr="00964C6A">
          <w:rPr>
            <w:rStyle w:val="Hipersaite"/>
            <w:szCs w:val="22"/>
          </w:rPr>
          <w:t>Indra.Gratkovska@tm.gov.lv</w:t>
        </w:r>
      </w:hyperlink>
    </w:p>
    <w:p w14:paraId="649514DA" w14:textId="77777777" w:rsidR="00964C6A" w:rsidRDefault="00964C6A" w:rsidP="00AB21AC">
      <w:pPr>
        <w:rPr>
          <w:sz w:val="20"/>
          <w:szCs w:val="20"/>
        </w:rPr>
      </w:pPr>
    </w:p>
    <w:p w14:paraId="464DE55B" w14:textId="77777777" w:rsidR="00964C6A" w:rsidRDefault="008F4AE9" w:rsidP="00AB21AC">
      <w:pPr>
        <w:pStyle w:val="naisf"/>
        <w:spacing w:before="0" w:after="0"/>
        <w:ind w:firstLine="0"/>
        <w:rPr>
          <w:sz w:val="20"/>
          <w:szCs w:val="20"/>
        </w:rPr>
      </w:pPr>
      <w:r>
        <w:rPr>
          <w:sz w:val="20"/>
          <w:szCs w:val="20"/>
        </w:rPr>
        <w:t>Sviķe</w:t>
      </w:r>
      <w:r w:rsidR="00964C6A">
        <w:rPr>
          <w:sz w:val="20"/>
          <w:szCs w:val="20"/>
        </w:rPr>
        <w:t xml:space="preserve"> 67036</w:t>
      </w:r>
      <w:r>
        <w:rPr>
          <w:sz w:val="20"/>
          <w:szCs w:val="20"/>
        </w:rPr>
        <w:t>924</w:t>
      </w:r>
    </w:p>
    <w:p w14:paraId="3564BF0F" w14:textId="77777777" w:rsidR="00C24754" w:rsidRPr="00B97B9D" w:rsidRDefault="008F4AE9" w:rsidP="00AB21AC">
      <w:pPr>
        <w:pStyle w:val="naisf"/>
        <w:spacing w:before="0" w:after="0"/>
        <w:ind w:firstLine="0"/>
        <w:jc w:val="left"/>
        <w:rPr>
          <w:sz w:val="20"/>
          <w:szCs w:val="20"/>
        </w:rPr>
      </w:pPr>
      <w:hyperlink r:id="rId9" w:history="1">
        <w:r w:rsidRPr="00702AA2">
          <w:rPr>
            <w:rStyle w:val="Hipersaite"/>
            <w:sz w:val="20"/>
            <w:szCs w:val="20"/>
          </w:rPr>
          <w:t>Ilona-Sabine.Svike@tm.gov.lv</w:t>
        </w:r>
      </w:hyperlink>
    </w:p>
    <w:sectPr w:rsidR="00C24754" w:rsidRPr="00B97B9D" w:rsidSect="00863627">
      <w:headerReference w:type="even" r:id="rId10"/>
      <w:headerReference w:type="default" r:id="rId11"/>
      <w:footerReference w:type="default" r:id="rId12"/>
      <w:footerReference w:type="first" r:id="rId13"/>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36829" w14:textId="77777777" w:rsidR="00B15F67" w:rsidRDefault="00B15F67">
      <w:r>
        <w:separator/>
      </w:r>
    </w:p>
  </w:endnote>
  <w:endnote w:type="continuationSeparator" w:id="0">
    <w:p w14:paraId="4B7019AE" w14:textId="77777777" w:rsidR="00B15F67" w:rsidRDefault="00B15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E4FC7" w14:textId="77777777" w:rsidR="008601B6" w:rsidRDefault="008601B6" w:rsidP="008601B6">
    <w:pPr>
      <w:rPr>
        <w:sz w:val="22"/>
        <w:szCs w:val="22"/>
      </w:rPr>
    </w:pPr>
  </w:p>
  <w:p w14:paraId="76076D4A" w14:textId="77777777" w:rsidR="00AB3D34" w:rsidRPr="004A5B15" w:rsidRDefault="003466EB" w:rsidP="003466EB">
    <w:pPr>
      <w:rPr>
        <w:sz w:val="20"/>
        <w:szCs w:val="20"/>
      </w:rPr>
    </w:pPr>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00412E38">
      <w:rPr>
        <w:noProof/>
        <w:sz w:val="20"/>
        <w:szCs w:val="20"/>
      </w:rPr>
      <w:t>TMIzz_</w:t>
    </w:r>
    <w:r w:rsidR="00412E38" w:rsidRPr="002F6BE8">
      <w:rPr>
        <w:noProof/>
        <w:sz w:val="20"/>
      </w:rPr>
      <w:t>161221_KPL_groz</w:t>
    </w:r>
    <w:r w:rsidRPr="004A5B15">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85FC" w14:textId="77777777" w:rsidR="00AB3D34" w:rsidRPr="003466EB" w:rsidRDefault="003466EB" w:rsidP="003466EB">
    <w:pPr>
      <w:rPr>
        <w:sz w:val="20"/>
        <w:szCs w:val="20"/>
      </w:rPr>
    </w:pPr>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00412E38">
      <w:rPr>
        <w:noProof/>
        <w:sz w:val="20"/>
        <w:szCs w:val="20"/>
      </w:rPr>
      <w:t>TMIzz_</w:t>
    </w:r>
    <w:r w:rsidR="00412E38" w:rsidRPr="002F6BE8">
      <w:rPr>
        <w:noProof/>
        <w:sz w:val="20"/>
      </w:rPr>
      <w:t>161221_KPL_groz</w:t>
    </w:r>
    <w:r w:rsidRPr="004A5B1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2649C" w14:textId="77777777" w:rsidR="00B15F67" w:rsidRDefault="00B15F67">
      <w:r>
        <w:separator/>
      </w:r>
    </w:p>
  </w:footnote>
  <w:footnote w:type="continuationSeparator" w:id="0">
    <w:p w14:paraId="18D60FAE" w14:textId="77777777" w:rsidR="00B15F67" w:rsidRDefault="00B15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E3F4" w14:textId="77777777" w:rsidR="00AB3D34" w:rsidRDefault="00AB3D34"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FEF8C9" w14:textId="77777777" w:rsidR="00AB3D34" w:rsidRDefault="00AB3D3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0971" w14:textId="77777777" w:rsidR="00AB3D34" w:rsidRDefault="00AB3D34"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00FCB">
      <w:rPr>
        <w:rStyle w:val="Lappusesnumurs"/>
        <w:noProof/>
      </w:rPr>
      <w:t>2</w:t>
    </w:r>
    <w:r>
      <w:rPr>
        <w:rStyle w:val="Lappusesnumurs"/>
      </w:rPr>
      <w:fldChar w:fldCharType="end"/>
    </w:r>
  </w:p>
  <w:p w14:paraId="48662A10" w14:textId="77777777" w:rsidR="00AB3D34" w:rsidRDefault="00AB3D3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C65B51"/>
    <w:multiLevelType w:val="hybridMultilevel"/>
    <w:tmpl w:val="0E008FAA"/>
    <w:lvl w:ilvl="0" w:tplc="BFF8489E">
      <w:start w:val="1"/>
      <w:numFmt w:val="decimal"/>
      <w:lvlText w:val="%1."/>
      <w:lvlJc w:val="left"/>
      <w:pPr>
        <w:ind w:left="720" w:hanging="360"/>
      </w:pPr>
    </w:lvl>
    <w:lvl w:ilvl="1" w:tplc="67F816BC">
      <w:start w:val="1"/>
      <w:numFmt w:val="lowerLetter"/>
      <w:lvlText w:val="%2."/>
      <w:lvlJc w:val="left"/>
      <w:pPr>
        <w:ind w:left="1440" w:hanging="360"/>
      </w:pPr>
    </w:lvl>
    <w:lvl w:ilvl="2" w:tplc="92E0FDDC">
      <w:start w:val="1"/>
      <w:numFmt w:val="lowerRoman"/>
      <w:lvlText w:val="%3."/>
      <w:lvlJc w:val="right"/>
      <w:pPr>
        <w:ind w:left="2160" w:hanging="180"/>
      </w:pPr>
    </w:lvl>
    <w:lvl w:ilvl="3" w:tplc="7D54A378">
      <w:start w:val="1"/>
      <w:numFmt w:val="decimal"/>
      <w:lvlText w:val="%4."/>
      <w:lvlJc w:val="left"/>
      <w:pPr>
        <w:ind w:left="2880" w:hanging="360"/>
      </w:pPr>
    </w:lvl>
    <w:lvl w:ilvl="4" w:tplc="D0EA2786">
      <w:start w:val="1"/>
      <w:numFmt w:val="lowerLetter"/>
      <w:lvlText w:val="%5."/>
      <w:lvlJc w:val="left"/>
      <w:pPr>
        <w:ind w:left="3600" w:hanging="360"/>
      </w:pPr>
    </w:lvl>
    <w:lvl w:ilvl="5" w:tplc="A7BED27E">
      <w:start w:val="1"/>
      <w:numFmt w:val="lowerRoman"/>
      <w:lvlText w:val="%6."/>
      <w:lvlJc w:val="right"/>
      <w:pPr>
        <w:ind w:left="4320" w:hanging="180"/>
      </w:pPr>
    </w:lvl>
    <w:lvl w:ilvl="6" w:tplc="D80497BE">
      <w:start w:val="1"/>
      <w:numFmt w:val="decimal"/>
      <w:lvlText w:val="%7."/>
      <w:lvlJc w:val="left"/>
      <w:pPr>
        <w:ind w:left="5040" w:hanging="360"/>
      </w:pPr>
    </w:lvl>
    <w:lvl w:ilvl="7" w:tplc="F8080928">
      <w:start w:val="1"/>
      <w:numFmt w:val="lowerLetter"/>
      <w:lvlText w:val="%8."/>
      <w:lvlJc w:val="left"/>
      <w:pPr>
        <w:ind w:left="5760" w:hanging="360"/>
      </w:pPr>
    </w:lvl>
    <w:lvl w:ilvl="8" w:tplc="C630BCBE">
      <w:start w:val="1"/>
      <w:numFmt w:val="lowerRoman"/>
      <w:lvlText w:val="%9."/>
      <w:lvlJc w:val="right"/>
      <w:pPr>
        <w:ind w:left="6480" w:hanging="180"/>
      </w:pPr>
    </w:lvl>
  </w:abstractNum>
  <w:abstractNum w:abstractNumId="1" w15:restartNumberingAfterBreak="0">
    <w:nsid w:val="15B4426B"/>
    <w:multiLevelType w:val="hybridMultilevel"/>
    <w:tmpl w:val="1FA2CBFE"/>
    <w:lvl w:ilvl="0" w:tplc="61BA717A">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7223A0F"/>
    <w:multiLevelType w:val="hybridMultilevel"/>
    <w:tmpl w:val="78E2F2F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7C8797B"/>
    <w:multiLevelType w:val="hybridMultilevel"/>
    <w:tmpl w:val="B67C5B50"/>
    <w:lvl w:ilvl="0" w:tplc="21EEE8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CFB7CC5"/>
    <w:multiLevelType w:val="hybridMultilevel"/>
    <w:tmpl w:val="B67C5B50"/>
    <w:lvl w:ilvl="0" w:tplc="21EEE8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1">
    <w:nsid w:val="1DDD5EFD"/>
    <w:multiLevelType w:val="hybridMultilevel"/>
    <w:tmpl w:val="9BE8C2E2"/>
    <w:lvl w:ilvl="0" w:tplc="D4F8E98A">
      <w:start w:val="1"/>
      <w:numFmt w:val="decimal"/>
      <w:lvlText w:val="%1."/>
      <w:lvlJc w:val="left"/>
      <w:pPr>
        <w:ind w:left="1080" w:hanging="360"/>
      </w:pPr>
      <w:rPr>
        <w:rFonts w:ascii="Times New Roman" w:hAnsi="Times New Roman" w:cs="Times New Roman" w:hint="default"/>
        <w:b w:val="0"/>
        <w:sz w:val="24"/>
        <w:szCs w:val="24"/>
      </w:rPr>
    </w:lvl>
    <w:lvl w:ilvl="1" w:tplc="0F36C564" w:tentative="1">
      <w:start w:val="1"/>
      <w:numFmt w:val="lowerLetter"/>
      <w:lvlText w:val="%2."/>
      <w:lvlJc w:val="left"/>
      <w:pPr>
        <w:ind w:left="1800" w:hanging="360"/>
      </w:pPr>
    </w:lvl>
    <w:lvl w:ilvl="2" w:tplc="FFF4E4F2" w:tentative="1">
      <w:start w:val="1"/>
      <w:numFmt w:val="lowerRoman"/>
      <w:lvlText w:val="%3."/>
      <w:lvlJc w:val="right"/>
      <w:pPr>
        <w:ind w:left="2520" w:hanging="180"/>
      </w:pPr>
    </w:lvl>
    <w:lvl w:ilvl="3" w:tplc="CEF0514A" w:tentative="1">
      <w:start w:val="1"/>
      <w:numFmt w:val="decimal"/>
      <w:lvlText w:val="%4."/>
      <w:lvlJc w:val="left"/>
      <w:pPr>
        <w:ind w:left="3240" w:hanging="360"/>
      </w:pPr>
    </w:lvl>
    <w:lvl w:ilvl="4" w:tplc="18A2535E" w:tentative="1">
      <w:start w:val="1"/>
      <w:numFmt w:val="lowerLetter"/>
      <w:lvlText w:val="%5."/>
      <w:lvlJc w:val="left"/>
      <w:pPr>
        <w:ind w:left="3960" w:hanging="360"/>
      </w:pPr>
    </w:lvl>
    <w:lvl w:ilvl="5" w:tplc="8FAAD68C" w:tentative="1">
      <w:start w:val="1"/>
      <w:numFmt w:val="lowerRoman"/>
      <w:lvlText w:val="%6."/>
      <w:lvlJc w:val="right"/>
      <w:pPr>
        <w:ind w:left="4680" w:hanging="180"/>
      </w:pPr>
    </w:lvl>
    <w:lvl w:ilvl="6" w:tplc="6C022788" w:tentative="1">
      <w:start w:val="1"/>
      <w:numFmt w:val="decimal"/>
      <w:lvlText w:val="%7."/>
      <w:lvlJc w:val="left"/>
      <w:pPr>
        <w:ind w:left="5400" w:hanging="360"/>
      </w:pPr>
    </w:lvl>
    <w:lvl w:ilvl="7" w:tplc="DD76B1B4" w:tentative="1">
      <w:start w:val="1"/>
      <w:numFmt w:val="lowerLetter"/>
      <w:lvlText w:val="%8."/>
      <w:lvlJc w:val="left"/>
      <w:pPr>
        <w:ind w:left="6120" w:hanging="360"/>
      </w:pPr>
    </w:lvl>
    <w:lvl w:ilvl="8" w:tplc="D026D7A8" w:tentative="1">
      <w:start w:val="1"/>
      <w:numFmt w:val="lowerRoman"/>
      <w:lvlText w:val="%9."/>
      <w:lvlJc w:val="right"/>
      <w:pPr>
        <w:ind w:left="6840" w:hanging="180"/>
      </w:pPr>
    </w:lvl>
  </w:abstractNum>
  <w:abstractNum w:abstractNumId="6" w15:restartNumberingAfterBreak="0">
    <w:nsid w:val="3229138C"/>
    <w:multiLevelType w:val="hybridMultilevel"/>
    <w:tmpl w:val="0E029D5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46B1367D"/>
    <w:multiLevelType w:val="hybridMultilevel"/>
    <w:tmpl w:val="9F1EB622"/>
    <w:lvl w:ilvl="0" w:tplc="F74006DC">
      <w:start w:val="1"/>
      <w:numFmt w:val="decimal"/>
      <w:lvlText w:val="%1."/>
      <w:lvlJc w:val="left"/>
      <w:pPr>
        <w:ind w:left="720" w:hanging="360"/>
      </w:pPr>
      <w:rPr>
        <w:rFonts w:hint="default"/>
      </w:rPr>
    </w:lvl>
    <w:lvl w:ilvl="1" w:tplc="7D7094AC" w:tentative="1">
      <w:start w:val="1"/>
      <w:numFmt w:val="lowerLetter"/>
      <w:lvlText w:val="%2."/>
      <w:lvlJc w:val="left"/>
      <w:pPr>
        <w:ind w:left="1440" w:hanging="360"/>
      </w:pPr>
    </w:lvl>
    <w:lvl w:ilvl="2" w:tplc="0EEE00B8" w:tentative="1">
      <w:start w:val="1"/>
      <w:numFmt w:val="lowerRoman"/>
      <w:lvlText w:val="%3."/>
      <w:lvlJc w:val="right"/>
      <w:pPr>
        <w:ind w:left="2160" w:hanging="180"/>
      </w:pPr>
    </w:lvl>
    <w:lvl w:ilvl="3" w:tplc="E40C29A4" w:tentative="1">
      <w:start w:val="1"/>
      <w:numFmt w:val="decimal"/>
      <w:lvlText w:val="%4."/>
      <w:lvlJc w:val="left"/>
      <w:pPr>
        <w:ind w:left="2880" w:hanging="360"/>
      </w:pPr>
    </w:lvl>
    <w:lvl w:ilvl="4" w:tplc="C2EC6752" w:tentative="1">
      <w:start w:val="1"/>
      <w:numFmt w:val="lowerLetter"/>
      <w:lvlText w:val="%5."/>
      <w:lvlJc w:val="left"/>
      <w:pPr>
        <w:ind w:left="3600" w:hanging="360"/>
      </w:pPr>
    </w:lvl>
    <w:lvl w:ilvl="5" w:tplc="4E4E9894" w:tentative="1">
      <w:start w:val="1"/>
      <w:numFmt w:val="lowerRoman"/>
      <w:lvlText w:val="%6."/>
      <w:lvlJc w:val="right"/>
      <w:pPr>
        <w:ind w:left="4320" w:hanging="180"/>
      </w:pPr>
    </w:lvl>
    <w:lvl w:ilvl="6" w:tplc="D5604AF0" w:tentative="1">
      <w:start w:val="1"/>
      <w:numFmt w:val="decimal"/>
      <w:lvlText w:val="%7."/>
      <w:lvlJc w:val="left"/>
      <w:pPr>
        <w:ind w:left="5040" w:hanging="360"/>
      </w:pPr>
    </w:lvl>
    <w:lvl w:ilvl="7" w:tplc="5B3CA5DA" w:tentative="1">
      <w:start w:val="1"/>
      <w:numFmt w:val="lowerLetter"/>
      <w:lvlText w:val="%8."/>
      <w:lvlJc w:val="left"/>
      <w:pPr>
        <w:ind w:left="5760" w:hanging="360"/>
      </w:pPr>
    </w:lvl>
    <w:lvl w:ilvl="8" w:tplc="1DF6EF3E" w:tentative="1">
      <w:start w:val="1"/>
      <w:numFmt w:val="lowerRoman"/>
      <w:lvlText w:val="%9."/>
      <w:lvlJc w:val="right"/>
      <w:pPr>
        <w:ind w:left="6480" w:hanging="180"/>
      </w:pPr>
    </w:lvl>
  </w:abstractNum>
  <w:abstractNum w:abstractNumId="8" w15:restartNumberingAfterBreak="0">
    <w:nsid w:val="47583E8D"/>
    <w:multiLevelType w:val="hybridMultilevel"/>
    <w:tmpl w:val="7F7E8184"/>
    <w:lvl w:ilvl="0" w:tplc="05922770">
      <w:start w:val="25"/>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3914468"/>
    <w:multiLevelType w:val="hybridMultilevel"/>
    <w:tmpl w:val="99C82AD2"/>
    <w:lvl w:ilvl="0" w:tplc="95E61B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8337BFA"/>
    <w:multiLevelType w:val="hybridMultilevel"/>
    <w:tmpl w:val="45B0FB1A"/>
    <w:lvl w:ilvl="0" w:tplc="44FAA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5"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4"/>
  </w:num>
  <w:num w:numId="3">
    <w:abstractNumId w:val="11"/>
  </w:num>
  <w:num w:numId="4">
    <w:abstractNumId w:val="10"/>
  </w:num>
  <w:num w:numId="5">
    <w:abstractNumId w:val="9"/>
  </w:num>
  <w:num w:numId="6">
    <w:abstractNumId w:val="12"/>
  </w:num>
  <w:num w:numId="7">
    <w:abstractNumId w:val="2"/>
  </w:num>
  <w:num w:numId="8">
    <w:abstractNumId w:val="6"/>
  </w:num>
  <w:num w:numId="9">
    <w:abstractNumId w:val="7"/>
  </w:num>
  <w:num w:numId="10">
    <w:abstractNumId w:val="4"/>
  </w:num>
  <w:num w:numId="11">
    <w:abstractNumId w:val="3"/>
  </w:num>
  <w:num w:numId="12">
    <w:abstractNumId w:val="13"/>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0FCB"/>
    <w:rsid w:val="00001F89"/>
    <w:rsid w:val="00003C53"/>
    <w:rsid w:val="0000456E"/>
    <w:rsid w:val="000055EA"/>
    <w:rsid w:val="000058B4"/>
    <w:rsid w:val="00006BF1"/>
    <w:rsid w:val="0001118D"/>
    <w:rsid w:val="0001131F"/>
    <w:rsid w:val="00011663"/>
    <w:rsid w:val="0001249F"/>
    <w:rsid w:val="000125C0"/>
    <w:rsid w:val="0001270C"/>
    <w:rsid w:val="000136AA"/>
    <w:rsid w:val="00013B4C"/>
    <w:rsid w:val="00013BF6"/>
    <w:rsid w:val="0001554C"/>
    <w:rsid w:val="00015B94"/>
    <w:rsid w:val="00015DE5"/>
    <w:rsid w:val="000172E2"/>
    <w:rsid w:val="00017449"/>
    <w:rsid w:val="00020249"/>
    <w:rsid w:val="00022338"/>
    <w:rsid w:val="0002296A"/>
    <w:rsid w:val="00022B0F"/>
    <w:rsid w:val="00022B9A"/>
    <w:rsid w:val="00022D01"/>
    <w:rsid w:val="00023FD6"/>
    <w:rsid w:val="00024137"/>
    <w:rsid w:val="0002416A"/>
    <w:rsid w:val="00024CCD"/>
    <w:rsid w:val="00024D20"/>
    <w:rsid w:val="000253DB"/>
    <w:rsid w:val="00025E34"/>
    <w:rsid w:val="000278E7"/>
    <w:rsid w:val="00027A63"/>
    <w:rsid w:val="00027F9D"/>
    <w:rsid w:val="000307B5"/>
    <w:rsid w:val="00032457"/>
    <w:rsid w:val="0003413A"/>
    <w:rsid w:val="000349CA"/>
    <w:rsid w:val="0003557A"/>
    <w:rsid w:val="00035C06"/>
    <w:rsid w:val="000366DF"/>
    <w:rsid w:val="000376CD"/>
    <w:rsid w:val="00040A5C"/>
    <w:rsid w:val="00042850"/>
    <w:rsid w:val="00043005"/>
    <w:rsid w:val="0004345F"/>
    <w:rsid w:val="00044026"/>
    <w:rsid w:val="00046075"/>
    <w:rsid w:val="00046CAD"/>
    <w:rsid w:val="00046F5C"/>
    <w:rsid w:val="00047385"/>
    <w:rsid w:val="00050554"/>
    <w:rsid w:val="00053706"/>
    <w:rsid w:val="00053E04"/>
    <w:rsid w:val="000544E1"/>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3BCD"/>
    <w:rsid w:val="0007577A"/>
    <w:rsid w:val="000775D0"/>
    <w:rsid w:val="00081B0F"/>
    <w:rsid w:val="0008283D"/>
    <w:rsid w:val="00083090"/>
    <w:rsid w:val="00083214"/>
    <w:rsid w:val="00083724"/>
    <w:rsid w:val="00083B8F"/>
    <w:rsid w:val="00084B11"/>
    <w:rsid w:val="00085322"/>
    <w:rsid w:val="0008656F"/>
    <w:rsid w:val="00086AB9"/>
    <w:rsid w:val="00086BCE"/>
    <w:rsid w:val="00086F36"/>
    <w:rsid w:val="00090168"/>
    <w:rsid w:val="00090C76"/>
    <w:rsid w:val="00091033"/>
    <w:rsid w:val="00091F10"/>
    <w:rsid w:val="0009302B"/>
    <w:rsid w:val="00093EC2"/>
    <w:rsid w:val="000958A2"/>
    <w:rsid w:val="000965E7"/>
    <w:rsid w:val="000975FF"/>
    <w:rsid w:val="000A0041"/>
    <w:rsid w:val="000A06FC"/>
    <w:rsid w:val="000A1A02"/>
    <w:rsid w:val="000A4035"/>
    <w:rsid w:val="000A483A"/>
    <w:rsid w:val="000A55D2"/>
    <w:rsid w:val="000A64D3"/>
    <w:rsid w:val="000A6E46"/>
    <w:rsid w:val="000A77B9"/>
    <w:rsid w:val="000A7EA7"/>
    <w:rsid w:val="000B0403"/>
    <w:rsid w:val="000B057B"/>
    <w:rsid w:val="000B06E7"/>
    <w:rsid w:val="000B0C94"/>
    <w:rsid w:val="000B15E5"/>
    <w:rsid w:val="000B2382"/>
    <w:rsid w:val="000B3171"/>
    <w:rsid w:val="000B34A5"/>
    <w:rsid w:val="000B4746"/>
    <w:rsid w:val="000B6AE5"/>
    <w:rsid w:val="000B7966"/>
    <w:rsid w:val="000B7CB1"/>
    <w:rsid w:val="000C0AE6"/>
    <w:rsid w:val="000C0D0D"/>
    <w:rsid w:val="000C2555"/>
    <w:rsid w:val="000C3545"/>
    <w:rsid w:val="000C498A"/>
    <w:rsid w:val="000C4C16"/>
    <w:rsid w:val="000C56FC"/>
    <w:rsid w:val="000C7907"/>
    <w:rsid w:val="000C7A11"/>
    <w:rsid w:val="000C7F5E"/>
    <w:rsid w:val="000D00AC"/>
    <w:rsid w:val="000D0648"/>
    <w:rsid w:val="000D0AED"/>
    <w:rsid w:val="000D3602"/>
    <w:rsid w:val="000D4D89"/>
    <w:rsid w:val="000D6BBD"/>
    <w:rsid w:val="000D7751"/>
    <w:rsid w:val="000D7C23"/>
    <w:rsid w:val="000E0855"/>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030C"/>
    <w:rsid w:val="00121CB1"/>
    <w:rsid w:val="0012222D"/>
    <w:rsid w:val="001255E6"/>
    <w:rsid w:val="0013053A"/>
    <w:rsid w:val="0013066A"/>
    <w:rsid w:val="0013122C"/>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0379"/>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23F"/>
    <w:rsid w:val="00187398"/>
    <w:rsid w:val="00187F73"/>
    <w:rsid w:val="00187FB0"/>
    <w:rsid w:val="001902E9"/>
    <w:rsid w:val="00190327"/>
    <w:rsid w:val="001904D8"/>
    <w:rsid w:val="00190A0A"/>
    <w:rsid w:val="001926F2"/>
    <w:rsid w:val="00193BCE"/>
    <w:rsid w:val="00194B87"/>
    <w:rsid w:val="0019569A"/>
    <w:rsid w:val="00195962"/>
    <w:rsid w:val="00197533"/>
    <w:rsid w:val="001977E7"/>
    <w:rsid w:val="00197CCA"/>
    <w:rsid w:val="00197FB9"/>
    <w:rsid w:val="001A0D8A"/>
    <w:rsid w:val="001A192D"/>
    <w:rsid w:val="001A3AA4"/>
    <w:rsid w:val="001A543F"/>
    <w:rsid w:val="001A6803"/>
    <w:rsid w:val="001A7C72"/>
    <w:rsid w:val="001B03F6"/>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A4E"/>
    <w:rsid w:val="001C0B83"/>
    <w:rsid w:val="001C0ED6"/>
    <w:rsid w:val="001C1510"/>
    <w:rsid w:val="001C1989"/>
    <w:rsid w:val="001C1EFA"/>
    <w:rsid w:val="001C28FD"/>
    <w:rsid w:val="001C3349"/>
    <w:rsid w:val="001C4ABA"/>
    <w:rsid w:val="001C546B"/>
    <w:rsid w:val="001C5EA2"/>
    <w:rsid w:val="001C6015"/>
    <w:rsid w:val="001C6608"/>
    <w:rsid w:val="001C6C7D"/>
    <w:rsid w:val="001D1CB1"/>
    <w:rsid w:val="001D2AC0"/>
    <w:rsid w:val="001D2DBA"/>
    <w:rsid w:val="001D2FD0"/>
    <w:rsid w:val="001D3830"/>
    <w:rsid w:val="001D3BA6"/>
    <w:rsid w:val="001D5564"/>
    <w:rsid w:val="001D6108"/>
    <w:rsid w:val="001D6FAA"/>
    <w:rsid w:val="001D70FA"/>
    <w:rsid w:val="001D7BA9"/>
    <w:rsid w:val="001E039D"/>
    <w:rsid w:val="001E22E7"/>
    <w:rsid w:val="001E2714"/>
    <w:rsid w:val="001E398C"/>
    <w:rsid w:val="001E3BDC"/>
    <w:rsid w:val="001E4456"/>
    <w:rsid w:val="001E4DDC"/>
    <w:rsid w:val="001E7270"/>
    <w:rsid w:val="001E7518"/>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5767"/>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463A0"/>
    <w:rsid w:val="00250EDA"/>
    <w:rsid w:val="00251502"/>
    <w:rsid w:val="002518E8"/>
    <w:rsid w:val="00251C10"/>
    <w:rsid w:val="00252E1E"/>
    <w:rsid w:val="002538BA"/>
    <w:rsid w:val="0025469D"/>
    <w:rsid w:val="002552B1"/>
    <w:rsid w:val="00255D01"/>
    <w:rsid w:val="0025620D"/>
    <w:rsid w:val="00256E55"/>
    <w:rsid w:val="00257E0E"/>
    <w:rsid w:val="00257FF4"/>
    <w:rsid w:val="00260FCB"/>
    <w:rsid w:val="002615F5"/>
    <w:rsid w:val="002616B9"/>
    <w:rsid w:val="002620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1E5C"/>
    <w:rsid w:val="002820A7"/>
    <w:rsid w:val="00283B82"/>
    <w:rsid w:val="00283E13"/>
    <w:rsid w:val="002854AE"/>
    <w:rsid w:val="00286478"/>
    <w:rsid w:val="0028689A"/>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B7F5F"/>
    <w:rsid w:val="002C2892"/>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2E24"/>
    <w:rsid w:val="002E3D66"/>
    <w:rsid w:val="002E3F11"/>
    <w:rsid w:val="002E4B11"/>
    <w:rsid w:val="002E4F70"/>
    <w:rsid w:val="002E573B"/>
    <w:rsid w:val="002E5886"/>
    <w:rsid w:val="002E5AD3"/>
    <w:rsid w:val="002E635D"/>
    <w:rsid w:val="002E7562"/>
    <w:rsid w:val="002E7F10"/>
    <w:rsid w:val="002F071F"/>
    <w:rsid w:val="002F16D5"/>
    <w:rsid w:val="002F18C2"/>
    <w:rsid w:val="002F1A90"/>
    <w:rsid w:val="002F1C2F"/>
    <w:rsid w:val="002F2AC7"/>
    <w:rsid w:val="002F3D1C"/>
    <w:rsid w:val="002F4EA1"/>
    <w:rsid w:val="002F52DE"/>
    <w:rsid w:val="002F55C1"/>
    <w:rsid w:val="002F6BE8"/>
    <w:rsid w:val="002F797A"/>
    <w:rsid w:val="00300483"/>
    <w:rsid w:val="00301C91"/>
    <w:rsid w:val="00302774"/>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1BE"/>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543"/>
    <w:rsid w:val="003267B4"/>
    <w:rsid w:val="00331193"/>
    <w:rsid w:val="00331F73"/>
    <w:rsid w:val="00332605"/>
    <w:rsid w:val="00332EF3"/>
    <w:rsid w:val="003333D4"/>
    <w:rsid w:val="00334951"/>
    <w:rsid w:val="00336411"/>
    <w:rsid w:val="0033678D"/>
    <w:rsid w:val="0033720D"/>
    <w:rsid w:val="003373E8"/>
    <w:rsid w:val="003443DD"/>
    <w:rsid w:val="00344D5A"/>
    <w:rsid w:val="003466EB"/>
    <w:rsid w:val="00346EB6"/>
    <w:rsid w:val="00347EDB"/>
    <w:rsid w:val="00350797"/>
    <w:rsid w:val="00351A85"/>
    <w:rsid w:val="003522AA"/>
    <w:rsid w:val="003522E8"/>
    <w:rsid w:val="00353989"/>
    <w:rsid w:val="00355B7A"/>
    <w:rsid w:val="0035617C"/>
    <w:rsid w:val="00356CBA"/>
    <w:rsid w:val="00356E7E"/>
    <w:rsid w:val="00356EB8"/>
    <w:rsid w:val="00357B83"/>
    <w:rsid w:val="003610F9"/>
    <w:rsid w:val="003614A8"/>
    <w:rsid w:val="0036160E"/>
    <w:rsid w:val="00361F70"/>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84B9E"/>
    <w:rsid w:val="00392F8C"/>
    <w:rsid w:val="003A157A"/>
    <w:rsid w:val="003A1EF5"/>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4E9E"/>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159"/>
    <w:rsid w:val="00412E38"/>
    <w:rsid w:val="00416277"/>
    <w:rsid w:val="00416AA8"/>
    <w:rsid w:val="00416E24"/>
    <w:rsid w:val="0042063D"/>
    <w:rsid w:val="00422B23"/>
    <w:rsid w:val="00423A60"/>
    <w:rsid w:val="0042651C"/>
    <w:rsid w:val="00426E9B"/>
    <w:rsid w:val="00427D55"/>
    <w:rsid w:val="00431A93"/>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6832"/>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045C"/>
    <w:rsid w:val="004620F6"/>
    <w:rsid w:val="004624AE"/>
    <w:rsid w:val="0046250E"/>
    <w:rsid w:val="00462E9C"/>
    <w:rsid w:val="00464B48"/>
    <w:rsid w:val="004650A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22C"/>
    <w:rsid w:val="00480A2D"/>
    <w:rsid w:val="00480AFB"/>
    <w:rsid w:val="00481247"/>
    <w:rsid w:val="004828DC"/>
    <w:rsid w:val="00482FF7"/>
    <w:rsid w:val="00483098"/>
    <w:rsid w:val="00483AFB"/>
    <w:rsid w:val="0048402B"/>
    <w:rsid w:val="0048414A"/>
    <w:rsid w:val="00485C56"/>
    <w:rsid w:val="00486B79"/>
    <w:rsid w:val="00486CA2"/>
    <w:rsid w:val="004870CF"/>
    <w:rsid w:val="00490B25"/>
    <w:rsid w:val="00490FD6"/>
    <w:rsid w:val="004911C4"/>
    <w:rsid w:val="00494CC8"/>
    <w:rsid w:val="004955E7"/>
    <w:rsid w:val="0049589C"/>
    <w:rsid w:val="00495EF1"/>
    <w:rsid w:val="00496ED4"/>
    <w:rsid w:val="00497D4A"/>
    <w:rsid w:val="004A0441"/>
    <w:rsid w:val="004A084C"/>
    <w:rsid w:val="004A15B3"/>
    <w:rsid w:val="004A171E"/>
    <w:rsid w:val="004A1D01"/>
    <w:rsid w:val="004A2A54"/>
    <w:rsid w:val="004A2EF3"/>
    <w:rsid w:val="004A3B0D"/>
    <w:rsid w:val="004A52F5"/>
    <w:rsid w:val="004A5B15"/>
    <w:rsid w:val="004A5D29"/>
    <w:rsid w:val="004A5D3A"/>
    <w:rsid w:val="004A6897"/>
    <w:rsid w:val="004A692B"/>
    <w:rsid w:val="004A6EB6"/>
    <w:rsid w:val="004A794C"/>
    <w:rsid w:val="004B3465"/>
    <w:rsid w:val="004B3EC7"/>
    <w:rsid w:val="004B5664"/>
    <w:rsid w:val="004C2107"/>
    <w:rsid w:val="004C5FC6"/>
    <w:rsid w:val="004C6435"/>
    <w:rsid w:val="004C649B"/>
    <w:rsid w:val="004C7B9C"/>
    <w:rsid w:val="004C7D55"/>
    <w:rsid w:val="004D089A"/>
    <w:rsid w:val="004D3184"/>
    <w:rsid w:val="004D5030"/>
    <w:rsid w:val="004D6045"/>
    <w:rsid w:val="004D72BA"/>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0579"/>
    <w:rsid w:val="0050147C"/>
    <w:rsid w:val="0050182B"/>
    <w:rsid w:val="00502579"/>
    <w:rsid w:val="005029F7"/>
    <w:rsid w:val="00502C2B"/>
    <w:rsid w:val="00503D4C"/>
    <w:rsid w:val="00504C0C"/>
    <w:rsid w:val="00504E48"/>
    <w:rsid w:val="005070FF"/>
    <w:rsid w:val="005114E6"/>
    <w:rsid w:val="00512BBC"/>
    <w:rsid w:val="005134FB"/>
    <w:rsid w:val="005135FD"/>
    <w:rsid w:val="0051366C"/>
    <w:rsid w:val="0051684F"/>
    <w:rsid w:val="00516A92"/>
    <w:rsid w:val="00516B9F"/>
    <w:rsid w:val="00517693"/>
    <w:rsid w:val="005205AB"/>
    <w:rsid w:val="00523378"/>
    <w:rsid w:val="005248D7"/>
    <w:rsid w:val="0052550F"/>
    <w:rsid w:val="00526C0F"/>
    <w:rsid w:val="0052702A"/>
    <w:rsid w:val="00530397"/>
    <w:rsid w:val="00530F73"/>
    <w:rsid w:val="00533B8E"/>
    <w:rsid w:val="00535417"/>
    <w:rsid w:val="00535833"/>
    <w:rsid w:val="00536D28"/>
    <w:rsid w:val="005372C5"/>
    <w:rsid w:val="00537A26"/>
    <w:rsid w:val="00537B68"/>
    <w:rsid w:val="00540E47"/>
    <w:rsid w:val="005420A7"/>
    <w:rsid w:val="00542E10"/>
    <w:rsid w:val="00543283"/>
    <w:rsid w:val="0054364C"/>
    <w:rsid w:val="00544A49"/>
    <w:rsid w:val="00546292"/>
    <w:rsid w:val="00546747"/>
    <w:rsid w:val="00547510"/>
    <w:rsid w:val="00547D90"/>
    <w:rsid w:val="00547D9C"/>
    <w:rsid w:val="00547ECC"/>
    <w:rsid w:val="00551D5A"/>
    <w:rsid w:val="00551EC3"/>
    <w:rsid w:val="00554A44"/>
    <w:rsid w:val="00554C53"/>
    <w:rsid w:val="00554F18"/>
    <w:rsid w:val="00555220"/>
    <w:rsid w:val="005555F0"/>
    <w:rsid w:val="00555739"/>
    <w:rsid w:val="00556E75"/>
    <w:rsid w:val="0056069A"/>
    <w:rsid w:val="00560C3B"/>
    <w:rsid w:val="00561EA1"/>
    <w:rsid w:val="00562799"/>
    <w:rsid w:val="005633D6"/>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07C7"/>
    <w:rsid w:val="005933AA"/>
    <w:rsid w:val="005940AA"/>
    <w:rsid w:val="00594614"/>
    <w:rsid w:val="00594E10"/>
    <w:rsid w:val="00596306"/>
    <w:rsid w:val="00596487"/>
    <w:rsid w:val="005A0809"/>
    <w:rsid w:val="005A0A83"/>
    <w:rsid w:val="005A0B91"/>
    <w:rsid w:val="005A1494"/>
    <w:rsid w:val="005A3590"/>
    <w:rsid w:val="005A38AB"/>
    <w:rsid w:val="005A4A1C"/>
    <w:rsid w:val="005A5BD8"/>
    <w:rsid w:val="005A692A"/>
    <w:rsid w:val="005A6AB8"/>
    <w:rsid w:val="005B11C2"/>
    <w:rsid w:val="005B180A"/>
    <w:rsid w:val="005B382C"/>
    <w:rsid w:val="005B3C11"/>
    <w:rsid w:val="005B40DA"/>
    <w:rsid w:val="005B4226"/>
    <w:rsid w:val="005B5AA4"/>
    <w:rsid w:val="005B5B7B"/>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28A7"/>
    <w:rsid w:val="005D3012"/>
    <w:rsid w:val="005D38E0"/>
    <w:rsid w:val="005D3F32"/>
    <w:rsid w:val="005D4E3E"/>
    <w:rsid w:val="005D66C4"/>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5F7BF8"/>
    <w:rsid w:val="006003E5"/>
    <w:rsid w:val="00600E63"/>
    <w:rsid w:val="00601561"/>
    <w:rsid w:val="00601E55"/>
    <w:rsid w:val="00602037"/>
    <w:rsid w:val="006029DD"/>
    <w:rsid w:val="00602C6A"/>
    <w:rsid w:val="00603AF5"/>
    <w:rsid w:val="0060507A"/>
    <w:rsid w:val="00606C66"/>
    <w:rsid w:val="00610145"/>
    <w:rsid w:val="00610D1F"/>
    <w:rsid w:val="00611089"/>
    <w:rsid w:val="006123C6"/>
    <w:rsid w:val="00612C02"/>
    <w:rsid w:val="00612CDD"/>
    <w:rsid w:val="0061562E"/>
    <w:rsid w:val="00616295"/>
    <w:rsid w:val="00616D41"/>
    <w:rsid w:val="00617292"/>
    <w:rsid w:val="006200A9"/>
    <w:rsid w:val="00622225"/>
    <w:rsid w:val="00622D03"/>
    <w:rsid w:val="00622DCD"/>
    <w:rsid w:val="00622F57"/>
    <w:rsid w:val="00623DD5"/>
    <w:rsid w:val="00624269"/>
    <w:rsid w:val="00624A34"/>
    <w:rsid w:val="0062568D"/>
    <w:rsid w:val="006256D3"/>
    <w:rsid w:val="0062658B"/>
    <w:rsid w:val="006267F5"/>
    <w:rsid w:val="00627337"/>
    <w:rsid w:val="00630069"/>
    <w:rsid w:val="00630583"/>
    <w:rsid w:val="00630D2E"/>
    <w:rsid w:val="00630D39"/>
    <w:rsid w:val="00631C75"/>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043"/>
    <w:rsid w:val="006455E7"/>
    <w:rsid w:val="00645758"/>
    <w:rsid w:val="006461A1"/>
    <w:rsid w:val="00647422"/>
    <w:rsid w:val="00647E6B"/>
    <w:rsid w:val="00650E84"/>
    <w:rsid w:val="0065198B"/>
    <w:rsid w:val="006525AF"/>
    <w:rsid w:val="0065266A"/>
    <w:rsid w:val="00653F9C"/>
    <w:rsid w:val="00655470"/>
    <w:rsid w:val="00655BC2"/>
    <w:rsid w:val="0065615A"/>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1B7"/>
    <w:rsid w:val="006744C3"/>
    <w:rsid w:val="0067537F"/>
    <w:rsid w:val="00676410"/>
    <w:rsid w:val="00680509"/>
    <w:rsid w:val="006805CB"/>
    <w:rsid w:val="00681CC1"/>
    <w:rsid w:val="0068233B"/>
    <w:rsid w:val="00682E11"/>
    <w:rsid w:val="00683081"/>
    <w:rsid w:val="00684C95"/>
    <w:rsid w:val="00684DC1"/>
    <w:rsid w:val="006850D3"/>
    <w:rsid w:val="00685249"/>
    <w:rsid w:val="006856B9"/>
    <w:rsid w:val="00685BDE"/>
    <w:rsid w:val="00686085"/>
    <w:rsid w:val="00687C0D"/>
    <w:rsid w:val="00691237"/>
    <w:rsid w:val="006920E6"/>
    <w:rsid w:val="0069214B"/>
    <w:rsid w:val="00692555"/>
    <w:rsid w:val="006937D4"/>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3EC"/>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47B63"/>
    <w:rsid w:val="0075020B"/>
    <w:rsid w:val="00751017"/>
    <w:rsid w:val="00751960"/>
    <w:rsid w:val="007535C7"/>
    <w:rsid w:val="00755347"/>
    <w:rsid w:val="00756551"/>
    <w:rsid w:val="00757769"/>
    <w:rsid w:val="0076067E"/>
    <w:rsid w:val="00761BFD"/>
    <w:rsid w:val="00761D5C"/>
    <w:rsid w:val="00761FE5"/>
    <w:rsid w:val="00762476"/>
    <w:rsid w:val="00762A18"/>
    <w:rsid w:val="00763AE2"/>
    <w:rsid w:val="0076467D"/>
    <w:rsid w:val="00766952"/>
    <w:rsid w:val="00766D90"/>
    <w:rsid w:val="00767C19"/>
    <w:rsid w:val="00767D4E"/>
    <w:rsid w:val="00771067"/>
    <w:rsid w:val="007722ED"/>
    <w:rsid w:val="0077408B"/>
    <w:rsid w:val="00774AF6"/>
    <w:rsid w:val="00774EC8"/>
    <w:rsid w:val="00775EFE"/>
    <w:rsid w:val="00776781"/>
    <w:rsid w:val="00776FFC"/>
    <w:rsid w:val="007776CC"/>
    <w:rsid w:val="00777CE9"/>
    <w:rsid w:val="00780D05"/>
    <w:rsid w:val="00781D2A"/>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9751B"/>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98"/>
    <w:rsid w:val="007A7ABE"/>
    <w:rsid w:val="007B03C5"/>
    <w:rsid w:val="007B0674"/>
    <w:rsid w:val="007B26E1"/>
    <w:rsid w:val="007B3045"/>
    <w:rsid w:val="007B4C0F"/>
    <w:rsid w:val="007B5E25"/>
    <w:rsid w:val="007B6E0E"/>
    <w:rsid w:val="007B6E73"/>
    <w:rsid w:val="007C27FB"/>
    <w:rsid w:val="007C2CBB"/>
    <w:rsid w:val="007C309C"/>
    <w:rsid w:val="007C4209"/>
    <w:rsid w:val="007C5EB9"/>
    <w:rsid w:val="007C7449"/>
    <w:rsid w:val="007C7EA5"/>
    <w:rsid w:val="007D12D7"/>
    <w:rsid w:val="007D1A95"/>
    <w:rsid w:val="007D245E"/>
    <w:rsid w:val="007D3764"/>
    <w:rsid w:val="007D485A"/>
    <w:rsid w:val="007D54FF"/>
    <w:rsid w:val="007D57D4"/>
    <w:rsid w:val="007D6315"/>
    <w:rsid w:val="007D724A"/>
    <w:rsid w:val="007D75A3"/>
    <w:rsid w:val="007E16E2"/>
    <w:rsid w:val="007E19FE"/>
    <w:rsid w:val="007E1AAC"/>
    <w:rsid w:val="007E1DC8"/>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07F9F"/>
    <w:rsid w:val="00812179"/>
    <w:rsid w:val="008124E2"/>
    <w:rsid w:val="008136FA"/>
    <w:rsid w:val="00813928"/>
    <w:rsid w:val="00815321"/>
    <w:rsid w:val="008166DB"/>
    <w:rsid w:val="008173E0"/>
    <w:rsid w:val="008175C1"/>
    <w:rsid w:val="008200D4"/>
    <w:rsid w:val="00820370"/>
    <w:rsid w:val="00820CC6"/>
    <w:rsid w:val="00822C41"/>
    <w:rsid w:val="00824F92"/>
    <w:rsid w:val="00825043"/>
    <w:rsid w:val="00825267"/>
    <w:rsid w:val="0082538F"/>
    <w:rsid w:val="008264EC"/>
    <w:rsid w:val="00827C08"/>
    <w:rsid w:val="00827C0D"/>
    <w:rsid w:val="00830642"/>
    <w:rsid w:val="00831250"/>
    <w:rsid w:val="00831D8D"/>
    <w:rsid w:val="008333B7"/>
    <w:rsid w:val="008336EC"/>
    <w:rsid w:val="008337B9"/>
    <w:rsid w:val="0083426D"/>
    <w:rsid w:val="00834FD2"/>
    <w:rsid w:val="00835084"/>
    <w:rsid w:val="00835184"/>
    <w:rsid w:val="00835569"/>
    <w:rsid w:val="00835802"/>
    <w:rsid w:val="00836295"/>
    <w:rsid w:val="008370EE"/>
    <w:rsid w:val="00837E17"/>
    <w:rsid w:val="0084093F"/>
    <w:rsid w:val="0084098A"/>
    <w:rsid w:val="00840DB0"/>
    <w:rsid w:val="00840EDE"/>
    <w:rsid w:val="008418A5"/>
    <w:rsid w:val="00842D34"/>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1B6"/>
    <w:rsid w:val="00860F4D"/>
    <w:rsid w:val="008611DE"/>
    <w:rsid w:val="00861375"/>
    <w:rsid w:val="00861C56"/>
    <w:rsid w:val="00861F29"/>
    <w:rsid w:val="008620A2"/>
    <w:rsid w:val="00862741"/>
    <w:rsid w:val="00862BBD"/>
    <w:rsid w:val="00863627"/>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3DE5"/>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0BB"/>
    <w:rsid w:val="008D0416"/>
    <w:rsid w:val="008D13C6"/>
    <w:rsid w:val="008D13E6"/>
    <w:rsid w:val="008D1B04"/>
    <w:rsid w:val="008D3235"/>
    <w:rsid w:val="008D33C8"/>
    <w:rsid w:val="008D3893"/>
    <w:rsid w:val="008D45CD"/>
    <w:rsid w:val="008D48F1"/>
    <w:rsid w:val="008D55F1"/>
    <w:rsid w:val="008D5CD7"/>
    <w:rsid w:val="008D718E"/>
    <w:rsid w:val="008E09C5"/>
    <w:rsid w:val="008E0AA7"/>
    <w:rsid w:val="008E2355"/>
    <w:rsid w:val="008E3151"/>
    <w:rsid w:val="008E32FF"/>
    <w:rsid w:val="008E3386"/>
    <w:rsid w:val="008E4786"/>
    <w:rsid w:val="008E5410"/>
    <w:rsid w:val="008E5A3F"/>
    <w:rsid w:val="008E7209"/>
    <w:rsid w:val="008E7448"/>
    <w:rsid w:val="008F11BB"/>
    <w:rsid w:val="008F16FF"/>
    <w:rsid w:val="008F182F"/>
    <w:rsid w:val="008F1E95"/>
    <w:rsid w:val="008F2304"/>
    <w:rsid w:val="008F3F6F"/>
    <w:rsid w:val="008F4AE9"/>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07E8E"/>
    <w:rsid w:val="0091045D"/>
    <w:rsid w:val="0091281A"/>
    <w:rsid w:val="00912B24"/>
    <w:rsid w:val="009139B5"/>
    <w:rsid w:val="00914514"/>
    <w:rsid w:val="00914549"/>
    <w:rsid w:val="00914C08"/>
    <w:rsid w:val="00914F2F"/>
    <w:rsid w:val="00915F88"/>
    <w:rsid w:val="00916057"/>
    <w:rsid w:val="00916AD1"/>
    <w:rsid w:val="00917637"/>
    <w:rsid w:val="00917FEE"/>
    <w:rsid w:val="0092023D"/>
    <w:rsid w:val="00920472"/>
    <w:rsid w:val="00921251"/>
    <w:rsid w:val="00921861"/>
    <w:rsid w:val="0092189E"/>
    <w:rsid w:val="009219FD"/>
    <w:rsid w:val="00921DF7"/>
    <w:rsid w:val="0092359E"/>
    <w:rsid w:val="009257B0"/>
    <w:rsid w:val="009258BD"/>
    <w:rsid w:val="00925DEB"/>
    <w:rsid w:val="009263C0"/>
    <w:rsid w:val="009302D4"/>
    <w:rsid w:val="009307F2"/>
    <w:rsid w:val="00930CEC"/>
    <w:rsid w:val="00930F4A"/>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3A"/>
    <w:rsid w:val="0095165B"/>
    <w:rsid w:val="00951B17"/>
    <w:rsid w:val="00951B8D"/>
    <w:rsid w:val="009536A8"/>
    <w:rsid w:val="00954596"/>
    <w:rsid w:val="00955851"/>
    <w:rsid w:val="00957E23"/>
    <w:rsid w:val="009608EB"/>
    <w:rsid w:val="00961487"/>
    <w:rsid w:val="00961BA7"/>
    <w:rsid w:val="00961F01"/>
    <w:rsid w:val="00962162"/>
    <w:rsid w:val="009623BC"/>
    <w:rsid w:val="009628BE"/>
    <w:rsid w:val="009631C8"/>
    <w:rsid w:val="00963AE4"/>
    <w:rsid w:val="00963C14"/>
    <w:rsid w:val="009645CD"/>
    <w:rsid w:val="00964C6A"/>
    <w:rsid w:val="00965940"/>
    <w:rsid w:val="00965A4E"/>
    <w:rsid w:val="00966BE5"/>
    <w:rsid w:val="00966EB0"/>
    <w:rsid w:val="00971116"/>
    <w:rsid w:val="00972E28"/>
    <w:rsid w:val="00972EB1"/>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13F3"/>
    <w:rsid w:val="00991DA1"/>
    <w:rsid w:val="009925CC"/>
    <w:rsid w:val="009927F1"/>
    <w:rsid w:val="009936C4"/>
    <w:rsid w:val="009948ED"/>
    <w:rsid w:val="00995ADA"/>
    <w:rsid w:val="0099643A"/>
    <w:rsid w:val="00996F29"/>
    <w:rsid w:val="00997959"/>
    <w:rsid w:val="009A0BAF"/>
    <w:rsid w:val="009A1431"/>
    <w:rsid w:val="009A14FC"/>
    <w:rsid w:val="009A153D"/>
    <w:rsid w:val="009A1634"/>
    <w:rsid w:val="009A1A4B"/>
    <w:rsid w:val="009A3A34"/>
    <w:rsid w:val="009A3FE2"/>
    <w:rsid w:val="009A400C"/>
    <w:rsid w:val="009A450A"/>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470"/>
    <w:rsid w:val="009C2B3E"/>
    <w:rsid w:val="009C2EA2"/>
    <w:rsid w:val="009C3721"/>
    <w:rsid w:val="009C4141"/>
    <w:rsid w:val="009C4B55"/>
    <w:rsid w:val="009C5FCC"/>
    <w:rsid w:val="009C61A2"/>
    <w:rsid w:val="009C6DF6"/>
    <w:rsid w:val="009C6E92"/>
    <w:rsid w:val="009D04F7"/>
    <w:rsid w:val="009D0B3A"/>
    <w:rsid w:val="009D1589"/>
    <w:rsid w:val="009D2003"/>
    <w:rsid w:val="009D38C2"/>
    <w:rsid w:val="009D417F"/>
    <w:rsid w:val="009D45E5"/>
    <w:rsid w:val="009D4B85"/>
    <w:rsid w:val="009D535B"/>
    <w:rsid w:val="009D630B"/>
    <w:rsid w:val="009D6CAA"/>
    <w:rsid w:val="009D6CF6"/>
    <w:rsid w:val="009D6E69"/>
    <w:rsid w:val="009E02DC"/>
    <w:rsid w:val="009E2040"/>
    <w:rsid w:val="009E3E42"/>
    <w:rsid w:val="009E49AE"/>
    <w:rsid w:val="009E4DC7"/>
    <w:rsid w:val="009E5F8D"/>
    <w:rsid w:val="009E660A"/>
    <w:rsid w:val="009E6B64"/>
    <w:rsid w:val="009E72E5"/>
    <w:rsid w:val="009F1229"/>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824"/>
    <w:rsid w:val="00A64B5F"/>
    <w:rsid w:val="00A65EA0"/>
    <w:rsid w:val="00A66180"/>
    <w:rsid w:val="00A66517"/>
    <w:rsid w:val="00A67B0E"/>
    <w:rsid w:val="00A718EF"/>
    <w:rsid w:val="00A72134"/>
    <w:rsid w:val="00A726A8"/>
    <w:rsid w:val="00A72951"/>
    <w:rsid w:val="00A73505"/>
    <w:rsid w:val="00A7377D"/>
    <w:rsid w:val="00A75E02"/>
    <w:rsid w:val="00A76E79"/>
    <w:rsid w:val="00A7771B"/>
    <w:rsid w:val="00A77B53"/>
    <w:rsid w:val="00A811F1"/>
    <w:rsid w:val="00A82887"/>
    <w:rsid w:val="00A83010"/>
    <w:rsid w:val="00A83BF5"/>
    <w:rsid w:val="00A84CD1"/>
    <w:rsid w:val="00A8541F"/>
    <w:rsid w:val="00A85E2E"/>
    <w:rsid w:val="00A861F3"/>
    <w:rsid w:val="00A8728F"/>
    <w:rsid w:val="00A8756A"/>
    <w:rsid w:val="00A87E28"/>
    <w:rsid w:val="00A87F7D"/>
    <w:rsid w:val="00A906B7"/>
    <w:rsid w:val="00A9070E"/>
    <w:rsid w:val="00A91027"/>
    <w:rsid w:val="00A92256"/>
    <w:rsid w:val="00A92DD4"/>
    <w:rsid w:val="00A94D0F"/>
    <w:rsid w:val="00A94F13"/>
    <w:rsid w:val="00A9568C"/>
    <w:rsid w:val="00A95BED"/>
    <w:rsid w:val="00A95EA2"/>
    <w:rsid w:val="00A9787E"/>
    <w:rsid w:val="00A97AF9"/>
    <w:rsid w:val="00AA08E8"/>
    <w:rsid w:val="00AA0DB4"/>
    <w:rsid w:val="00AA11C5"/>
    <w:rsid w:val="00AA17E2"/>
    <w:rsid w:val="00AA21B7"/>
    <w:rsid w:val="00AA23EF"/>
    <w:rsid w:val="00AA3827"/>
    <w:rsid w:val="00AA382D"/>
    <w:rsid w:val="00AA4A2C"/>
    <w:rsid w:val="00AA59A6"/>
    <w:rsid w:val="00AA6299"/>
    <w:rsid w:val="00AA6E05"/>
    <w:rsid w:val="00AB0262"/>
    <w:rsid w:val="00AB14A1"/>
    <w:rsid w:val="00AB202A"/>
    <w:rsid w:val="00AB21AC"/>
    <w:rsid w:val="00AB3D34"/>
    <w:rsid w:val="00AB5555"/>
    <w:rsid w:val="00AB55AD"/>
    <w:rsid w:val="00AB5947"/>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0D96"/>
    <w:rsid w:val="00AD11DC"/>
    <w:rsid w:val="00AD1966"/>
    <w:rsid w:val="00AD19E8"/>
    <w:rsid w:val="00AD2B03"/>
    <w:rsid w:val="00AD2E07"/>
    <w:rsid w:val="00AD38A9"/>
    <w:rsid w:val="00AD4071"/>
    <w:rsid w:val="00AD44EA"/>
    <w:rsid w:val="00AD4782"/>
    <w:rsid w:val="00AD5236"/>
    <w:rsid w:val="00AD527D"/>
    <w:rsid w:val="00AD54E0"/>
    <w:rsid w:val="00AD5823"/>
    <w:rsid w:val="00AD758E"/>
    <w:rsid w:val="00AD7AB5"/>
    <w:rsid w:val="00AE08B7"/>
    <w:rsid w:val="00AE0DBA"/>
    <w:rsid w:val="00AE160F"/>
    <w:rsid w:val="00AE21DC"/>
    <w:rsid w:val="00AE239B"/>
    <w:rsid w:val="00AE25D2"/>
    <w:rsid w:val="00AE2B47"/>
    <w:rsid w:val="00AE2CAD"/>
    <w:rsid w:val="00AE3090"/>
    <w:rsid w:val="00AE3296"/>
    <w:rsid w:val="00AE380E"/>
    <w:rsid w:val="00AE3AAD"/>
    <w:rsid w:val="00AE4189"/>
    <w:rsid w:val="00AE4314"/>
    <w:rsid w:val="00AE503A"/>
    <w:rsid w:val="00AE68E2"/>
    <w:rsid w:val="00AF0157"/>
    <w:rsid w:val="00AF2EC7"/>
    <w:rsid w:val="00AF3220"/>
    <w:rsid w:val="00AF3AC0"/>
    <w:rsid w:val="00AF4F4A"/>
    <w:rsid w:val="00AF69BA"/>
    <w:rsid w:val="00AF7A62"/>
    <w:rsid w:val="00B00C24"/>
    <w:rsid w:val="00B00F93"/>
    <w:rsid w:val="00B01BBE"/>
    <w:rsid w:val="00B03F92"/>
    <w:rsid w:val="00B055D8"/>
    <w:rsid w:val="00B06CD6"/>
    <w:rsid w:val="00B06EBC"/>
    <w:rsid w:val="00B119B2"/>
    <w:rsid w:val="00B11D2D"/>
    <w:rsid w:val="00B123F0"/>
    <w:rsid w:val="00B12891"/>
    <w:rsid w:val="00B1389E"/>
    <w:rsid w:val="00B146C1"/>
    <w:rsid w:val="00B146E7"/>
    <w:rsid w:val="00B156DF"/>
    <w:rsid w:val="00B15ABB"/>
    <w:rsid w:val="00B15F67"/>
    <w:rsid w:val="00B16973"/>
    <w:rsid w:val="00B2036A"/>
    <w:rsid w:val="00B21057"/>
    <w:rsid w:val="00B2202B"/>
    <w:rsid w:val="00B23422"/>
    <w:rsid w:val="00B244A7"/>
    <w:rsid w:val="00B24948"/>
    <w:rsid w:val="00B24CBD"/>
    <w:rsid w:val="00B2583E"/>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1BE7"/>
    <w:rsid w:val="00B425C0"/>
    <w:rsid w:val="00B42DB6"/>
    <w:rsid w:val="00B43A21"/>
    <w:rsid w:val="00B46957"/>
    <w:rsid w:val="00B47B54"/>
    <w:rsid w:val="00B50E99"/>
    <w:rsid w:val="00B51926"/>
    <w:rsid w:val="00B51F9A"/>
    <w:rsid w:val="00B54DA7"/>
    <w:rsid w:val="00B571F3"/>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BD2"/>
    <w:rsid w:val="00B77CB1"/>
    <w:rsid w:val="00B81282"/>
    <w:rsid w:val="00B814CB"/>
    <w:rsid w:val="00B81B6A"/>
    <w:rsid w:val="00B820F4"/>
    <w:rsid w:val="00B835E0"/>
    <w:rsid w:val="00B8396D"/>
    <w:rsid w:val="00B90331"/>
    <w:rsid w:val="00B903ED"/>
    <w:rsid w:val="00B90B2D"/>
    <w:rsid w:val="00B92366"/>
    <w:rsid w:val="00B92EBE"/>
    <w:rsid w:val="00B935A1"/>
    <w:rsid w:val="00B95DAD"/>
    <w:rsid w:val="00B96C0C"/>
    <w:rsid w:val="00B9734D"/>
    <w:rsid w:val="00B97732"/>
    <w:rsid w:val="00B97B9D"/>
    <w:rsid w:val="00BA00F3"/>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499"/>
    <w:rsid w:val="00BE2702"/>
    <w:rsid w:val="00BE4326"/>
    <w:rsid w:val="00BE57ED"/>
    <w:rsid w:val="00BE5F4F"/>
    <w:rsid w:val="00BE60DB"/>
    <w:rsid w:val="00BF0191"/>
    <w:rsid w:val="00BF13EC"/>
    <w:rsid w:val="00BF1C07"/>
    <w:rsid w:val="00BF3DEE"/>
    <w:rsid w:val="00BF41B2"/>
    <w:rsid w:val="00BF54AC"/>
    <w:rsid w:val="00BF54BD"/>
    <w:rsid w:val="00BF6B8E"/>
    <w:rsid w:val="00C0017E"/>
    <w:rsid w:val="00C025A5"/>
    <w:rsid w:val="00C03C78"/>
    <w:rsid w:val="00C04FD3"/>
    <w:rsid w:val="00C065A2"/>
    <w:rsid w:val="00C07919"/>
    <w:rsid w:val="00C103F9"/>
    <w:rsid w:val="00C104AC"/>
    <w:rsid w:val="00C110E1"/>
    <w:rsid w:val="00C1198F"/>
    <w:rsid w:val="00C11FA1"/>
    <w:rsid w:val="00C125CE"/>
    <w:rsid w:val="00C12E21"/>
    <w:rsid w:val="00C12E65"/>
    <w:rsid w:val="00C13C20"/>
    <w:rsid w:val="00C13F74"/>
    <w:rsid w:val="00C146D3"/>
    <w:rsid w:val="00C16BE0"/>
    <w:rsid w:val="00C21C39"/>
    <w:rsid w:val="00C2325C"/>
    <w:rsid w:val="00C239ED"/>
    <w:rsid w:val="00C24754"/>
    <w:rsid w:val="00C24D9D"/>
    <w:rsid w:val="00C25CF3"/>
    <w:rsid w:val="00C25E29"/>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4626"/>
    <w:rsid w:val="00C45CE8"/>
    <w:rsid w:val="00C46F06"/>
    <w:rsid w:val="00C47DA6"/>
    <w:rsid w:val="00C50986"/>
    <w:rsid w:val="00C50ABF"/>
    <w:rsid w:val="00C50EF2"/>
    <w:rsid w:val="00C511B1"/>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176"/>
    <w:rsid w:val="00C71215"/>
    <w:rsid w:val="00C7216B"/>
    <w:rsid w:val="00C727BE"/>
    <w:rsid w:val="00C729E6"/>
    <w:rsid w:val="00C732A9"/>
    <w:rsid w:val="00C73448"/>
    <w:rsid w:val="00C73E2E"/>
    <w:rsid w:val="00C74546"/>
    <w:rsid w:val="00C748E2"/>
    <w:rsid w:val="00C7776C"/>
    <w:rsid w:val="00C825C4"/>
    <w:rsid w:val="00C8398D"/>
    <w:rsid w:val="00C84BC2"/>
    <w:rsid w:val="00C85139"/>
    <w:rsid w:val="00C85657"/>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6D95"/>
    <w:rsid w:val="00CA7558"/>
    <w:rsid w:val="00CA785F"/>
    <w:rsid w:val="00CA792A"/>
    <w:rsid w:val="00CA7949"/>
    <w:rsid w:val="00CB0C6E"/>
    <w:rsid w:val="00CB0C89"/>
    <w:rsid w:val="00CB226B"/>
    <w:rsid w:val="00CB229B"/>
    <w:rsid w:val="00CB33B4"/>
    <w:rsid w:val="00CB3D93"/>
    <w:rsid w:val="00CB4441"/>
    <w:rsid w:val="00CB4B1A"/>
    <w:rsid w:val="00CB4E1F"/>
    <w:rsid w:val="00CC152E"/>
    <w:rsid w:val="00CC2441"/>
    <w:rsid w:val="00CC2493"/>
    <w:rsid w:val="00CC3222"/>
    <w:rsid w:val="00CC35F1"/>
    <w:rsid w:val="00CC35FF"/>
    <w:rsid w:val="00CD0E6E"/>
    <w:rsid w:val="00CD206F"/>
    <w:rsid w:val="00CD23AE"/>
    <w:rsid w:val="00CD27DF"/>
    <w:rsid w:val="00CD2D8A"/>
    <w:rsid w:val="00CD3BAC"/>
    <w:rsid w:val="00CD3FF2"/>
    <w:rsid w:val="00CD4A65"/>
    <w:rsid w:val="00CD531F"/>
    <w:rsid w:val="00CD5EE6"/>
    <w:rsid w:val="00CD6FA3"/>
    <w:rsid w:val="00CE1B80"/>
    <w:rsid w:val="00CE2184"/>
    <w:rsid w:val="00CE3B7F"/>
    <w:rsid w:val="00CE3FA2"/>
    <w:rsid w:val="00CE41A0"/>
    <w:rsid w:val="00CE4958"/>
    <w:rsid w:val="00CE534F"/>
    <w:rsid w:val="00CE68E2"/>
    <w:rsid w:val="00CE706E"/>
    <w:rsid w:val="00CE70B1"/>
    <w:rsid w:val="00CE7AE4"/>
    <w:rsid w:val="00CF0A4C"/>
    <w:rsid w:val="00CF1103"/>
    <w:rsid w:val="00CF150A"/>
    <w:rsid w:val="00CF2225"/>
    <w:rsid w:val="00CF25E7"/>
    <w:rsid w:val="00CF3C77"/>
    <w:rsid w:val="00CF45A2"/>
    <w:rsid w:val="00CF52E7"/>
    <w:rsid w:val="00CF64B5"/>
    <w:rsid w:val="00CF7853"/>
    <w:rsid w:val="00D004ED"/>
    <w:rsid w:val="00D0260F"/>
    <w:rsid w:val="00D03708"/>
    <w:rsid w:val="00D03AED"/>
    <w:rsid w:val="00D06776"/>
    <w:rsid w:val="00D06E46"/>
    <w:rsid w:val="00D06F95"/>
    <w:rsid w:val="00D1158C"/>
    <w:rsid w:val="00D11600"/>
    <w:rsid w:val="00D119A2"/>
    <w:rsid w:val="00D12E31"/>
    <w:rsid w:val="00D13413"/>
    <w:rsid w:val="00D137F9"/>
    <w:rsid w:val="00D1458C"/>
    <w:rsid w:val="00D1620E"/>
    <w:rsid w:val="00D16867"/>
    <w:rsid w:val="00D16EEC"/>
    <w:rsid w:val="00D17B3D"/>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6607"/>
    <w:rsid w:val="00D47226"/>
    <w:rsid w:val="00D50B21"/>
    <w:rsid w:val="00D51349"/>
    <w:rsid w:val="00D51697"/>
    <w:rsid w:val="00D527AF"/>
    <w:rsid w:val="00D529E1"/>
    <w:rsid w:val="00D534C2"/>
    <w:rsid w:val="00D5410F"/>
    <w:rsid w:val="00D564DF"/>
    <w:rsid w:val="00D56A10"/>
    <w:rsid w:val="00D576DD"/>
    <w:rsid w:val="00D57CB4"/>
    <w:rsid w:val="00D607ED"/>
    <w:rsid w:val="00D61477"/>
    <w:rsid w:val="00D619E2"/>
    <w:rsid w:val="00D62036"/>
    <w:rsid w:val="00D620CC"/>
    <w:rsid w:val="00D634B8"/>
    <w:rsid w:val="00D63EF3"/>
    <w:rsid w:val="00D64441"/>
    <w:rsid w:val="00D649B6"/>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1CA9"/>
    <w:rsid w:val="00D839D8"/>
    <w:rsid w:val="00D83F9E"/>
    <w:rsid w:val="00D840C2"/>
    <w:rsid w:val="00D84562"/>
    <w:rsid w:val="00D855E1"/>
    <w:rsid w:val="00D8585B"/>
    <w:rsid w:val="00D85C16"/>
    <w:rsid w:val="00D86169"/>
    <w:rsid w:val="00D8732E"/>
    <w:rsid w:val="00D91294"/>
    <w:rsid w:val="00D9186A"/>
    <w:rsid w:val="00D92D47"/>
    <w:rsid w:val="00D940B3"/>
    <w:rsid w:val="00D94213"/>
    <w:rsid w:val="00D94BEB"/>
    <w:rsid w:val="00D94EA5"/>
    <w:rsid w:val="00D95F32"/>
    <w:rsid w:val="00DA024A"/>
    <w:rsid w:val="00DA0673"/>
    <w:rsid w:val="00DA07EE"/>
    <w:rsid w:val="00DA0A58"/>
    <w:rsid w:val="00DA1C85"/>
    <w:rsid w:val="00DA1CC9"/>
    <w:rsid w:val="00DA2E58"/>
    <w:rsid w:val="00DA328E"/>
    <w:rsid w:val="00DA3AA6"/>
    <w:rsid w:val="00DA46C1"/>
    <w:rsid w:val="00DA70DD"/>
    <w:rsid w:val="00DB013E"/>
    <w:rsid w:val="00DB088F"/>
    <w:rsid w:val="00DB0B4A"/>
    <w:rsid w:val="00DB1487"/>
    <w:rsid w:val="00DB19B4"/>
    <w:rsid w:val="00DB19F1"/>
    <w:rsid w:val="00DB26AE"/>
    <w:rsid w:val="00DB32FB"/>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1470"/>
    <w:rsid w:val="00DE447F"/>
    <w:rsid w:val="00DE45F6"/>
    <w:rsid w:val="00DE48F0"/>
    <w:rsid w:val="00DE4A77"/>
    <w:rsid w:val="00DE68EE"/>
    <w:rsid w:val="00DE6D24"/>
    <w:rsid w:val="00DE7285"/>
    <w:rsid w:val="00DE7A78"/>
    <w:rsid w:val="00DE7C40"/>
    <w:rsid w:val="00DF0739"/>
    <w:rsid w:val="00DF0EA5"/>
    <w:rsid w:val="00DF1BC0"/>
    <w:rsid w:val="00DF1F1D"/>
    <w:rsid w:val="00DF23A5"/>
    <w:rsid w:val="00DF4C6E"/>
    <w:rsid w:val="00DF53E7"/>
    <w:rsid w:val="00DF6666"/>
    <w:rsid w:val="00DF745E"/>
    <w:rsid w:val="00DF762E"/>
    <w:rsid w:val="00E0044E"/>
    <w:rsid w:val="00E00816"/>
    <w:rsid w:val="00E0239F"/>
    <w:rsid w:val="00E0267B"/>
    <w:rsid w:val="00E02B33"/>
    <w:rsid w:val="00E04441"/>
    <w:rsid w:val="00E044D0"/>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26BA0"/>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81F"/>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77B17"/>
    <w:rsid w:val="00E80E7C"/>
    <w:rsid w:val="00E81779"/>
    <w:rsid w:val="00E8205B"/>
    <w:rsid w:val="00E82444"/>
    <w:rsid w:val="00E8251C"/>
    <w:rsid w:val="00E8341C"/>
    <w:rsid w:val="00E8602B"/>
    <w:rsid w:val="00E86B5F"/>
    <w:rsid w:val="00E87D05"/>
    <w:rsid w:val="00E91F96"/>
    <w:rsid w:val="00E92E99"/>
    <w:rsid w:val="00E93198"/>
    <w:rsid w:val="00E968FD"/>
    <w:rsid w:val="00E96D55"/>
    <w:rsid w:val="00E97993"/>
    <w:rsid w:val="00EA0D5D"/>
    <w:rsid w:val="00EA1192"/>
    <w:rsid w:val="00EA153F"/>
    <w:rsid w:val="00EA2788"/>
    <w:rsid w:val="00EA2C6E"/>
    <w:rsid w:val="00EA4964"/>
    <w:rsid w:val="00EA4F1A"/>
    <w:rsid w:val="00EA6540"/>
    <w:rsid w:val="00EB02DE"/>
    <w:rsid w:val="00EB0A07"/>
    <w:rsid w:val="00EB19BF"/>
    <w:rsid w:val="00EB1B69"/>
    <w:rsid w:val="00EB1C78"/>
    <w:rsid w:val="00EB3747"/>
    <w:rsid w:val="00EB3B46"/>
    <w:rsid w:val="00EB413A"/>
    <w:rsid w:val="00EB427E"/>
    <w:rsid w:val="00EB4F08"/>
    <w:rsid w:val="00EB5EC4"/>
    <w:rsid w:val="00EC2E07"/>
    <w:rsid w:val="00EC33FD"/>
    <w:rsid w:val="00EC43C7"/>
    <w:rsid w:val="00EC465D"/>
    <w:rsid w:val="00EC5C89"/>
    <w:rsid w:val="00EC66D2"/>
    <w:rsid w:val="00EC67E7"/>
    <w:rsid w:val="00ED0A1B"/>
    <w:rsid w:val="00ED21BC"/>
    <w:rsid w:val="00ED2BA6"/>
    <w:rsid w:val="00ED2FEC"/>
    <w:rsid w:val="00ED3F67"/>
    <w:rsid w:val="00ED440A"/>
    <w:rsid w:val="00ED7971"/>
    <w:rsid w:val="00EE0748"/>
    <w:rsid w:val="00EE2075"/>
    <w:rsid w:val="00EE29A0"/>
    <w:rsid w:val="00EE2CEA"/>
    <w:rsid w:val="00EE3365"/>
    <w:rsid w:val="00EE48DF"/>
    <w:rsid w:val="00EE4AB3"/>
    <w:rsid w:val="00EE7405"/>
    <w:rsid w:val="00EF033E"/>
    <w:rsid w:val="00EF06EC"/>
    <w:rsid w:val="00EF14FF"/>
    <w:rsid w:val="00EF2BFE"/>
    <w:rsid w:val="00EF2D85"/>
    <w:rsid w:val="00EF402C"/>
    <w:rsid w:val="00EF45E0"/>
    <w:rsid w:val="00EF4C67"/>
    <w:rsid w:val="00EF4E6F"/>
    <w:rsid w:val="00EF5C82"/>
    <w:rsid w:val="00EF6A28"/>
    <w:rsid w:val="00EF72C7"/>
    <w:rsid w:val="00EF7A15"/>
    <w:rsid w:val="00F01F8C"/>
    <w:rsid w:val="00F035A6"/>
    <w:rsid w:val="00F04AD0"/>
    <w:rsid w:val="00F0550C"/>
    <w:rsid w:val="00F10033"/>
    <w:rsid w:val="00F10848"/>
    <w:rsid w:val="00F10B68"/>
    <w:rsid w:val="00F11F55"/>
    <w:rsid w:val="00F12DEC"/>
    <w:rsid w:val="00F13151"/>
    <w:rsid w:val="00F13BD6"/>
    <w:rsid w:val="00F15523"/>
    <w:rsid w:val="00F16391"/>
    <w:rsid w:val="00F2062B"/>
    <w:rsid w:val="00F21A18"/>
    <w:rsid w:val="00F21E61"/>
    <w:rsid w:val="00F220EA"/>
    <w:rsid w:val="00F222CD"/>
    <w:rsid w:val="00F24EA4"/>
    <w:rsid w:val="00F25ECB"/>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30D7"/>
    <w:rsid w:val="00F530E6"/>
    <w:rsid w:val="00F532C7"/>
    <w:rsid w:val="00F53479"/>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9D"/>
    <w:rsid w:val="00F84F8B"/>
    <w:rsid w:val="00F8659E"/>
    <w:rsid w:val="00F86CE4"/>
    <w:rsid w:val="00F86F42"/>
    <w:rsid w:val="00F91941"/>
    <w:rsid w:val="00F92E3F"/>
    <w:rsid w:val="00F9336F"/>
    <w:rsid w:val="00F938D2"/>
    <w:rsid w:val="00F9493C"/>
    <w:rsid w:val="00F96389"/>
    <w:rsid w:val="00F9650E"/>
    <w:rsid w:val="00F96B73"/>
    <w:rsid w:val="00F977C7"/>
    <w:rsid w:val="00FA0890"/>
    <w:rsid w:val="00FA1428"/>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2C55"/>
    <w:rsid w:val="00FD4876"/>
    <w:rsid w:val="00FD52A3"/>
    <w:rsid w:val="00FD68D4"/>
    <w:rsid w:val="00FD78A0"/>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87B"/>
    <w:rsid w:val="00FF4953"/>
    <w:rsid w:val="00FF5FA3"/>
    <w:rsid w:val="00FF5FCE"/>
    <w:rsid w:val="00FF6177"/>
    <w:rsid w:val="00FF6AD9"/>
    <w:rsid w:val="00FF7D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B2B736B"/>
  <w15:chartTrackingRefBased/>
  <w15:docId w15:val="{4676D9CF-1AD2-43C3-8B6C-9DECEB29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826"/>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20"/>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unhideWhenUsed/>
    <w:rsid w:val="00FE43E7"/>
    <w:rPr>
      <w:sz w:val="20"/>
      <w:szCs w:val="20"/>
    </w:rPr>
  </w:style>
  <w:style w:type="character" w:customStyle="1" w:styleId="KomentratekstsRakstz">
    <w:name w:val="Komentāra teksts Rakstz."/>
    <w:basedOn w:val="Noklusjumarindkopasfonts"/>
    <w:link w:val="Komentrateksts"/>
    <w:uiPriority w:val="99"/>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rPr>
  </w:style>
  <w:style w:type="character" w:styleId="Neatrisintapieminana">
    <w:name w:val="Unresolved Mention"/>
    <w:uiPriority w:val="99"/>
    <w:semiHidden/>
    <w:unhideWhenUsed/>
    <w:rsid w:val="00C24754"/>
    <w:rPr>
      <w:color w:val="605E5C"/>
      <w:shd w:val="clear" w:color="auto" w:fill="E1DFDD"/>
    </w:rPr>
  </w:style>
  <w:style w:type="paragraph" w:styleId="Sarakstarindkopa">
    <w:name w:val="List Paragraph"/>
    <w:basedOn w:val="Parasts"/>
    <w:uiPriority w:val="34"/>
    <w:qFormat/>
    <w:rsid w:val="00645043"/>
    <w:pPr>
      <w:widowControl w:val="0"/>
      <w:spacing w:after="200" w:line="276" w:lineRule="auto"/>
      <w:ind w:left="720"/>
      <w:contextualSpacing/>
    </w:pPr>
    <w:rPr>
      <w:rFonts w:ascii="Calibri" w:eastAsia="Calibri" w:hAnsi="Calibri"/>
      <w:sz w:val="22"/>
      <w:szCs w:val="22"/>
      <w:lang w:eastAsia="en-US"/>
    </w:rPr>
  </w:style>
  <w:style w:type="paragraph" w:styleId="Vresteksts">
    <w:name w:val="footnote text"/>
    <w:basedOn w:val="Parasts"/>
    <w:link w:val="VrestekstsRakstz"/>
    <w:uiPriority w:val="99"/>
    <w:semiHidden/>
    <w:unhideWhenUsed/>
    <w:rsid w:val="00645043"/>
    <w:pPr>
      <w:widowControl w:val="0"/>
    </w:pPr>
    <w:rPr>
      <w:rFonts w:ascii="Calibri" w:eastAsia="Calibri" w:hAnsi="Calibri"/>
      <w:sz w:val="20"/>
      <w:szCs w:val="20"/>
      <w:lang w:eastAsia="en-US"/>
    </w:rPr>
  </w:style>
  <w:style w:type="character" w:customStyle="1" w:styleId="VrestekstsRakstz">
    <w:name w:val="Vēres teksts Rakstz."/>
    <w:link w:val="Vresteksts"/>
    <w:uiPriority w:val="99"/>
    <w:semiHidden/>
    <w:rsid w:val="00645043"/>
    <w:rPr>
      <w:rFonts w:ascii="Calibri" w:eastAsia="Calibri" w:hAnsi="Calibri"/>
      <w:lang w:eastAsia="en-US"/>
    </w:rPr>
  </w:style>
  <w:style w:type="character" w:styleId="Vresatsauce">
    <w:name w:val="footnote reference"/>
    <w:uiPriority w:val="99"/>
    <w:semiHidden/>
    <w:rsid w:val="00645043"/>
    <w:rPr>
      <w:vertAlign w:val="superscript"/>
    </w:rPr>
  </w:style>
  <w:style w:type="paragraph" w:styleId="Vienkrsteksts">
    <w:name w:val="Plain Text"/>
    <w:basedOn w:val="Parasts"/>
    <w:link w:val="VienkrstekstsRakstz"/>
    <w:uiPriority w:val="99"/>
    <w:unhideWhenUsed/>
    <w:rsid w:val="00645043"/>
    <w:rPr>
      <w:rFonts w:ascii="Calibri" w:hAnsi="Calibri"/>
      <w:sz w:val="22"/>
      <w:szCs w:val="21"/>
      <w:lang w:eastAsia="en-US"/>
    </w:rPr>
  </w:style>
  <w:style w:type="character" w:customStyle="1" w:styleId="VienkrstekstsRakstz">
    <w:name w:val="Vienkāršs teksts Rakstz."/>
    <w:link w:val="Vienkrsteksts"/>
    <w:uiPriority w:val="99"/>
    <w:rsid w:val="00645043"/>
    <w:rPr>
      <w:rFonts w:ascii="Calibri" w:hAnsi="Calibri"/>
      <w:sz w:val="22"/>
      <w:szCs w:val="21"/>
      <w:lang w:eastAsia="en-US"/>
    </w:rPr>
  </w:style>
  <w:style w:type="paragraph" w:customStyle="1" w:styleId="tv213">
    <w:name w:val="tv213"/>
    <w:basedOn w:val="Parasts"/>
    <w:rsid w:val="004A171E"/>
    <w:pPr>
      <w:spacing w:before="100" w:beforeAutospacing="1" w:after="100" w:afterAutospacing="1"/>
    </w:pPr>
  </w:style>
  <w:style w:type="character" w:customStyle="1" w:styleId="VPBodyChar">
    <w:name w:val="VP Body Char"/>
    <w:link w:val="VPBody"/>
    <w:locked/>
    <w:rsid w:val="004650A8"/>
    <w:rPr>
      <w:bCs/>
      <w:sz w:val="24"/>
    </w:rPr>
  </w:style>
  <w:style w:type="paragraph" w:customStyle="1" w:styleId="VPBody">
    <w:name w:val="VP Body"/>
    <w:basedOn w:val="Parasts"/>
    <w:link w:val="VPBodyChar"/>
    <w:qFormat/>
    <w:rsid w:val="004650A8"/>
    <w:pPr>
      <w:tabs>
        <w:tab w:val="left" w:pos="0"/>
      </w:tabs>
      <w:spacing w:before="80" w:after="80"/>
      <w:jc w:val="both"/>
    </w:pPr>
    <w:rPr>
      <w:bCs/>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58790339">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09501619">
      <w:bodyDiv w:val="1"/>
      <w:marLeft w:val="0"/>
      <w:marRight w:val="0"/>
      <w:marTop w:val="0"/>
      <w:marBottom w:val="0"/>
      <w:divBdr>
        <w:top w:val="none" w:sz="0" w:space="0" w:color="auto"/>
        <w:left w:val="none" w:sz="0" w:space="0" w:color="auto"/>
        <w:bottom w:val="none" w:sz="0" w:space="0" w:color="auto"/>
        <w:right w:val="none" w:sz="0" w:space="0" w:color="auto"/>
      </w:divBdr>
    </w:div>
    <w:div w:id="82274055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77112037">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7210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dra.Gratkovska@t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lona-Sabine.Svike@t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3431A-A34D-467F-B0A4-A560D4E1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31413</Words>
  <Characters>17906</Characters>
  <Application>Microsoft Office Word</Application>
  <DocSecurity>0</DocSecurity>
  <Lines>149</Lines>
  <Paragraphs>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vt:lpstr>
      <vt:lpstr>Izziņa par atzinumos sniegtajiem iebildumiem Informatīvajā ziņojumā "Par Kriminālporcesa likuma normu (kas stājās spēkā 2018.gada 1.septembrī), kas paredz vienkāršot kriminālprocesu, efektivitāti" un protokollēmuma projektu VSS-564</vt:lpstr>
    </vt:vector>
  </TitlesOfParts>
  <Company>Tieslietu ministrija</Company>
  <LinksUpToDate>false</LinksUpToDate>
  <CharactersWithSpaces>49221</CharactersWithSpaces>
  <SharedDoc>false</SharedDoc>
  <HLinks>
    <vt:vector size="12" baseType="variant">
      <vt:variant>
        <vt:i4>1638508</vt:i4>
      </vt:variant>
      <vt:variant>
        <vt:i4>3</vt:i4>
      </vt:variant>
      <vt:variant>
        <vt:i4>0</vt:i4>
      </vt:variant>
      <vt:variant>
        <vt:i4>5</vt:i4>
      </vt:variant>
      <vt:variant>
        <vt:lpwstr>mailto:Ilona-Sabine.Svike@tm.gov.lv</vt:lpwstr>
      </vt:variant>
      <vt:variant>
        <vt:lpwstr/>
      </vt:variant>
      <vt:variant>
        <vt:i4>3014680</vt:i4>
      </vt:variant>
      <vt:variant>
        <vt:i4>0</vt:i4>
      </vt:variant>
      <vt:variant>
        <vt:i4>0</vt:i4>
      </vt:variant>
      <vt:variant>
        <vt:i4>5</vt:i4>
      </vt:variant>
      <vt:variant>
        <vt:lpwstr>mailto:Indra.Gratkovska@tm.gov.lv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 par atzinumos sniegtajiem iebildumiem</dc:subject>
  <dc:creator>Ilona Sabīne Sviķe</dc:creator>
  <cp:keywords/>
  <dc:description>67036924, Ilona-Sabine.Svike@tm.gov.lv_x000d_
</dc:description>
  <cp:lastModifiedBy>Ilona-Sabīne Sviķe</cp:lastModifiedBy>
  <cp:revision>2</cp:revision>
  <cp:lastPrinted>2020-09-24T10:39:00Z</cp:lastPrinted>
  <dcterms:created xsi:type="dcterms:W3CDTF">2021-12-16T10:38:00Z</dcterms:created>
  <dcterms:modified xsi:type="dcterms:W3CDTF">2021-12-16T10:38:00Z</dcterms:modified>
</cp:coreProperties>
</file>