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var tikt virzīts arī vienlaikus ar grozījumiem Ministru kabineta 2014. gada 23. decembra noteikumos Nr. 835 "Darbības programmas "Izaugsme un nodarbinātība"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īstenošanas noteikumi"" (turpmāk - noteikumi Nr. 835) (23-TA-2704), lūdzam papildināt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uzdot Labklājības ministrijai sadarbībā ar Centrālo finanšu un līgumu aģentūru kā Eiropas Savienības struktūrfondu un Kohēzijas fonda 2014.-2020. gada plānošanas perioda sadarbības iestādi nodrošināt, ka finansējuma saņēmējs uzņemas papildu līgumsaistības projektā Nr. 9.2.2.1/15/I/001 "Atver sirdi Zemgalē" un projektā Nr. 9.2.2.1/15/I/005 "Deinstitucionalizācijas pasākumu īstenošana Latgales reģionā" pēc tam, kad ir stājušies spēkā grozījumi noteikumos Nr. 835 (23-TA-2704), atbrīvojot attiecīgo finansējumu, kā arī grozījumi vienošanās par projekta Nr. 9.1.1.1/15/I/001 "Subsidētās darbavietas bezdarbniekiem" īstenošanu, pārdalot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ar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LM skaidro, ka vienošanās grozījumi par projekta Nr. 9.1.1.1/15/I/001 "Subsidētās darbavietas bezdarbniekiem" īstenošanu nav nepieciešami, jo 9.2.2.1. pasākumam novirzāmais finansējums ir atbrīvots ar projekta Nr. 9.1.1.1/15/I/001 "Subsidētās darbavietas bezdarbniekiem" grozījumiem Nr.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"Pašreizējā situācija", norādot konkrētus attiecīgo plānošanas reģionu projektu numurus.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2.1. sadaļu ar informāciju par finansējuma saņēmēju un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ir papildināta ar LM un Zemgales un Latgales plānošanas reģionu.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3.sadaļas 5</w:t>
            </w:r>
            <w:r w:rsidR="00000000" w:rsidRPr="00000000" w:rsidDel="00000000">
              <w:rPr>
                <w:u w:val="single"/>
                <w:rtl w:val="0"/>
              </w:rPr>
              <w:t xml:space="preserve">.1.apakšpunktā </w:t>
            </w:r>
            <w:r w:rsidR="00000000" w:rsidRPr="00000000" w:rsidDel="00000000">
              <w:rPr>
                <w:rtl w:val="0"/>
              </w:rPr>
              <w:t xml:space="preserve"> 2023. gadam ailē “izmaiņas kārtējā gadā, salīdzinot ar valsts budžetu kārtējam gadam”  jānorāda tā pati vērtība, kas  3.1. apakšpunktā, t.i. </w:t>
            </w:r>
            <w:r w:rsidR="00000000" w:rsidRPr="00000000" w:rsidDel="00000000">
              <w:rPr>
                <w:u w:val="single"/>
                <w:rtl w:val="0"/>
              </w:rPr>
              <w:t xml:space="preserve">-4 392.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5. rindkopā norādīto 2023.gadam kopsummu ESF finansējumam, jo, saskaitot kopā plānoto ESF finansējumu 13 715 534 euro un tā izmaiņas 468 989 euro apmērā, kopsumma veidojas 14 184 523, kā arī kopsummu valsts budžeta finansējumam, jo, saskaitot kopā plānoto valsts budžeta finansējumu 2 118 352 euro un tā izmaiņas 4 392 euro apmērā, kopsumma veidojas 2 122 744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2023.gadam ailē “izmaiņas kārtējā gadā, salīdzinot ar valsts budžetu kārtējam gadam”  5.1. apakšpunktā norādīto apmēru, lai tas atbilst 3.1. apakšpunktā sniegtajai informācijai, un 2024.gada ailē “izmaiņas, salīdzinot ar vidēja termiņa budžeta ietvaru” 5.1. apakšpunktā norādīt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3.sadaļas "Tiesību akta projekta ietekme uz valsts budžetu un pašvaldību budžetiem" tabulas 6.punktā norādīt katram plānošanas reģionam kopējo aktuālo finansējumu, tā sadalījumu pa finansēšanas avotiem, kā arī to procentuālo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tabulas 6.punktā precizēt, ka KP VIS 9.1.1.1. pasākuma projekta grozījumi nav jāierosina, jo finansējums samazināts ar VG Nr.18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3.sadaļas "Tiesību akta projekta ietekme uz valsts budžetu un pašvaldību budžetiem"  tabulas 6.punktā nenorādīt konkrētu gadu par maksājuma pieprasījumiem, ņemot vērā, ka šobrīd saskaņā ar Zemgales un Latgales plānošanas reģionu iesniegtajiem maksājumu pieprasījumu iesniegšanas grafikiem, šogad vairs netiek plānots iesniegt maksājumu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23-TA-2705</w:t>
    </w:r>
    <w:r>
      <w:br/>
    </w:r>
    <w:r w:rsidR="00000000" w:rsidRPr="00000000" w:rsidDel="00000000">
      <w:rPr>
        <w:rtl w:val="0"/>
      </w:rPr>
      <w:t xml:space="preserve">22.11.2023. 08.53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23-TA-2705</w:t>
    </w:r>
    <w:r>
      <w:br/>
    </w:r>
    <w:r w:rsidR="00000000" w:rsidRPr="00000000" w:rsidDel="00000000">
      <w:rPr>
        <w:rtl w:val="0"/>
      </w:rPr>
      <w:t xml:space="preserve">22.11.2023. 08.53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Izziņa_23-TA-2705.docx</dc:title>
</cp:coreProperties>
</file>

<file path=docProps/custom.xml><?xml version="1.0" encoding="utf-8"?>
<Properties xmlns="http://schemas.openxmlformats.org/officeDocument/2006/custom-properties" xmlns:vt="http://schemas.openxmlformats.org/officeDocument/2006/docPropsVTypes"/>
</file>