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30. aprīļa noteikumos Nr. 272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(04.05.2024.)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09.06.2025. grozījumus Finanšu ministrijas vadlīnijās Nr.1.2. “Vadlīnijas attiecināmo izmaksu noteikšanai Eiropas Savienības kohēzijas politikas programmas 2021.-2027.gada plānošanas periodā”, aicinām pārskatīt anotācijā sniegto informāciju saistībā ar šīm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precizēta informācija noteikumu projekta anotācijā 1.3. sadaļā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norādi, ka ir pieļaujama projekta atbalstāmo darbību un to izmaksu </w:t>
            </w:r>
            <w:r w:rsidR="00000000" w:rsidRPr="00000000" w:rsidDel="00000000">
              <w:rPr>
                <w:b w:val="1"/>
                <w:rtl w:val="0"/>
              </w:rPr>
              <w:t xml:space="preserve">līdzfinansēšana no cita finansēšanas avota</w:t>
            </w:r>
            <w:r w:rsidR="00000000" w:rsidRPr="00000000" w:rsidDel="00000000">
              <w:rPr>
                <w:rtl w:val="0"/>
              </w:rPr>
              <w:t xml:space="preserve">, pretēji tam, kā noteikts noteikumu 24.5. apakšpunktā, lūdzam skaidrības nolūkos anotācijā ietvert norādi par kādiem citiem līdzfinansēšanas avotiem skaidrojumā ir runa, iekļaujot attiecīgu piemēru. Papildus iesakām ietvert skaidrojumu, ka grozījums noteikumu 24.5. apakšpunktā ir salāgots ar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precizēta informācija noteikumu projekta anotācijā 1.3. sadaļā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1.6.sadaļu ar Valsts darba inspekcijas īstenošanā esošo projekta Nr. un nosaukumu. T.i. projekts Nr.4.3.3.7/1/24/I/001 "Valsts darba inspekcijas veiktspējas stiprināšana un pakalpojumu modernizēšana".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1.6. sadaļā “Cita informācija” pārskatīta informācija par projekta nosaukumu un secināts, ka minētajā sadaļā lietots projekta saīsinājums, kas ir norādīts iepriekš 1.3. sadaļas “Pašreizējā situācija, problēmas un risinājumi” apakšsadaļas “Pašreizējā situācija” 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nacionālais rādītājs: pilnveidoto informācijas sistēmu skaits –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4.2.2.punktā ietverto nacionālo rādītāju, lai mazinātu administratīvo slogu rādītāju uzskates veikšanā, ņemot vērā, ka nacionālo radītāju definēšana nav obligāta, kad pasākumā ir definēts vismaz viens Eiropas Savienības kohēzijas politikas programmas 2021.–2027. gadam rādītājs. Attiecīgi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izvērtēja priekšlikumu un skaidro, ka nacionālais rādītājs ir saglabājams. Kopumā nacionālos rādītājus LM ir paredzējusi tikai gadījumos, kad Eiropas Savienības kohēzijas politikas programmā 2021.–2027. gadam (turpmāk – Programma) nav noteikti rādītāji vai arī, ja noteiktie rādītāji neļauj jēgpilni novērtēt projekta sniegumu (piemēram, kā tas ir 4.3.3.7. pasākumā,  kur kā Programmas kopējais rādītājs ir noteikts “nacionāla, reģionāla vai vietēja mēroga valsts administrācijas vai sabiedrisko pakalpojumu iestāžu un pakalpojumu skaits, kas saņēmuši atbalstu”, kas tiek izpildīts, noslēdzot vienošanos par 4.3.3.7. pasākuma projekta Nr. 4.3.3.7/1/24/I/001 īstenošanu). Turklāt nacionālā rādītāja uzkrāšana/izpildes uzraudzība nerada papildu slogu iesaistītajām institūcijām (Valsts darba inspekcijai (turpmāk – VDI), Centrālai finanšu un līgumu aģentūrai (turpmāk – CFLA)). Par nacionālā rādītāja izpildi VDI ziņos, iesniedzot kārtējo maksājuma pieprasījumu. CFLA par nacionālā rādītāja izpildi gūs pārliecību kopējā uzraudzības procesa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nacionālais rādītājs: pilnveidoto informācijas sistēmu skaits – 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šo noteikumu </w:t>
            </w:r>
            <w:r w:rsidR="00000000" w:rsidRPr="00000000" w:rsidDel="00000000">
              <w:rPr>
                <w:rtl w:val="0"/>
              </w:rPr>
              <w:t xml:space="preserve">13.1.</w:t>
            </w:r>
            <w:r w:rsidR="00000000" w:rsidRPr="00000000" w:rsidDel="00000000">
              <w:rPr>
                <w:rtl w:val="0"/>
              </w:rPr>
              <w:t xml:space="preserve"> apakšpunktā minētās atbalstāmās darbības īstenošanai, organizējot šo noteikumu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19.5.</w:t>
            </w:r>
            <w:r w:rsidR="00000000" w:rsidRPr="00000000" w:rsidDel="00000000">
              <w:rPr>
                <w:rtl w:val="0"/>
              </w:rPr>
              <w:t xml:space="preserve"> apakšpunktā</w:t>
            </w:r>
            <w:r w:rsidR="00000000" w:rsidRPr="00000000" w:rsidDel="00000000">
              <w:rPr>
                <w:rtl w:val="0"/>
              </w:rPr>
              <w:t xml:space="preserve"> ​​​​​​​minēto sadarbības tīklu pilnveides pasākumus, un šo noteikumu </w:t>
            </w:r>
            <w:r w:rsidR="00000000" w:rsidRPr="00000000" w:rsidDel="00000000">
              <w:rPr>
                <w:rtl w:val="0"/>
              </w:rPr>
              <w:t xml:space="preserve">13.2.</w:t>
            </w:r>
            <w:r w:rsidR="00000000" w:rsidRPr="00000000" w:rsidDel="00000000">
              <w:rPr>
                <w:rtl w:val="0"/>
              </w:rPr>
              <w:t xml:space="preserve"> apakšpunktā minētās atbalstāmās darbības īstenošanai, organizējot trešo valstu migrācijas procesā iesaistīto institūciju sadarbības un veiktspējas stiprināšanas pasākumus, var paredzēt: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izdevumus saistībā ar konferenču, semināru, u.c. pasākumu (tostarp kafijas paužu) organizēšanu, aicinām ievērot saimnieciskuma, efektivitātes un lietderības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Saimnieciskuma, efektivitātes un lietderības principi ir ievērojami visu projekta darbību īstenošanā un izmaksu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šo noteikumu </w:t>
            </w:r>
            <w:r w:rsidR="00000000" w:rsidRPr="00000000" w:rsidDel="00000000">
              <w:rPr>
                <w:rtl w:val="0"/>
              </w:rPr>
              <w:t xml:space="preserve">13.1.</w:t>
            </w:r>
            <w:r w:rsidR="00000000" w:rsidRPr="00000000" w:rsidDel="00000000">
              <w:rPr>
                <w:rtl w:val="0"/>
              </w:rPr>
              <w:t xml:space="preserve"> apakšpunktā minētās atbalstāmās darbības īstenošanai, organizējot šo noteikumu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19.5.</w:t>
            </w:r>
            <w:r w:rsidR="00000000" w:rsidRPr="00000000" w:rsidDel="00000000">
              <w:rPr>
                <w:rtl w:val="0"/>
              </w:rPr>
              <w:t xml:space="preserve"> apakšpunktā</w:t>
            </w:r>
            <w:r w:rsidR="00000000" w:rsidRPr="00000000" w:rsidDel="00000000">
              <w:rPr>
                <w:rtl w:val="0"/>
              </w:rPr>
              <w:t xml:space="preserve"> ​​​​​​​minēto sadarbības tīklu pilnveides pasākumus, un šo noteikumu </w:t>
            </w:r>
            <w:r w:rsidR="00000000" w:rsidRPr="00000000" w:rsidDel="00000000">
              <w:rPr>
                <w:rtl w:val="0"/>
              </w:rPr>
              <w:t xml:space="preserve">13.2.</w:t>
            </w:r>
            <w:r w:rsidR="00000000" w:rsidRPr="00000000" w:rsidDel="00000000">
              <w:rPr>
                <w:rtl w:val="0"/>
              </w:rPr>
              <w:t xml:space="preserve"> apakšpunktā minētās atbalstāmās darbības īstenošanai, organizējot trešo valstu migrācijas procesā iesaistīto institūciju sadarbības un veiktspējas stiprināšanas pasākumus, var paredzēt: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24.4.2. parakstījuši apliecinājumus par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pantu un publisko iepirkumu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7. punktā izteiktā 24.4.2. apakšpunkta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izvērtējusi priekšlikumu un lēmusi saglabāt MK noteikumu Nr. 272 24.2.2. apakšpunktu. 4.3.3.7. pasākuma projekta Nr. 4.3.3.7/1/24/I/001 īstenošana norit no 2023. gada 1. decembra. Tāpēc attiecībā uz projekta vadības un īstenošanas personālu, kas pilnībā jau ir piesaistīts, kā arī līdz šim piesaistīto iepirkumu līgumu izpildītājiem, kuriem tāda prasība noteikta publisko iepirkumu regulējošos normatīvajos aktos, MK noteikumu Nr. 272 24.4.2. apakšpunkta nosacījums ir izpildīts (apliecinājumi parakstīti). Līdz ar to LM neredz nepieciešamību minēto nosacījumu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24.4.2. parakstījuši apliecinājumus par interešu konflikta neesību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pantu un publisko iepirkumu regulējošiem normatīvajiem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25-TA-48</w:t>
    </w:r>
    <w:r>
      <w:br/>
    </w:r>
    <w:r w:rsidR="00000000" w:rsidRPr="00000000" w:rsidDel="00000000">
      <w:rPr>
        <w:rtl w:val="0"/>
      </w:rPr>
      <w:t xml:space="preserve">02.07.2025. 16.59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25-TA-48</w:t>
    </w:r>
    <w:r>
      <w:br/>
    </w:r>
    <w:r w:rsidR="00000000" w:rsidRPr="00000000" w:rsidDel="00000000">
      <w:rPr>
        <w:rtl w:val="0"/>
      </w:rPr>
      <w:t xml:space="preserve">02.07.2025. 16.59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Izziņa_25-TA-48.docx</dc:title>
</cp:coreProperties>
</file>

<file path=docProps/custom.xml><?xml version="1.0" encoding="utf-8"?>
<Properties xmlns="http://schemas.openxmlformats.org/officeDocument/2006/custom-properties" xmlns:vt="http://schemas.openxmlformats.org/officeDocument/2006/docPropsVTypes"/>
</file>