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30. marta noteikumos Nr. 300 "Noteikumi par akcīzes nodokļa deklarācijas veidlapām un to aizpildīšanas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(14.03.2025.)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regulējumu projektā un projekta anotācijā sniegto informāciju, proti, anotācijas 1.2. sadaļā norādīts, ka projekta spēkā stāšanās datums ir 2025. gada 1. oktobris, taču projektā šāds regulējums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salāgota 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sadaļā "Apraksts" iekļauto informāciju, ņemot vērā, ka 2025 .gada 15. maijā pieņemtais likums "Grozījumi likumā "Par akcīzes nodokli"" (turpmāk - likums) stājās spēkā 2025. gada 2. jūnijā, savukārt likuma 15. pantā iekļautais pārejas noteikumu 199. punkts paredz, ka  normas attiecībā uz patstāvīgo vidējo pārējo alkoholisko dzērienu ražotāju, stāsies spēkā 2025.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sadaļu "Apraksts", paredzot, ka 2025 .gada 15. maijā pieņemtais likums "Grozījumi likumā "Par akcīzes nodokli"" cita starp paredz papildināt likuma "Par akcīzes nodokli" pārejas noteikumus ar 199. punktu, kas noteic, ka normas attiecībā uz patstāvīgo vidējo pārējo alkoholisko dzērienu ražotāju stājas spēkā 2025.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25-TA-1370</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25-TA-1370</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Izziņa_25-TA-1370.docx</dc:title>
</cp:coreProperties>
</file>

<file path=docProps/custom.xml><?xml version="1.0" encoding="utf-8"?>
<Properties xmlns="http://schemas.openxmlformats.org/officeDocument/2006/custom-properties" xmlns:vt="http://schemas.openxmlformats.org/officeDocument/2006/docPropsVTypes"/>
</file>