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21-TA-1687: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Tukuma novada pašvaldības nekustamo īpašumu “Naftas vads Polocka-Ventspils 424 km”, “Naftas vads Polocka-Ventspils 426 km” un “Naftas vads Polocka-Ventspils 428 km” pārņemšanu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anotācijas 1.3. sadaļas apakšpunkta </w:t>
            </w:r>
            <w:r w:rsidR="00000000" w:rsidRPr="00000000" w:rsidDel="00000000">
              <w:rPr>
                <w:b w:val="1"/>
                <w:rtl w:val="0"/>
              </w:rPr>
              <w:t xml:space="preserve">"Problēmas apraksts"</w:t>
            </w:r>
            <w:r w:rsidR="00000000" w:rsidRPr="00000000" w:rsidDel="00000000">
              <w:rPr>
                <w:rtl w:val="0"/>
              </w:rPr>
              <w:t xml:space="preserve"> svītrot tekstu: "Nekustamā īpašuma valsts kadastra likuma 7. panta otrās daļas 3. punkta izpratnē par nekustamā īpašuma tiesisko valdītāju attiecībā uz būvi atzīstama persona, kurai ar līgumu ir noteiktas tiesības būvēt. Atbilstoši Nekustamā īpašuma valsts kadastra likuma 1. panta 7. punktam kadastra subjekts ir NĪVKIS reģistrēta kadastra objekta īpašnieks vai, ja tāda nav, — tiesiskais valdītājs, kā arī apbūves tiesīgais. Valsts nekustamā īpašuma pārvaldīšanas līguma (13.11.2017. noslēgts starp Zemkopības ministriju un Sabiedrību) 2.2.5. apakšpunktā Sabiedrībai ir noteiktas tiesības savas darbības nodrošināšanai uz normatīvajos aktos noteikta pamata bez atlīdzības uz pārvaldīšanā esošās zemes būvēt jaunas būves uz laiku, kas nav ilgāks par 30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jo minētais teksts neatbilst anotācijas 1.2. sadaļā norādītajam rīkojuma projekta mērķim, kā arī attiecīgu Ministru kabineta rīkojuma projektu izstrādes jaunākajai praksei</w:t>
            </w:r>
            <w:r w:rsidR="00000000" w:rsidRPr="00000000" w:rsidDel="00000000">
              <w:rPr>
                <w:rtl w:val="0"/>
              </w:rPr>
              <w:t xml:space="preserve"> (sk. Ministru kabineta rīkojuma projekta "Par Ludzas novada pašvaldības nekustamā īpašuma "Skripčina ceļš" pārņemšanu valsts īpašumā" anotāciju (https://vestnesis.lv/op/2021/218.14), Ministru kabineta rīkojuma projekta "Par Aizkraukles novada pašvaldības nekustamā īpašuma "Krievānu ceļš" pārņemšanu valsts īpašumā" anotāciju (https://vestnesis.lv/op/2021/184.9)).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sadaļas apakšpunkts "Problēmas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anotācijas 1.3. sadaļas apakšpunkta </w:t>
            </w:r>
            <w:r w:rsidR="00000000" w:rsidRPr="00000000" w:rsidDel="00000000">
              <w:rPr>
                <w:b w:val="1"/>
                <w:rtl w:val="0"/>
              </w:rPr>
              <w:t xml:space="preserve">"Risinājuma apraksts"</w:t>
            </w:r>
            <w:r w:rsidR="00000000" w:rsidRPr="00000000" w:rsidDel="00000000">
              <w:rPr>
                <w:rtl w:val="0"/>
              </w:rPr>
              <w:t xml:space="preserve"> svītrot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"Pēc būvdarbu pieņemšanas ekspluatācijā, Sabiedrība, atbilstoši Ministru kabineta 2012. gada 10. aprīļa noteikumu Nr. 263 "Kadastra objekta reģistrācijas un kadastra datu aktualizācijas noteikumi" 29. punktam un likuma "Par nekustamā īpašuma ierakstīšanu zemesgrāmatās" 36. pantam, tiks reģistrēta kā inženierbūves tiesiskas valdītājs"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"Sabiedrībai ar pašvaldību pastāvēs iespēja noslēgt līgumus par pašvaldības zemes lietošanu, lai nodrošinātu Sabiedrības tiesiskajā valdījumā esošo inženierbūvju uzturēšanu, un tā pēc nekustamo īpašumu nodošanas atpakaļ pašvaldībai atradīsies uz šīs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jo šāds risinājums, kurā Sabiedrība kļūst par inženierbūvju tiesisko valdītāju, lai gan zemes īpašnieks būs valsts Zemkopības ministrijas personā, neatbilst tiesiskajam regulējumam, un konkrēti - zemes un ēkas vienotības principam (uz zemes uzcelta un cieši ar to savienota ēka atzīstama par tās daļu, tātad par zemes īpašnieka (konkrētajā gadījumā – valsts)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ņemot vērā Civillikuma 968.  pantā nostiprināto zemes un ēkas vienotības principu un Meža likuma 4. panta otro daļu, nekustamā īpašuma (zemes un būves) valdītājs būs Zemkopības ministrija, bet to pārvaldītājs - akciju sabiedrība “Latvijas valsts meži”, kas speciāli nodibināta šiem mērķiem. Līdz ar to secināms, ka tiesiskais valdītājs būs Zemkopības ministrija. Tieslietu ministrijas ieskatā, Sabiedrība kā valsts mežu pārvaldītājs atbilst Nekustamā īpašuma valsts kadastra likuma 7. panta trešās daļas 3. punktā ietvertajam termina “lietotājs” skaidrojumam.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sabiedrības izbūvētās inženierbūves tiesiskajā valdījumā iegūs, ievērojot Civillikuma 968. pantā nostiprināto principu, ka uz zemes uzcelta un cieši ar to savienota ēka atzīstama par tās daļu, tātad par zemes īpašnieka (konkrētajā gadījumā – valsts)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mantas atsavināšanas likuma 42. pantā ietvertās prasības par attiecīgās mantas atpakaļ nodošanu pašvaldībai, ja iestāsies rīkojuma projektā 2. punktā minētais apstāklis un nekustamais īpašums vairs netiks izmantots norādītās funkcijas nodrošināšanai, nekustamais īpašums pēc tā sastāva datu aktualizācijas visā tā sastāvā tiks nodots Tukuma novada pašvaldībai.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sadaļas apakšpunkts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pārņemt bez atlīdzības valsts īpašumā un nodot Zemkopības ministrijas valdījumā trīs Tukuma novada pašvaldības īpašumā esošos nekustamos īpašumus, kas sastāv no neapbūvētām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"Risinājuma apraksts" norādīts, ka akciju sabiedrība "Latvijas valsts meži" (turpmāk - Sabiedrība) plāno uz minētajiem nekustamiem īpašumiem veikt inženierbūvju – ceļu būvniecību ar tādu noturību un kvalitāti, kāda nepieciešama Sabiedrības mežsaimnieciskajos darbos iesaistītā transporta pārvietošanai, tā dodot iespēju piekļūt valsts meža masīviem un ka pēc būvdarbu pieņemšanas ekspluatācijā, Sabiedrība, atbilstoši Ministru kabineta 2012.gada 10.aprīļa noteikumu Nr.263 "Kadastra objekta reģistrācijas un kadastra datu aktualizācijas noteikumi" 29.punktam un likuma "Par nekustamā īpašuma ierakstīšanu zemesgrāmatās" 36.pantam, tiks reģistrēta kā inženierbūves tiesiskais valdītājs. Vienlaikus norādīts, ka, ievērojot Publiskas personas mantas atsavināšanas likuma (turpmāk - Atsavināšanas likums) 42.pantā ietvertās prasības par attiecīgās mantas nodošanu atpakaļ pašvaldībai, ja iestāsies rīkojuma projektā 2.punktā minētais apstāklis un minētie nekustamie īpašumi vairs netiks izmantoti norādītās funkcijas izpildei, tie tiks nodoti Tukuma novada pašvaldībai un </w:t>
            </w:r>
            <w:r w:rsidR="00000000" w:rsidRPr="00000000" w:rsidDel="00000000">
              <w:rPr>
                <w:u w:val="single"/>
                <w:rtl w:val="0"/>
              </w:rPr>
              <w:t xml:space="preserve">ka Sabiedrībai ar pašvaldību pastāvēs iespēja noslēgt līgumus par pašvaldības zemes lietošanu, lai nodrošinātu Sabiedrības tiesiskajā valdījumā esošo inženierbūvju uzturēšanu, un tā pēc nekustamo īpašumu nodošanas atpakaļ pašvaldībai atradīsies uz šīs zemes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 “Par atjaunotā Latvijas Republikas 1937.gada Civillikuma ievada, mantojuma tiesību un lietu tiesību daļas spēkā stāšanās laiku un piemērošanas kārtību” 14.panta ceturtajai daļai ēkas (būves), kuras Zemesgrāmatu nodaļā, Valsts zemes dienestā vai pašvaldībā nav reģistrētas kā patstāvīgi īpašuma objekti, </w:t>
            </w:r>
            <w:r w:rsidR="00000000" w:rsidRPr="00000000" w:rsidDel="00000000">
              <w:rPr>
                <w:u w:val="single"/>
                <w:rtl w:val="0"/>
              </w:rPr>
              <w:t xml:space="preserve">uzskatāmas par zemes īpašnieka īpašumu atbilstoši Civillikuma 968.pantam</w:t>
            </w:r>
            <w:r w:rsidR="00000000" w:rsidRPr="00000000" w:rsidDel="00000000">
              <w:rPr>
                <w:rtl w:val="0"/>
              </w:rPr>
              <w:t xml:space="preserve">. Citas personas īpašuma tiesības uz šādām ēkām (būvēm) var iegūt, ja tiesa apmierinājusi šo personu prasību atzīt īpašuma tiesības uz attiecīgajiem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968.pantu </w:t>
            </w:r>
            <w:r w:rsidR="00000000" w:rsidRPr="00000000" w:rsidDel="00000000">
              <w:rPr>
                <w:u w:val="single"/>
                <w:rtl w:val="0"/>
              </w:rPr>
              <w:t xml:space="preserve">uz zemes uzcelta un cieši ar to savienota ēka atzīstama par tās 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ievērojot Civillikumā noteikto zemes un ēkas vienotības principu, izpildot Atsavināšanas likuma 42.pantā ietvertās prasības par mantas nodošanu atpakaļ pašvaldībai, nekustamie īpašumi būtu jānodod atpakaļ pašvaldībai visā to sastāvā (zeme kopā ar uz tās uzbūvētajām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anotācijā norādīto informāciju vai skaidrot uz kādu normatīvo aktu pamata uz pašvaldības īpašumā esošām zemes vienībām (vai valsts īpašumā esošām zemes vienībām, kad tās tās ir nodotas Zemkopības ministrijas valdījumā) būs iespējams reģistrēt citas personas tiesiskajā valdījumā esošas būves (uz kāda tiesiska pamata tiks veidots dalītais nekustamais īpašums).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sadaļas apakšpunkts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21-TA-1687</w:t>
    </w:r>
    <w:r>
      <w:br/>
    </w:r>
    <w:r w:rsidR="00000000" w:rsidRPr="00000000" w:rsidDel="00000000">
      <w:rPr>
        <w:rtl w:val="0"/>
      </w:rPr>
      <w:t xml:space="preserve">22.01.2022. 19.24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21-TA-1687</w:t>
    </w:r>
    <w:r>
      <w:br/>
    </w:r>
    <w:r w:rsidR="00000000" w:rsidRPr="00000000" w:rsidDel="00000000">
      <w:rPr>
        <w:rtl w:val="0"/>
      </w:rPr>
      <w:t xml:space="preserve">22.01.2022. 19.24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Izziņa_21-TA-1687.docx</dc:title>
</cp:coreProperties>
</file>

<file path=docProps/custom.xml><?xml version="1.0" encoding="utf-8"?>
<Properties xmlns="http://schemas.openxmlformats.org/officeDocument/2006/custom-properties" xmlns:vt="http://schemas.openxmlformats.org/officeDocument/2006/docPropsVTypes"/>
</file>