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Atveseļošanās fonda 3.1.1.5. investīcijas "Izglītības iestāžu infrastruktūras pilnveide un aprīkošana" otrās projektu iesniedzēju priekšatlases kārtas rezultātiem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2022. gada 4. oktobra noteikumu Nr. 619 "Eiropas Savienības Atveseļošanas un noturības mehānisma plāna 3.1.1.5.i investīcijas "Izglītības iestāžu infrastruktūras pilnveide un aprīkošana" īstenošanas noteikumi" (turpmāk – noteikumi Nr. 619) 11.</w:t>
            </w:r>
            <w:r w:rsidR="00000000" w:rsidRPr="00000000" w:rsidDel="00000000">
              <w:rPr>
                <w:vertAlign w:val="superscript"/>
                <w:rtl w:val="0"/>
              </w:rPr>
              <w:t xml:space="preserve">1</w:t>
            </w:r>
            <w:r w:rsidR="00000000" w:rsidRPr="00000000" w:rsidDel="00000000">
              <w:rPr>
                <w:rtl w:val="0"/>
              </w:rPr>
              <w:t xml:space="preserve">, 12. un 16.</w:t>
            </w:r>
            <w:r w:rsidR="00000000" w:rsidRPr="00000000" w:rsidDel="00000000">
              <w:rPr>
                <w:vertAlign w:val="superscript"/>
                <w:rtl w:val="0"/>
              </w:rPr>
              <w:t xml:space="preserve">1</w:t>
            </w:r>
            <w:r w:rsidR="00000000" w:rsidRPr="00000000" w:rsidDel="00000000">
              <w:rPr>
                <w:rtl w:val="0"/>
              </w:rPr>
              <w:t xml:space="preserve"> punktu, apstiprināt Eiropas Savienības Atveseļošanas un noturības mehānisma plāna 3.1.1.5. investīcijas "Izglītības iestāžu infrastruktūras pilnveide un aprīkošana" finansējuma - 4 403 243 euro, piešķiršanu Aizkraukles novada pašvaldības dibinātām vispārējās izglītības iestādēm – Jaunjelgavas vidusskola, Neretas Jāņa Jaunsudrabiņa vidusskola un Pļaviņu vidusskola.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4. oktobra noteikumu Nr. 619 "Eiropas Savienības Atveseļošanas un noturības mehānisma plāna 3.1.1.5.i investīcijas "Izglītības iestāžu infrastruktūras pilnveide un aprīkošana" īstenošanas noteikumi" (turpmāk - noteikumi Nr. 619) 16.</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i w:val="1"/>
                <w:rtl w:val="0"/>
              </w:rPr>
              <w:t xml:space="preserve">nozares ministrija mēneša laikā pēc pašvaldību izvērtēšanas atbilstoši šo noteikumu 11.</w:t>
            </w:r>
            <w:r w:rsidR="00000000" w:rsidRPr="00000000" w:rsidDel="00000000">
              <w:rPr>
                <w:i w:val="1"/>
                <w:vertAlign w:val="superscript"/>
                <w:rtl w:val="0"/>
              </w:rPr>
              <w:t xml:space="preserve">1</w:t>
            </w:r>
            <w:r w:rsidR="00000000" w:rsidRPr="00000000" w:rsidDel="00000000">
              <w:rPr>
                <w:i w:val="1"/>
                <w:rtl w:val="0"/>
              </w:rPr>
              <w:t xml:space="preserve"> punktā minētajiem kritērijiem iesniedz Ministru kabinetā informāciju lēmuma pieņemšanai par priekšatlasē atlasītajām pašvaldībām, katrai pašvaldībai plānoto maksimālo Atveseļošanas fonda finansējumu un ne vairāk kā piecām investīcijai izvirzītajām izglītības iestādēm, </w:t>
            </w:r>
            <w:r w:rsidR="00000000" w:rsidRPr="00000000" w:rsidDel="00000000">
              <w:rPr>
                <w:i w:val="1"/>
                <w:u w:val="single"/>
                <w:rtl w:val="0"/>
              </w:rPr>
              <w:t xml:space="preserve">kas sarindotas atbilstoši šo noteikumu 13.</w:t>
            </w:r>
            <w:r w:rsidR="00000000" w:rsidRPr="00000000" w:rsidDel="00000000">
              <w:rPr>
                <w:i w:val="1"/>
                <w:u w:val="single"/>
                <w:vertAlign w:val="superscript"/>
                <w:rtl w:val="0"/>
              </w:rPr>
              <w:t xml:space="preserve">1</w:t>
            </w:r>
            <w:r w:rsidR="00000000" w:rsidRPr="00000000" w:rsidDel="00000000">
              <w:rPr>
                <w:i w:val="1"/>
                <w:u w:val="single"/>
                <w:rtl w:val="0"/>
              </w:rPr>
              <w:t xml:space="preserve"> punktā minētajai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1. punktu, nodrošinot viennozīmīgu normas interpretāciju attiecībā uz secību, kādā sarindojamas punktā uzskaitītās izglītības iestādes, piemēram, papildinot rīkojuma projekta 1. punktu ar trīs apakšpunktiem, atbilstošu skaidrojumu un pamatojumu sniedzot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rīkojuma projekta nosaukumu, aizstājot skaitli “3.1.1.5.” ar skaitli un burtu “3.1.1.5.i”, atbilstoši precizējot arī anotāciju un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izrietoši no noteikumu Nr. 619 16</w:t>
            </w:r>
            <w:r w:rsidR="00000000" w:rsidRPr="00000000" w:rsidDel="00000000">
              <w:rPr>
                <w:vertAlign w:val="superscript"/>
                <w:rtl w:val="0"/>
              </w:rPr>
              <w:t xml:space="preserve">.1</w:t>
            </w:r>
            <w:r w:rsidR="00000000" w:rsidRPr="00000000" w:rsidDel="00000000">
              <w:rPr>
                <w:rtl w:val="0"/>
              </w:rPr>
              <w:t xml:space="preserve"> punkta, izglītības iestāžu sarindošana atbilstoši minēto noteikumu 13.</w:t>
            </w:r>
            <w:r w:rsidR="00000000" w:rsidRPr="00000000" w:rsidDel="00000000">
              <w:rPr>
                <w:vertAlign w:val="superscript"/>
                <w:rtl w:val="0"/>
              </w:rPr>
              <w:t xml:space="preserve">1</w:t>
            </w:r>
            <w:r w:rsidR="00000000" w:rsidRPr="00000000" w:rsidDel="00000000">
              <w:rPr>
                <w:rtl w:val="0"/>
              </w:rPr>
              <w:t xml:space="preserve"> punktā minētajai kārtībai ir attiecināma, ja Atveseļošanās fonda 3.1.1.5. investīcijas "Izglītības iestāžu infrastruktūras pilnveide un aprīkošana" otrās projektu iesniedzēju priekšatlases kārtā piedalītos vairāk kā 5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Atveseļošanās fonda 3.1.1.5. investīcijas "Izglītības iestāžu infrastruktūras pilnveide un aprīkošana" otrajā projektu iesniedzēju priekšatlases kārtā, līdzīgi kā pirmajā projektu iesniedzēju priekšatlases kārtā, netiek sasniegts plānotais rezultāts, tad sarindošana atbilstoši minēto noteikumu 13.</w:t>
            </w:r>
            <w:r w:rsidR="00000000" w:rsidRPr="00000000" w:rsidDel="00000000">
              <w:rPr>
                <w:vertAlign w:val="superscript"/>
                <w:rtl w:val="0"/>
              </w:rPr>
              <w:t xml:space="preserve">1</w:t>
            </w:r>
            <w:r w:rsidR="00000000" w:rsidRPr="00000000" w:rsidDel="00000000">
              <w:rPr>
                <w:rtl w:val="0"/>
              </w:rPr>
              <w:t xml:space="preserve"> punktā minētajai kārtībai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ir sagatavots atbilstoši sagatavei kāda tika izmantota sagatavojot Ministru kabineta 2023. gada 15. novembra rīkojumu Nr. 764 par Atveseļošanās fonda 3.1.1.5. investīcijas "Izglītības iestāžu infrastruktūras pilnveide un aprīkošana" pirmās projektu iesniedzēju priekšatlases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2022. gada 4. oktobra noteikumu Nr. 619 "Eiropas Savienības Atveseļošanas un noturības mehānisma plāna 3.1.1.5.i investīcijas "Izglītības iestāžu infrastruktūras pilnveide un aprīkošana" īstenošanas noteikumi" (turpmāk – noteikumi Nr. 619) 11.</w:t>
            </w:r>
            <w:r w:rsidR="00000000" w:rsidRPr="00000000" w:rsidDel="00000000">
              <w:rPr>
                <w:vertAlign w:val="superscript"/>
                <w:rtl w:val="0"/>
              </w:rPr>
              <w:t xml:space="preserve">1</w:t>
            </w:r>
            <w:r w:rsidR="00000000" w:rsidRPr="00000000" w:rsidDel="00000000">
              <w:rPr>
                <w:rtl w:val="0"/>
              </w:rPr>
              <w:t xml:space="preserve">, 12. un 16.</w:t>
            </w:r>
            <w:r w:rsidR="00000000" w:rsidRPr="00000000" w:rsidDel="00000000">
              <w:rPr>
                <w:vertAlign w:val="superscript"/>
                <w:rtl w:val="0"/>
              </w:rPr>
              <w:t xml:space="preserve">1</w:t>
            </w:r>
            <w:r w:rsidR="00000000" w:rsidRPr="00000000" w:rsidDel="00000000">
              <w:rPr>
                <w:rtl w:val="0"/>
              </w:rPr>
              <w:t xml:space="preserve"> punktu, apstiprināt Eiropas Savienības Atveseļošanas un noturības mehānisma plāna 3.1.1.5. investīcijas "Izglītības iestāžu infrastruktūras pilnveide un aprīkošana" finansējuma - 4 403 243 euro, piešķiršanu Aizkraukles novada pašvaldības dibinātām vispārējās izglītības iestādēm – Jaunjelgavas vidusskola, Neretas Jāņa Jaunsudrabiņa vidusskola un Pļaviņu vidusskola.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2. punktu, nepārrakstot attiecīgo Ministru kabineta noteikumu vienību. Norādām, ka pašvaldībām ir šajā punktā minētās tiesības neatkarīgi no tā, vai lēmuma projekta 2. punktā uz to tiek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atbilstoši sagatavei kāda tika izmantota sagatavojot Ministru kabineta 2023. gada 15. novembra rīkojumu Nr. 764 par Atveseļošanās fonda 3.1.1.5. investīcijas "Izglītības iestāžu infrastruktūras pilnveide un aprīkošana" pirmās projektu iesniedzēju priekšatlases rezultātiem, kur ietverts punkts izrietoši no noteikumu Nr. 619 24. punktā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projekta 2. punktam ir būtiska nozīme tālākajam finansējuma sadalījumam Atveseļošanas fonda projektu iesniegumos, kur daļa Atveseļošanas fonda finansējuma var tikt paredzēta arī citām vispārējās izglītības iestādēm, kas nav norādītas rīkojuma projekta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2. punkta nepieciešamību, to skaidrojot anotācijā vai punktu svītrojot, ņemot vērā, ka punktā minētais dublē noteikumu Nr. 619 24.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atbilstoši sagatavei kāda tika izmantota sagatavojot Ministru kabineta 2023. gada 15. novembra rīkojumu Nr. 764 par Atveseļošanās fonda 3.1.1.5. investīcijas "Izglītības iestāžu infrastruktūras pilnveide un aprīkošana" pirmās projektu iesniedzēju priekšatlases rezultātiem, kur ietverts punkts izrietoši no noteikumu Nr. 619 24. punktā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projekta 2. punktam ir būtiska nozīme tālākajam finansējuma sadalījumam Atveseļošanas fonda projektu iesniegumos, kur daļa Atveseļošanas fonda finansējuma var tikt paredzēta arī citām vispārējās izglītības iestādēm, kas nav norādītas rīkojuma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šobrīd vēl netiek sasniegts investīcijas mērķrādītājs pilnā apjomā, lūdzam papildināt anotāciju ar informāciju, vai plānots sasniegt paredzētajā termiņā (vai konstatējami kādi būtiski riski) Atveseļošanas un noturības mehānisma plāna 106.mērķrādītāju - līdz 2026. gada 31. maijam pilnveidota un aprīkota infrastruktūra 21 pašvaldību dibinātā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indikatīvu laika grafiku un risinājuma (t.i. iespējamie grozījumi noteikumos Nr.619) saturu, kad Ministru kabinetā izskatīšanai tiks virzīts risinājums par atlikušā finansējuma izlietošanu un rīcību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virzītu rīkojuma projekta izskatīšanu Ministru kabineta sēdē steidzamības kārtībā, un aicinātu Aizkraukles novada pašvaldību sagatavot un Izglītības un zinātnes ministrijā iesniegt projekta iesniegumu iespējami īsākā termiņā, anotācijas projektā ir dota norāde, ka tālākā 3.1.1.5. investīcijas Atveseļošanas fonda finansējuma atlikuma – 2 935 496 euro, izmantošana tiks noteikta ar atsevišķu Ministru kabineta lēmumu, tostarp ievērojot, ka turpmākas priekšatlases ir atkarīgas no novada pašvaldību pieņemtajiem lēmumiem par izglītības iestāžu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ir vairāki, tostarp šī rīkojuma grozīšana, ja tiek apstiprināts normatīvais regulējums par anotācijas projektā minētajām pieejamības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Aizkraukles novada pašvaldībai  finansējumu 4 403 243 eiro apmērā trīs izglītības iestāžu infrastruktūras pilnveidei un aprīkošanai, lūdzam papildināt anotācijas III sadaļas aili "Cita informācija" ar pievienotās vērtības nodokļa apmēru, kurš tiks segts no pašvaldības budžeta, ievērojot noteikumu Nr. 619 23. punktā noteikto, ka pievienotās vērtības nodokļa izmaksas finansējuma saņēmējs sedz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24-TA-1407</w:t>
    </w:r>
    <w:r>
      <w:br/>
    </w:r>
    <w:r w:rsidR="00000000" w:rsidRPr="00000000" w:rsidDel="00000000">
      <w:rPr>
        <w:rtl w:val="0"/>
      </w:rPr>
      <w:t xml:space="preserve">04.07.2024. 15.38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24-TA-1407</w:t>
    </w:r>
    <w:r>
      <w:br/>
    </w:r>
    <w:r w:rsidR="00000000" w:rsidRPr="00000000" w:rsidDel="00000000">
      <w:rPr>
        <w:rtl w:val="0"/>
      </w:rPr>
      <w:t xml:space="preserve">04.07.2024. 15.38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Izziņa_24-TA-1407.docx</dc:title>
</cp:coreProperties>
</file>

<file path=docProps/custom.xml><?xml version="1.0" encoding="utf-8"?>
<Properties xmlns="http://schemas.openxmlformats.org/officeDocument/2006/custom-properties" xmlns:vt="http://schemas.openxmlformats.org/officeDocument/2006/docPropsVTypes"/>
</file>