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22-TA-1632: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likumā "Par akcīzes nodokli"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otro daļu ar 12.</w:t>
            </w:r>
            <w:r w:rsidR="00000000" w:rsidRPr="00000000" w:rsidDel="00000000">
              <w:rPr>
                <w:vertAlign w:val="superscript"/>
                <w:rtl w:val="0"/>
              </w:rPr>
              <w:t xml:space="preserve">1 </w:t>
            </w:r>
            <w:r w:rsidR="00000000" w:rsidRPr="00000000" w:rsidDel="00000000">
              <w:rPr>
                <w:rtl w:val="0"/>
              </w:rPr>
              <w:t xml:space="preserve">un 12.</w:t>
            </w:r>
            <w:r w:rsidR="00000000" w:rsidRPr="00000000" w:rsidDel="00000000">
              <w:rPr>
                <w:vertAlign w:val="superscript"/>
                <w:rtl w:val="0"/>
              </w:rPr>
              <w:t xml:space="preserve">2</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akcīzes nodokli” (turpmāk - Likums) 1.pantā jau definēts termins “akcīzes preces”, kam ir plašāks tvērums, nekā izmantots likumprojektā izteiktā 1.panta otrās daļas 12</w:t>
            </w:r>
            <w:r w:rsidR="00000000" w:rsidRPr="00000000" w:rsidDel="00000000">
              <w:rPr>
                <w:vertAlign w:val="superscript"/>
                <w:rtl w:val="0"/>
              </w:rPr>
              <w:t xml:space="preserve">1</w:t>
            </w:r>
            <w:r w:rsidR="00000000" w:rsidRPr="00000000" w:rsidDel="00000000">
              <w:rPr>
                <w:rtl w:val="0"/>
              </w:rPr>
              <w:t xml:space="preserve">.apakšpunktā. Ņemot vērā, ka likumprojektā izteiktā 1.panta otrās daļas 12 </w:t>
            </w:r>
            <w:r w:rsidR="00000000" w:rsidRPr="00000000" w:rsidDel="00000000">
              <w:rPr>
                <w:vertAlign w:val="superscript"/>
                <w:rtl w:val="0"/>
              </w:rPr>
              <w:t xml:space="preserve">1</w:t>
            </w:r>
            <w:r w:rsidR="00000000" w:rsidRPr="00000000" w:rsidDel="00000000">
              <w:rPr>
                <w:rtl w:val="0"/>
              </w:rPr>
              <w:t xml:space="preserve">.apakšpunkts attiecas tikai uz daļu no akcīzes precēm, lūdzam precizēt šo likumprojekta normu, piemēram, vārdus “</w:t>
            </w:r>
            <w:r w:rsidR="00000000" w:rsidRPr="00000000" w:rsidDel="00000000">
              <w:rPr>
                <w:i w:val="1"/>
                <w:rtl w:val="0"/>
              </w:rPr>
              <w:t xml:space="preserve">akcīzes precēm (alkoholiskie dzērieni, bezalkoholiskie dzērieni un kafija)</w:t>
            </w:r>
            <w:r w:rsidR="00000000" w:rsidRPr="00000000" w:rsidDel="00000000">
              <w:rPr>
                <w:rtl w:val="0"/>
              </w:rPr>
              <w:t xml:space="preserve">” aizstājot ar vārdiem “</w:t>
            </w:r>
            <w:r w:rsidR="00000000" w:rsidRPr="00000000" w:rsidDel="00000000">
              <w:rPr>
                <w:i w:val="1"/>
                <w:rtl w:val="0"/>
              </w:rPr>
              <w:t xml:space="preserve">alkoholiskajiem dzērieniem, bezalkoholiskajiem dzērieniem un kafijai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iebildums attiecas arī uz likumprojektā izteiktā 1.panta otrās daļas 12 </w:t>
            </w:r>
            <w:r w:rsidR="00000000" w:rsidRPr="00000000" w:rsidDel="00000000">
              <w:rPr>
                <w:vertAlign w:val="superscript"/>
                <w:rtl w:val="0"/>
              </w:rPr>
              <w:t xml:space="preserve">2</w:t>
            </w:r>
            <w:r w:rsidR="00000000" w:rsidRPr="00000000" w:rsidDel="00000000">
              <w:rPr>
                <w:rtl w:val="0"/>
              </w:rPr>
              <w:t xml:space="preserve">.apakšpunktu un citām likumprojekta normām, kur termins "akcīzes preces" lietots šaurākā nozīmē, nekā Likuma 1.pantā ietvertajā definīcijā.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12.</w:t>
            </w:r>
            <w:r w:rsidR="00000000" w:rsidRPr="00000000" w:rsidDel="00000000">
              <w:rPr>
                <w:vertAlign w:val="superscript"/>
                <w:rtl w:val="0"/>
              </w:rPr>
              <w:t xml:space="preserve">1</w:t>
            </w:r>
            <w:r w:rsidR="00000000" w:rsidRPr="00000000" w:rsidDel="00000000">
              <w:rPr>
                <w:rtl w:val="0"/>
              </w:rPr>
              <w:t xml:space="preserve"> un 12.</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b w:val="1"/>
                <w:rtl w:val="0"/>
              </w:rPr>
              <w:t xml:space="preserve">nosūtītājs tālpārdošanā </w:t>
            </w:r>
            <w:r w:rsidR="00000000" w:rsidRPr="00000000" w:rsidDel="00000000">
              <w:rPr>
                <w:rtl w:val="0"/>
              </w:rPr>
              <w:t xml:space="preserve">- persona, kura veic patstāvīgu saimniecisko darbību un kura saskaņā ar šā likuma 11.</w:t>
            </w:r>
            <w:r w:rsidR="00000000" w:rsidRPr="00000000" w:rsidDel="00000000">
              <w:rPr>
                <w:vertAlign w:val="superscript"/>
                <w:rtl w:val="0"/>
              </w:rPr>
              <w:t xml:space="preserve">1</w:t>
            </w:r>
            <w:r w:rsidR="00000000" w:rsidRPr="00000000" w:rsidDel="00000000">
              <w:rPr>
                <w:rtl w:val="0"/>
              </w:rPr>
              <w:t xml:space="preserve">.un 26.</w:t>
            </w:r>
            <w:r w:rsidR="00000000" w:rsidRPr="00000000" w:rsidDel="00000000">
              <w:rPr>
                <w:vertAlign w:val="superscript"/>
                <w:rtl w:val="0"/>
              </w:rPr>
              <w:t xml:space="preserve">1</w:t>
            </w:r>
            <w:r w:rsidR="00000000" w:rsidRPr="00000000" w:rsidDel="00000000">
              <w:rPr>
                <w:rtl w:val="0"/>
              </w:rPr>
              <w:t xml:space="preserve"> pantu no vienas dalībvalsts teritorijas nosūta alkoholiskos dzērienus, bezalkoholiskos dzērienus un kafiju, kas jau ir nodoti patēriņam šajā dalībvalsts teritorijā, uz citas dalībvalsts teritoriju tādai fiziskajai personai, kurai nav apstiprināta noliktavas turētāja, reģistrēta saņēmēja, īslaicīgi reģistrēta saņēmēja, sertificēta saņēmēja vai īslaicīgi sertificēta saņēmēja statusa un kura neveic patstāvīgu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w:t>
            </w:r>
            <w:r w:rsidR="00000000" w:rsidRPr="00000000" w:rsidDel="00000000">
              <w:rPr>
                <w:b w:val="1"/>
                <w:rtl w:val="0"/>
              </w:rPr>
              <w:t xml:space="preserve"> nodokļa maksātāja pārstāvis </w:t>
            </w:r>
            <w:r w:rsidR="00000000" w:rsidRPr="00000000" w:rsidDel="00000000">
              <w:rPr>
                <w:rtl w:val="0"/>
              </w:rPr>
              <w:t xml:space="preserve">- persona, kuru ieceļ citas dalībvalsts nosūtītājs tālpārdošanā un kura saskaņā ar šā likuma 11.</w:t>
            </w:r>
            <w:r w:rsidR="00000000" w:rsidRPr="00000000" w:rsidDel="00000000">
              <w:rPr>
                <w:vertAlign w:val="superscript"/>
                <w:rtl w:val="0"/>
              </w:rPr>
              <w:t xml:space="preserve">2</w:t>
            </w:r>
            <w:r w:rsidR="00000000" w:rsidRPr="00000000" w:rsidDel="00000000">
              <w:rPr>
                <w:rtl w:val="0"/>
              </w:rPr>
              <w:t xml:space="preserve"> un 26.</w:t>
            </w:r>
            <w:r w:rsidR="00000000" w:rsidRPr="00000000" w:rsidDel="00000000">
              <w:rPr>
                <w:vertAlign w:val="superscript"/>
                <w:rtl w:val="0"/>
              </w:rPr>
              <w:t xml:space="preserve">1</w:t>
            </w:r>
            <w:r w:rsidR="00000000" w:rsidRPr="00000000" w:rsidDel="00000000">
              <w:rPr>
                <w:rtl w:val="0"/>
              </w:rPr>
              <w:t xml:space="preserve"> pantu ir atbildīga par akcīzes nodokļa samaksu Latvijas Republikā un izpilda citas šajā likumā minētās prasības par alkoholiskajiem dzērieniem, bezalkoholiskajiem dzērieniem un kafiju, kas jau ir nodoti patēriņam citas dalībvalsts teritorijā un kurus citas dalībvalsts nosūtītājs tālpārdošanā no šīs dalībvalsts teritorijas piegādā tādai fiziskajai personai Latvijas Republikā, kurai nav apstiprināta noliktavas turētāja, reģistrēta saņēmēja, īslaicīgi reģistrēta saņēmēja, sertificēta saņēmēja vai īslaicīgi sertificēta saņēmēja statusa un kura neveic patstāvīgu saimniecisko 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otro daļu ar 12.</w:t>
            </w:r>
            <w:r w:rsidR="00000000" w:rsidRPr="00000000" w:rsidDel="00000000">
              <w:rPr>
                <w:vertAlign w:val="superscript"/>
                <w:rtl w:val="0"/>
              </w:rPr>
              <w:t xml:space="preserve">1 </w:t>
            </w:r>
            <w:r w:rsidR="00000000" w:rsidRPr="00000000" w:rsidDel="00000000">
              <w:rPr>
                <w:rtl w:val="0"/>
              </w:rPr>
              <w:t xml:space="preserve">un 12.</w:t>
            </w:r>
            <w:r w:rsidR="00000000" w:rsidRPr="00000000" w:rsidDel="00000000">
              <w:rPr>
                <w:vertAlign w:val="superscript"/>
                <w:rtl w:val="0"/>
              </w:rPr>
              <w:t xml:space="preserve">2</w:t>
            </w:r>
            <w:r w:rsidR="00000000" w:rsidRPr="00000000" w:rsidDel="00000000">
              <w:rPr>
                <w:rtl w:val="0"/>
              </w:rPr>
              <w:t xml:space="preserve"> punktu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11.</w:t>
            </w:r>
            <w:r w:rsidR="00000000" w:rsidRPr="00000000" w:rsidDel="00000000">
              <w:rPr>
                <w:vertAlign w:val="superscript"/>
                <w:rtl w:val="0"/>
              </w:rPr>
              <w:t xml:space="preserve">1</w:t>
            </w:r>
            <w:r w:rsidR="00000000" w:rsidRPr="00000000" w:rsidDel="00000000">
              <w:rPr>
                <w:rtl w:val="0"/>
              </w:rPr>
              <w:t xml:space="preserve"> un 11.</w:t>
            </w:r>
            <w:r w:rsidR="00000000" w:rsidRPr="00000000" w:rsidDel="00000000">
              <w:rPr>
                <w:vertAlign w:val="superscript"/>
                <w:rtl w:val="0"/>
              </w:rPr>
              <w:t xml:space="preserve">2</w:t>
            </w:r>
            <w:r w:rsidR="00000000" w:rsidRPr="00000000" w:rsidDel="00000000">
              <w:rPr>
                <w:rtl w:val="0"/>
              </w:rPr>
              <w:t xml:space="preserve"> pantu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likumprojektā izteiktā 11.</w:t>
            </w:r>
            <w:r w:rsidR="00000000" w:rsidRPr="00000000" w:rsidDel="00000000">
              <w:rPr>
                <w:vertAlign w:val="superscript"/>
                <w:rtl w:val="0"/>
              </w:rPr>
              <w:t xml:space="preserve">1</w:t>
            </w:r>
            <w:r w:rsidR="00000000" w:rsidRPr="00000000" w:rsidDel="00000000">
              <w:rPr>
                <w:rtl w:val="0"/>
              </w:rPr>
              <w:t xml:space="preserve">panta pirmā daļa daļēji dublē likumprojektā izteiktā 1.panta otrās daļas 12</w:t>
            </w:r>
            <w:r w:rsidR="00000000" w:rsidRPr="00000000" w:rsidDel="00000000">
              <w:rPr>
                <w:vertAlign w:val="superscript"/>
                <w:rtl w:val="0"/>
              </w:rPr>
              <w:t xml:space="preserve">1</w:t>
            </w:r>
            <w:r w:rsidR="00000000" w:rsidRPr="00000000" w:rsidDel="00000000">
              <w:rPr>
                <w:rtl w:val="0"/>
              </w:rPr>
              <w:t xml:space="preserve">.apakšpunktā ietverto termina “nosūtītājs tālākpārdošanā” definīciju. Ņemot vērā minēto, lūdzam precizēt šo normu, svītrojot dublējošo regulējumu. Iebildums analoģiski attiecas arī uz likumprojektā izteiktā 11.</w:t>
            </w:r>
            <w:r w:rsidR="00000000" w:rsidRPr="00000000" w:rsidDel="00000000">
              <w:rPr>
                <w:vertAlign w:val="superscript"/>
                <w:rtl w:val="0"/>
              </w:rPr>
              <w:t xml:space="preserve">2</w:t>
            </w:r>
            <w:r w:rsidR="00000000" w:rsidRPr="00000000" w:rsidDel="00000000">
              <w:rPr>
                <w:rtl w:val="0"/>
              </w:rPr>
              <w:t xml:space="preserve">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Alternatīvi ierosinām izvērtēt iespēju svītrot likumprojekta 1.pantā paredzēto terminu “nosūtītājs tālākpārdošanā” un "nodokļa maksātāja pārstāvis" definīcijas, un visu nepieciešamo regulējumu par nosūtītāju tālākpārdošanā  un nodokļa maksātāja pārstāvis ietvert attiecīgi likumprojektā izteiktajā Likuma 11.</w:t>
            </w:r>
            <w:r w:rsidR="00000000" w:rsidRPr="00000000" w:rsidDel="00000000">
              <w:rPr>
                <w:vertAlign w:val="superscript"/>
                <w:rtl w:val="0"/>
              </w:rPr>
              <w:t xml:space="preserve">1</w:t>
            </w:r>
            <w:r w:rsidR="00000000" w:rsidRPr="00000000" w:rsidDel="00000000">
              <w:rPr>
                <w:rtl w:val="0"/>
              </w:rPr>
              <w:t xml:space="preserve"> un 11.</w:t>
            </w:r>
            <w:r w:rsidR="00000000" w:rsidRPr="00000000" w:rsidDel="00000000">
              <w:rPr>
                <w:vertAlign w:val="superscript"/>
                <w:rtl w:val="0"/>
              </w:rPr>
              <w:t xml:space="preserve">2</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11.</w:t>
            </w:r>
            <w:r w:rsidR="00000000" w:rsidRPr="00000000" w:rsidDel="00000000">
              <w:rPr>
                <w:b w:val="1"/>
                <w:vertAlign w:val="superscript"/>
                <w:rtl w:val="0"/>
              </w:rPr>
              <w:t xml:space="preserve">1</w:t>
            </w:r>
            <w:r w:rsidR="00000000" w:rsidRPr="00000000" w:rsidDel="00000000">
              <w:rPr>
                <w:b w:val="1"/>
                <w:rtl w:val="0"/>
              </w:rPr>
              <w:t xml:space="preserve"> pants. Nosūtītājs tālpārdošanā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Nosūtītājam tālpārdošanā ir speciāla atļauja (licence) alkoholisko dzērienu mazumtirdzniecībai atbilstoši šā likuma 2.panta sestās daļas 5.punktam.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Nosūtītājs tālpārdošanā atsevišķi uzskaita, reģistrē un atbild par visām akcīzes precēm, kuras tiek nosūtītas uz citas dalībvalsts teritoriju saskaņā ar šā likuma 26.</w:t>
            </w:r>
            <w:r w:rsidR="00000000" w:rsidRPr="00000000" w:rsidDel="00000000">
              <w:rPr>
                <w:vertAlign w:val="superscript"/>
                <w:rtl w:val="0"/>
              </w:rPr>
              <w:t xml:space="preserve">1</w:t>
            </w:r>
            <w:r w:rsidR="00000000" w:rsidRPr="00000000" w:rsidDel="00000000">
              <w:rPr>
                <w:rtl w:val="0"/>
              </w:rPr>
              <w:t xml:space="preserve">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Nosūtītājs tālpārdošanā, kas veic alkoholisko dzērienu tālpārdošanu, ievēro Alkoholisko dzērienu aprites likumā noteiktās prasības par tīmekļvietnes vai mobilās lietotnes reģistrāciju alkoholisko dzērienu mazumtirdzniecībai ar distances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Citas dalībvalsts nosūtītājs tālpārdošanā, kas veic patstāvīgu saimniecisko darbību citas dalībvalsts teritorijā, atbild par nodokļa samaksu Latvijas Republikā un ievēro citas šajā likumā noteiktās prasības par tām akcīzes precēm, kuras saskaņā ar šā likuma 26.</w:t>
            </w:r>
            <w:r w:rsidR="00000000" w:rsidRPr="00000000" w:rsidDel="00000000">
              <w:rPr>
                <w:vertAlign w:val="superscript"/>
                <w:rtl w:val="0"/>
              </w:rPr>
              <w:t xml:space="preserve">1</w:t>
            </w:r>
            <w:r w:rsidR="00000000" w:rsidRPr="00000000" w:rsidDel="00000000">
              <w:rPr>
                <w:rtl w:val="0"/>
              </w:rPr>
              <w:t xml:space="preserve"> panta otro daļu tas nosūta vai cita persona viņa uzdevumā tieši vai netieši nosūta vai ved uz Latvijas Republiku, ja citas dalībvalsts nosūtītājs tālpārdošanā nav iecēlis nodokļa maksātāja pārstāvi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Citas dalībvalsts nosūtītājs tālpārdošanā ievēro šādas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pirms akcīzes preču nosūtīšanas reģistrējas Valsts ieņēmumu dienestā kā nodokļu maksātājs un, ja veic darbības ar alkoholiskajiem dzērieniem, iesniedz šā likuma 31.pantā noteikto vispārējo nodrošinājumu, izmantojot drošības naudu;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veic piegādāto akcīzes preču uzskaiti (ietverot piegādes datumu, akcīzes preču veidu, daudzumu atbilstoši šajā likumā noteiktajai nodokļa likmei un aprēķināto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Citas dalībvalsts nosūtītājam tālpārdošanā ir tiesības iecelt šā likuma 11.</w:t>
            </w:r>
            <w:r w:rsidR="00000000" w:rsidRPr="00000000" w:rsidDel="00000000">
              <w:rPr>
                <w:vertAlign w:val="superscript"/>
                <w:rtl w:val="0"/>
              </w:rPr>
              <w:t xml:space="preserve">2</w:t>
            </w:r>
            <w:r w:rsidR="00000000" w:rsidRPr="00000000" w:rsidDel="00000000">
              <w:rPr>
                <w:rtl w:val="0"/>
              </w:rPr>
              <w:t xml:space="preserve"> pantā minēto nodokļa maksātāja pārstāvi Latvijas Republikā, kurš citas dalībvalsts nosūtītāja tālpārdošanā vietā atbild par nodokļa samaksu Latvijas Republikā un citām šajā likumā noteiktām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citas dalībvalsts nosūtītāja tālpārdošanā ieceltais nodokļa maksātāja pārstāvis Latvijas Republikā nesamaksā nodokli saskaņā ar šo likumu, par nodokļa samaksu Latvijas Republikā atbild citas dalībvalsts nosūtītājs tālpārdošanā.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w:t>
            </w:r>
            <w:r w:rsidR="00000000" w:rsidRPr="00000000" w:rsidDel="00000000">
              <w:rPr>
                <w:b w:val="1"/>
                <w:vertAlign w:val="superscript"/>
                <w:rtl w:val="0"/>
              </w:rPr>
              <w:t xml:space="preserve">2</w:t>
            </w:r>
            <w:r w:rsidR="00000000" w:rsidRPr="00000000" w:rsidDel="00000000">
              <w:rPr>
                <w:b w:val="1"/>
                <w:rtl w:val="0"/>
              </w:rPr>
              <w:t xml:space="preserve"> pants. Nodokļa maksātāja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Nodokļa maksātāja pārstāvis savu darbību Latvijas Republikā reģistrē Valsts ieņēmumu dienestā kā nodokļu maksātājs.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Nodokļa maksātāja, kas veic darbības ar alkoholiskajiem dzērieniem, pārstāvis iesniedz šā likuma 31.pantā noteikto vispārējo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Nodokļa maksātāja pārstāvis atbild par nodokļa samaksu saskaņā ar šo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Nodokļa maksātāja pārstāvis veic piegādāto akcīzes preču uzskaiti (ietverot piegādes datumu, akcīzes preču veidu, daudzumu atbilstoši šajā likumā noteiktajai nodokļa likmei un aprēķināto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vairāki citu dalībvalstu nosūtītāji tālpārdošanā ieceļ vienu nodokļa maksātāja pārstāvi Latvijas Republikā, nodokļa maksātāja pārstāvis piegādāto akcīzes preču uzskaiti veic atsevišķi par katru citas dalībvalsts nosūtītāju tālpārdošanā."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11.</w:t>
            </w:r>
            <w:r w:rsidR="00000000" w:rsidRPr="00000000" w:rsidDel="00000000">
              <w:rPr>
                <w:vertAlign w:val="superscript"/>
                <w:rtl w:val="0"/>
              </w:rPr>
              <w:t xml:space="preserve">1</w:t>
            </w:r>
            <w:r w:rsidR="00000000" w:rsidRPr="00000000" w:rsidDel="00000000">
              <w:rPr>
                <w:rtl w:val="0"/>
              </w:rPr>
              <w:t xml:space="preserve"> un 11.</w:t>
            </w:r>
            <w:r w:rsidR="00000000" w:rsidRPr="00000000" w:rsidDel="00000000">
              <w:rPr>
                <w:vertAlign w:val="superscript"/>
                <w:rtl w:val="0"/>
              </w:rPr>
              <w:t xml:space="preserve">2</w:t>
            </w:r>
            <w:r w:rsidR="00000000" w:rsidRPr="00000000" w:rsidDel="00000000">
              <w:rPr>
                <w:rtl w:val="0"/>
              </w:rPr>
              <w:t xml:space="preserve"> pantu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26.pantu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noteikta “kārtība” neietver tādus jautājumus, kā norādīts likumprojektā izteiktā 26.panta 17.daļā iekavās (piemēram, materiālās tiesību normas par nodokļu parādu segšanas nosacījumiem), aicinām precizēt šajā daļā paredzēto pilnvarojumu Ministru kabinetam, piemēram, šādi: “</w:t>
            </w:r>
            <w:r w:rsidR="00000000" w:rsidRPr="00000000" w:rsidDel="00000000">
              <w:rPr>
                <w:i w:val="1"/>
                <w:rtl w:val="0"/>
              </w:rPr>
              <w:t xml:space="preserve">Ministru kabinets nosaka iesniedzamos dokumentus, nodokļa atmaksāšanas termiņus, prasības nodokļa samaksas apliecinājumam un citus nosacījumus, kā arī kārtību, kādā šā panta piecpadsmitajā un sešpadsmitajā daļā noteiktajā gadījumā nodokli pārskaita nodokļu parādu segšanai, turpmākajiem nodokļu maksājumiem, citu nodokļu maksājumiem vai nodokli atmaksā”</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26.panta septiņpadsmitā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Ministru kabinets nosaka iesniedzamos dokumentus, nodokļa atmaksāšanas termiņus, prasības nodokļa samaksas apliecinājumam un citus nosacījumus, kā arī kārtību, kādā šā panta piecpadsmitajā un sešpadsmitajā daļā noteiktajā gadījumā nodokli pārskaita nodokļu parādu segšanai, turpmākajiem nodokļu maksājumiem, citu nodokļu maksājumiem vai nodokli atmaksā."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26.pantu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26.pantu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Likuma 26.panta ceturtās daļas pamata ir izdoti Ministru kabineta 2010. gada 12. oktobra noteikumi Nr. 957 "Vienkāršoto akcīzes preču pavaddokumentu aprites un kontroles kārtība". Ņemot vērā, ka Likuma 26.pants tiek pilnībā izteikts jaunā redakcijā, pēc likumprojekta spēkā stāšanās minētie Ministru kabineta noteikumi zaudēs spēku. Ievērojot minēto, lūdzam papildināt likumprojekta anotācijas 4.punktu ar informāciju par šo Ministru kabineta noteikumu spēka zaudēšanu vai piemērošanu pēc likumprojekta spēkā stāšanās, kā arī nepieciešamības gadījumā ar informāciju par to, vai plānots izdot jaunus noteikumus un uz kāda pilnvarojuma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anotācijas sadaļas "4. Tiesību akta projekta ietekme uz spēkā esošo tiesību normu sistēmu"  apakšpunkts "4.1.3. Ministru kabineta noteikumu projekts "Akcīzes preču elektroniskā administratīvā dokumenta un elektroniskā vienkāršotā administratīvā dokumenta aprites un kontroles kārtība" un minētā anotācijas sadaļa ir papildināta ar 4.1.6.apakšpunktu par Ministru kabineta 2010.gada 12.oktobra noteikumu Nr.957 "Vienkāršoto akcīzes preču pavaddokumentu aprites un kontroles kārtība" turpmāko statusu.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26.pantu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likuma pārejas noteikumus ar 142. un 143.punktu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nolūkos lūdzam pārskatīt uz redakcionāli precizēt likumprojektā paredzēto Pārejas noteikumu 142.punktu. Vēršam uzmanību, ka pašreizējā normas konstrukcija ir grūti uztverama un nerada priekšstatu par pārejas posmu un tajā piemērojamo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likuma pārejas noteikumus ar 142. un 143.punktu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Patēriņam nodoto alkoholisko dzērienu, tabakas izstrādājumu un naftas produktu pārvietošanu starp dalībvalstīm, kas atbilstoši šā likuma 26.pantam uzsākta līdz 2023.gada 12.februārim (ieskaitot), izmantojot dokumentus, kas noteikti Komisijas 1992.gada 17.decembra Regulā (EEK) Nr. 3649/92 par vienkāršotiem pavaddokumentiem, Kopienas iekšienē pārvadājot akcīzes ražojumus, kas ir nodoti patēriņam nosūtītājā dalībvalstī, pabeidz līdz 2023.gada 31.decembrim."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likuma pārejas noteikumus ar 142. un 143.punktu šādā redakcijā: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22-TA-1632</w:t>
    </w:r>
    <w:r>
      <w:br/>
    </w:r>
    <w:r w:rsidR="00000000" w:rsidRPr="00000000" w:rsidDel="00000000">
      <w:rPr>
        <w:rtl w:val="0"/>
      </w:rPr>
      <w:t xml:space="preserve">24.08.2022. 11.39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22-TA-1632</w:t>
    </w:r>
    <w:r>
      <w:br/>
    </w:r>
    <w:r w:rsidR="00000000" w:rsidRPr="00000000" w:rsidDel="00000000">
      <w:rPr>
        <w:rtl w:val="0"/>
      </w:rPr>
      <w:t xml:space="preserve">24.08.2022. 11.39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Izziņa_22-TA-1632.docx</dc:title>
</cp:coreProperties>
</file>

<file path=docProps/custom.xml><?xml version="1.0" encoding="utf-8"?>
<Properties xmlns="http://schemas.openxmlformats.org/officeDocument/2006/custom-properties" xmlns:vt="http://schemas.openxmlformats.org/officeDocument/2006/docPropsVTypes"/>
</file>