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ackground w:color="FFFFFF"/>
  <w:body>
    <w:p w14:paraId="70BA30FC" w14:textId="77777777" w:rsidR="009B72AE" w:rsidRDefault="00D708E5">
      <w:pPr>
        <w:spacing w:after="240"/>
        <w:jc w:val="center"/>
        <w:rPr>
          <w:b/>
        </w:rPr>
      </w:pPr>
      <w:r>
        <w:rPr>
          <w:b/>
        </w:rPr>
        <w:t>Sabiedrības iebildumi un priekšlikumi</w:t>
      </w:r>
    </w:p>
    <w:tbl>
      <w:tblPr>
        <w:tblW w:w="14567" w:type="dxa"/>
        <w:tblBorders>
          <w:top w:val="single" w:sz="5" w:space="0" w:color="auto"/>
          <w:left w:val="single" w:sz="5" w:space="0" w:color="auto"/>
          <w:bottom w:val="single" w:sz="5" w:space="0" w:color="auto"/>
          <w:right w:val="single" w:sz="5" w:space="0" w:color="auto"/>
          <w:insideH w:val="single" w:sz="5" w:space="0" w:color="auto"/>
          <w:insideV w:val="single" w:sz="5" w:space="0" w:color="auto"/>
        </w:tblBorders>
        <w:tblLayout w:type="fixed"/>
        <w:tblLook w:val="0600" w:firstRow="0" w:lastRow="0" w:firstColumn="0" w:lastColumn="0" w:noHBand="1" w:noVBand="1"/>
      </w:tblPr>
      <w:tblGrid>
        <w:gridCol w:w="750"/>
        <w:gridCol w:w="4155"/>
        <w:gridCol w:w="4156"/>
        <w:gridCol w:w="1350"/>
        <w:gridCol w:w="4156"/>
      </w:tblGrid>
      <w:tr w:rsidR="009B72AE" w14:paraId="62A8E1E3" w14:textId="77777777">
        <w:tc>
          <w:tcPr>
            <w:tcW w:w="750" w:type="dxa"/>
            <w:shd w:val="clear" w:color="auto" w:fill="FFFFFF"/>
            <w:noWrap/>
            <w:tcMar>
              <w:top w:w="75" w:type="dxa"/>
              <w:left w:w="75" w:type="dxa"/>
              <w:bottom w:w="75" w:type="dxa"/>
              <w:right w:w="75" w:type="dxa"/>
            </w:tcMar>
            <w:vAlign w:val="center"/>
          </w:tcPr>
          <w:p w14:paraId="31F6169A" w14:textId="77777777" w:rsidR="009B72AE" w:rsidRDefault="00D708E5">
            <w:pPr>
              <w:jc w:val="center"/>
            </w:pPr>
            <w:r>
              <w:rPr>
                <w:b/>
              </w:rPr>
              <w:t>Nr.p.k.</w:t>
            </w:r>
          </w:p>
        </w:tc>
        <w:tc>
          <w:tcPr>
            <w:tcW w:w="4155" w:type="dxa"/>
            <w:shd w:val="clear" w:color="auto" w:fill="FFFFFF"/>
            <w:noWrap/>
            <w:tcMar>
              <w:top w:w="75" w:type="dxa"/>
              <w:left w:w="75" w:type="dxa"/>
              <w:bottom w:w="75" w:type="dxa"/>
              <w:right w:w="75" w:type="dxa"/>
            </w:tcMar>
            <w:vAlign w:val="center"/>
          </w:tcPr>
          <w:p w14:paraId="48CDF0E1" w14:textId="77777777" w:rsidR="009B72AE" w:rsidRDefault="00D708E5">
            <w:pPr>
              <w:jc w:val="center"/>
            </w:pPr>
            <w:r>
              <w:rPr>
                <w:b/>
              </w:rPr>
              <w:t>Iebilduma / priekšlikuma iesniedzējs</w:t>
            </w:r>
          </w:p>
        </w:tc>
        <w:tc>
          <w:tcPr>
            <w:tcW w:w="4156" w:type="dxa"/>
            <w:shd w:val="clear" w:color="auto" w:fill="FFFFFF"/>
            <w:noWrap/>
            <w:tcMar>
              <w:top w:w="75" w:type="dxa"/>
              <w:left w:w="75" w:type="dxa"/>
              <w:bottom w:w="75" w:type="dxa"/>
              <w:right w:w="75" w:type="dxa"/>
            </w:tcMar>
            <w:vAlign w:val="center"/>
          </w:tcPr>
          <w:p w14:paraId="1F9EC6E6" w14:textId="77777777" w:rsidR="009B72AE" w:rsidRDefault="00D708E5">
            <w:pPr>
              <w:jc w:val="center"/>
            </w:pPr>
            <w:r>
              <w:rPr>
                <w:b/>
              </w:rPr>
              <w:t>Iesniegtā iebilduma / priekšlikuma būtība</w:t>
            </w:r>
          </w:p>
        </w:tc>
        <w:tc>
          <w:tcPr>
            <w:tcW w:w="1350" w:type="dxa"/>
            <w:shd w:val="clear" w:color="auto" w:fill="FFFFFF"/>
            <w:noWrap/>
            <w:tcMar>
              <w:top w:w="75" w:type="dxa"/>
              <w:left w:w="75" w:type="dxa"/>
              <w:bottom w:w="75" w:type="dxa"/>
              <w:right w:w="75" w:type="dxa"/>
            </w:tcMar>
            <w:vAlign w:val="center"/>
          </w:tcPr>
          <w:p w14:paraId="29413342" w14:textId="77777777" w:rsidR="009B72AE" w:rsidRDefault="00D708E5">
            <w:pPr>
              <w:jc w:val="center"/>
            </w:pPr>
            <w:r>
              <w:rPr>
                <w:b/>
              </w:rPr>
              <w:t>Ņemts vērā / nav ņemts vērā</w:t>
            </w:r>
          </w:p>
        </w:tc>
        <w:tc>
          <w:tcPr>
            <w:tcW w:w="4156" w:type="dxa"/>
            <w:shd w:val="clear" w:color="auto" w:fill="FFFFFF"/>
            <w:noWrap/>
            <w:tcMar>
              <w:top w:w="75" w:type="dxa"/>
              <w:left w:w="75" w:type="dxa"/>
              <w:bottom w:w="75" w:type="dxa"/>
              <w:right w:w="75" w:type="dxa"/>
            </w:tcMar>
            <w:vAlign w:val="center"/>
          </w:tcPr>
          <w:p w14:paraId="45582C50" w14:textId="77777777" w:rsidR="009B72AE" w:rsidRDefault="00D708E5">
            <w:pPr>
              <w:jc w:val="center"/>
            </w:pPr>
            <w:r>
              <w:rPr>
                <w:b/>
              </w:rPr>
              <w:t>Pamatojums, ja iebildums / priekšlikums nav ņemts vērā</w:t>
            </w:r>
          </w:p>
        </w:tc>
      </w:tr>
      <w:tr w:rsidR="009B72AE" w14:paraId="47E46FB2" w14:textId="77777777">
        <w:tc>
          <w:tcPr>
            <w:tcW w:w="750" w:type="dxa"/>
            <w:shd w:val="clear" w:color="auto" w:fill="FFFFFF"/>
            <w:noWrap/>
            <w:tcMar>
              <w:top w:w="75" w:type="dxa"/>
              <w:left w:w="75" w:type="dxa"/>
              <w:bottom w:w="75" w:type="dxa"/>
              <w:right w:w="75" w:type="dxa"/>
            </w:tcMar>
            <w:vAlign w:val="center"/>
          </w:tcPr>
          <w:p w14:paraId="03EE9FBB" w14:textId="77777777" w:rsidR="009B72AE" w:rsidRDefault="00D708E5">
            <w:pPr>
              <w:jc w:val="center"/>
            </w:pPr>
            <w:r>
              <w:t>1.</w:t>
            </w:r>
          </w:p>
        </w:tc>
        <w:tc>
          <w:tcPr>
            <w:tcW w:w="4155" w:type="dxa"/>
            <w:shd w:val="clear" w:color="auto" w:fill="FFFFFF"/>
            <w:noWrap/>
            <w:tcMar>
              <w:top w:w="75" w:type="dxa"/>
              <w:left w:w="75" w:type="dxa"/>
              <w:bottom w:w="75" w:type="dxa"/>
              <w:right w:w="75" w:type="dxa"/>
            </w:tcMar>
            <w:vAlign w:val="center"/>
          </w:tcPr>
          <w:p w14:paraId="74726960" w14:textId="77777777" w:rsidR="009B72AE" w:rsidRDefault="00D708E5">
            <w:pPr>
              <w:jc w:val="left"/>
            </w:pPr>
            <w:r>
              <w:t>"Zaļā brīvība", Lilija Apine</w:t>
            </w:r>
          </w:p>
        </w:tc>
        <w:tc>
          <w:tcPr>
            <w:tcW w:w="4156" w:type="dxa"/>
            <w:shd w:val="clear" w:color="auto" w:fill="FFFFFF"/>
            <w:noWrap/>
            <w:tcMar>
              <w:top w:w="75" w:type="dxa"/>
              <w:left w:w="75" w:type="dxa"/>
              <w:bottom w:w="75" w:type="dxa"/>
              <w:right w:w="75" w:type="dxa"/>
            </w:tcMar>
            <w:vAlign w:val="center"/>
          </w:tcPr>
          <w:p w14:paraId="64417AAA" w14:textId="77777777" w:rsidR="009B72AE" w:rsidRDefault="00D708E5">
            <w:pPr>
              <w:jc w:val="left"/>
            </w:pPr>
            <w:r>
              <w:t>1. Ierosinām punktā 27.15. "mazemisiju un bezemisiju (ja attiecināms) transportlīdzekļu, komunālo mašīnu un (vai) tehnoloģisko iekārtu iegāde ielu tīrīšanai vismaz no putekļu daļiņu piesārņojuma;" izslēgt mazemisiju transportlīdzekļu iegādi no projekta attiecināmajām izmaksām, atstājot tikai bezemisiju transportlīdzekļus.</w:t>
            </w:r>
            <w:r>
              <w:br/>
              <w:t xml:space="preserve">Publiskajām investīcijām būtu jādod tirgum skaidrs signāls, ka autotransporta nozarei jāvirzās uz pilnīgu dekarbonizāciju. Šobrīd situācijā, kad elektroauto pieejamība aizvien uzlabojas un elektroauto uzlādes staciju tīkls ir plašs un turpina attīstīties, vairs nav tehnoloģisku un praktisku pamatojumu izvēlei par labu hibrīdauto, it sevišķi, ņemot vērā </w:t>
            </w:r>
            <w:r>
              <w:lastRenderedPageBreak/>
              <w:t>investīciju programmas virsmērķi - samazināt gaisa piesārņojumu.  </w:t>
            </w:r>
            <w:r>
              <w:br/>
            </w:r>
            <w:r>
              <w:br/>
              <w:t>2. Ierosinām papildināt noteikumu projekta sadaļas "IV. Pasākuma īstenošanas un uzraudzības nosacījumi " 39. punktu ar jaunu apakšpunktu, izvirzot papildu nosacījumu projekta ieviešanā bioloģiskās daudzveidības aizsardzībai, kas nodrošinās projektu atbilstību "Nenodarīt būtisku kaitējumu" principam, kas attiecas uz visiem projektiem, kurus līdzfinansē Eiropas Savienības Kohēzijas fondu finansējums. Šāds papildu nosacījums nepieciešams, jo diemžēl citi valstī spēkā esošie normatīvie akti ne vienmēr nodrošina atbilstību "Nenodarīt būtisku kaitējumu" principam. Ierosinām jaunu apakšpunktu šādā redakcijā: </w:t>
            </w:r>
            <w:r>
              <w:br/>
              <w:t xml:space="preserve">"pirms koku ciršanas atļaujas izsniegšanas pašvaldība nodrošina sabiedriskās apspriešanas īstenošanu un atzinuma saņemšanu </w:t>
            </w:r>
            <w:r>
              <w:lastRenderedPageBreak/>
              <w:t>no Dabas aizsardzības pārvaldes, ja projekta īstenošanā iecerēts veikt gan augtspējīgu, gan augtnespējīgu (atbilstoši MK noteikumos Nr.935 ietvertajai izpratnei) koku ciršanu, izņemot gadījumus, kad plānots cirst: </w:t>
            </w:r>
            <w:r>
              <w:br/>
              <w:t>1. augļu kokus; </w:t>
            </w:r>
            <w:r>
              <w:br/>
              <w:t>2. kokus, kuru celma caurmērs ir mazāks par 20 centimetriem; </w:t>
            </w:r>
            <w:r>
              <w:br/>
              <w:t>3. kokus ārkārtējā situācijā, kas izsludināta atbilstoši normatīvajiem aktiem par nacionālo drošību; </w:t>
            </w:r>
            <w:r>
              <w:br/>
              <w:t>4. kokus, kuri apdraud infrastruktūras darbību, cilvēka veselību, dzīvību vai īpašumu, ja pirms darbu veikšanas ir notikusi situācijas fotofiksācija un informēta pašvaldība; </w:t>
            </w:r>
            <w:r>
              <w:br/>
              <w:t>5. dzelzceļa infrastruktūras pārvaldītājam – dzelzceļa zemes nodalījuma joslā (arī aizsargstādījumos) augošus kokus, lai garantētu dzelzceļa infrastruktūras objektu drošu ekspluatāciju un satiksmes drošību." </w:t>
            </w:r>
          </w:p>
        </w:tc>
        <w:tc>
          <w:tcPr>
            <w:tcW w:w="1350" w:type="dxa"/>
            <w:shd w:val="clear" w:color="auto" w:fill="FFFFFF"/>
            <w:noWrap/>
            <w:tcMar>
              <w:top w:w="75" w:type="dxa"/>
              <w:left w:w="75" w:type="dxa"/>
              <w:bottom w:w="75" w:type="dxa"/>
              <w:right w:w="75" w:type="dxa"/>
            </w:tcMar>
            <w:vAlign w:val="center"/>
          </w:tcPr>
          <w:p w14:paraId="3F0BB016" w14:textId="062D4FA9" w:rsidR="009B72AE" w:rsidRDefault="00A5097A">
            <w:pPr>
              <w:jc w:val="left"/>
            </w:pPr>
            <w:r>
              <w:lastRenderedPageBreak/>
              <w:t>Daļēji ņemts vērā</w:t>
            </w:r>
          </w:p>
        </w:tc>
        <w:tc>
          <w:tcPr>
            <w:tcW w:w="4156" w:type="dxa"/>
            <w:shd w:val="clear" w:color="auto" w:fill="FFFFFF"/>
            <w:noWrap/>
            <w:tcMar>
              <w:top w:w="75" w:type="dxa"/>
              <w:left w:w="75" w:type="dxa"/>
              <w:bottom w:w="75" w:type="dxa"/>
              <w:right w:w="75" w:type="dxa"/>
            </w:tcMar>
            <w:vAlign w:val="center"/>
          </w:tcPr>
          <w:p w14:paraId="62AC9635" w14:textId="4A068E21" w:rsidR="005D12CD" w:rsidRPr="00ED2F51" w:rsidRDefault="00B370F8" w:rsidP="00B370F8">
            <w:pPr>
              <w:jc w:val="left"/>
            </w:pPr>
            <w:r>
              <w:t>1)</w:t>
            </w:r>
            <w:r w:rsidR="00E463DA">
              <w:t xml:space="preserve">Informējam, ka </w:t>
            </w:r>
            <w:r w:rsidR="00F0329D">
              <w:t xml:space="preserve">atbilstoši </w:t>
            </w:r>
            <w:r w:rsidR="004F6A69">
              <w:t xml:space="preserve">Eiropas parlamenta un Padomes </w:t>
            </w:r>
            <w:r w:rsidR="00464067">
              <w:t>Regulas</w:t>
            </w:r>
            <w:r w:rsidR="00403CF4">
              <w:t xml:space="preserve"> (ES) 2021/1058 par Eiropas Reģionālās attīstības fondu un Kohēzijas fondu</w:t>
            </w:r>
            <w:r w:rsidR="0012692C">
              <w:t xml:space="preserve"> </w:t>
            </w:r>
            <w:r w:rsidR="0012692C" w:rsidRPr="0012692C">
              <w:t>7.panta 1.punkta h)daļas iii)punktu</w:t>
            </w:r>
            <w:r w:rsidR="005D12CD">
              <w:t xml:space="preserve"> </w:t>
            </w:r>
            <w:r w:rsidR="003A6000" w:rsidRPr="003A6000">
              <w:t>Eiropas Savienības fondu 2021. – 2027. gada plānošanas perioda Eiropas Savienības kohēzijas politikas programmas 2021.–2027.gadam 2.2.3. specifiskā atbalsta mērķa “Uzlabot dabas aizsardzību un bioloģisko daudzveidību, “zaļo” infrastruktūru, it īpaši pilsētvidē, un samazināt piesārņojumu” 2.2.3.5. pasākuma “Gaisa piesārņojuma samazināšanas pasākumi pašvaldībās” (turpmāk – 2.2.3.5. pasākums)</w:t>
            </w:r>
            <w:r w:rsidR="003A6000">
              <w:t xml:space="preserve"> ietvarā</w:t>
            </w:r>
            <w:r w:rsidR="00E463DA">
              <w:t xml:space="preserve"> </w:t>
            </w:r>
          </w:p>
          <w:p w14:paraId="14C15B68" w14:textId="6E46B2F7" w:rsidR="000421D1" w:rsidRDefault="00ED2F51" w:rsidP="00FA2A05">
            <w:pPr>
              <w:jc w:val="left"/>
            </w:pPr>
            <w:r w:rsidRPr="00ED2F51">
              <w:t xml:space="preserve">iespējams iegādāties tikai tādus transportlīdzekļus, kas atbilst </w:t>
            </w:r>
            <w:r w:rsidRPr="00ED2F51">
              <w:lastRenderedPageBreak/>
              <w:t xml:space="preserve">Eiropas Parlamenta un Padomes Direktīvas 2009/33/EK (2009. gada 23. aprīlis) par “tīro” un energoefektīvo autotransporta </w:t>
            </w:r>
            <w:r w:rsidR="005D12CD" w:rsidRPr="00ED2F51">
              <w:t>līdzekļu</w:t>
            </w:r>
            <w:r w:rsidRPr="00ED2F51">
              <w:t xml:space="preserve"> izmantošanas nosacījumiem, </w:t>
            </w:r>
            <w:r w:rsidR="00324279">
              <w:t>respektīvi</w:t>
            </w:r>
            <w:r w:rsidRPr="00ED2F51">
              <w:t xml:space="preserve"> ir atbalstām</w:t>
            </w:r>
            <w:r w:rsidR="000A757B">
              <w:t>s publiskais</w:t>
            </w:r>
            <w:r w:rsidRPr="00ED2F51">
              <w:t xml:space="preserve"> ieguldījums pašvaldības transporta līdzekļiem, kas atbilst bezemisijas</w:t>
            </w:r>
            <w:r w:rsidR="00DA5628">
              <w:t xml:space="preserve"> vai </w:t>
            </w:r>
            <w:r w:rsidRPr="00ED2F51">
              <w:t>mazemisijas standartiem.</w:t>
            </w:r>
            <w:r w:rsidR="00BB1776">
              <w:t xml:space="preserve"> </w:t>
            </w:r>
            <w:r w:rsidR="009F79EC">
              <w:t xml:space="preserve">Attiecīgi </w:t>
            </w:r>
            <w:r w:rsidR="00921273" w:rsidRPr="00111B94">
              <w:t xml:space="preserve">Vides aizsardzības un reģionālās attīstības ministrija (turpmāk – VARAM) </w:t>
            </w:r>
            <w:r w:rsidR="00E15F47" w:rsidRPr="00E15F47">
              <w:t xml:space="preserve">2.2.3.5. pasākuma </w:t>
            </w:r>
            <w:r w:rsidR="00E15F47">
              <w:t xml:space="preserve">ietvarā </w:t>
            </w:r>
            <w:r w:rsidR="009F79EC">
              <w:t xml:space="preserve">var </w:t>
            </w:r>
            <w:r w:rsidRPr="00ED2F51">
              <w:t xml:space="preserve"> </w:t>
            </w:r>
            <w:r w:rsidR="003D4CB2">
              <w:t>piemērot</w:t>
            </w:r>
            <w:r w:rsidR="00E15F47">
              <w:t xml:space="preserve"> ierobežojumu</w:t>
            </w:r>
            <w:r w:rsidR="003D4CB2">
              <w:t>s</w:t>
            </w:r>
            <w:r w:rsidR="00561457">
              <w:t xml:space="preserve"> uz transportlīdzekļu iegādi</w:t>
            </w:r>
            <w:r w:rsidR="000421D1">
              <w:t xml:space="preserve"> </w:t>
            </w:r>
            <w:r w:rsidR="003D4CB2">
              <w:t>tādu</w:t>
            </w:r>
            <w:r w:rsidR="000421D1">
              <w:t xml:space="preserve">, </w:t>
            </w:r>
            <w:r w:rsidR="003D4CB2">
              <w:t>kas</w:t>
            </w:r>
            <w:r w:rsidR="000421D1">
              <w:t xml:space="preserve"> jau</w:t>
            </w:r>
            <w:r w:rsidR="00C1111F">
              <w:t xml:space="preserve"> ir</w:t>
            </w:r>
            <w:r w:rsidR="000421D1">
              <w:t xml:space="preserve"> </w:t>
            </w:r>
            <w:r w:rsidR="00C67534">
              <w:t>noteikt</w:t>
            </w:r>
            <w:r w:rsidR="003D4CB2">
              <w:t>a</w:t>
            </w:r>
            <w:r w:rsidR="00C67534">
              <w:t xml:space="preserve"> </w:t>
            </w:r>
            <w:r w:rsidR="002350D6" w:rsidRPr="002350D6">
              <w:t>Regul</w:t>
            </w:r>
            <w:r w:rsidR="002350D6">
              <w:t>ā</w:t>
            </w:r>
            <w:r w:rsidR="002350D6" w:rsidRPr="002350D6">
              <w:t xml:space="preserve"> (ES) 2021/1058</w:t>
            </w:r>
            <w:r w:rsidR="002350D6">
              <w:t xml:space="preserve"> un D</w:t>
            </w:r>
            <w:r w:rsidR="000421D1">
              <w:t xml:space="preserve">irektīvā </w:t>
            </w:r>
            <w:r w:rsidR="002350D6" w:rsidRPr="002350D6">
              <w:t>2009/33/EK</w:t>
            </w:r>
            <w:r w:rsidR="00C67534">
              <w:t>.</w:t>
            </w:r>
          </w:p>
          <w:p w14:paraId="77A19F05" w14:textId="1BC0A6E9" w:rsidR="00C67534" w:rsidRDefault="00C67534" w:rsidP="00FA2A05">
            <w:pPr>
              <w:jc w:val="left"/>
            </w:pPr>
            <w:r>
              <w:t xml:space="preserve">Attiecībā uz </w:t>
            </w:r>
            <w:r w:rsidRPr="00C67534">
              <w:t>komunālās tehnikas iegādi</w:t>
            </w:r>
            <w:r>
              <w:t xml:space="preserve"> informējam, ka </w:t>
            </w:r>
            <w:r w:rsidRPr="00C67534">
              <w:t>direktīvas 2009/33/EK ietvarā noteiktie ierobežojumi neattiecas uz komunālās tehnikas iegādi</w:t>
            </w:r>
            <w:r w:rsidR="00850513">
              <w:t xml:space="preserve">, </w:t>
            </w:r>
            <w:r w:rsidR="00850513" w:rsidRPr="00850513">
              <w:t>un</w:t>
            </w:r>
            <w:r w:rsidR="00850513">
              <w:t xml:space="preserve"> tādējādi</w:t>
            </w:r>
            <w:r w:rsidR="00850513" w:rsidRPr="00850513">
              <w:t xml:space="preserve"> ir pieļaujams, ka par publiskajiem līdzekļiem var iegādāties komunālo tehniku, kas neatbilst direktīvas 2009/33/EK ietvaram,</w:t>
            </w:r>
            <w:r w:rsidR="00906374">
              <w:t xml:space="preserve"> </w:t>
            </w:r>
            <w:r w:rsidR="00850513">
              <w:t xml:space="preserve">vienlaikus, VARAM </w:t>
            </w:r>
            <w:r w:rsidR="00850513">
              <w:lastRenderedPageBreak/>
              <w:t>atbalsta</w:t>
            </w:r>
            <w:r w:rsidR="00C26A91">
              <w:t xml:space="preserve">, ka </w:t>
            </w:r>
            <w:r w:rsidR="00C26A91" w:rsidRPr="00C26A91">
              <w:t>2.2.3.5. pasākum</w:t>
            </w:r>
            <w:r w:rsidR="00C26A91">
              <w:t>ā ir attiecināmā tāda</w:t>
            </w:r>
            <w:r w:rsidR="00C26A91" w:rsidRPr="00C26A91">
              <w:t xml:space="preserve"> komunālās tehnikas</w:t>
            </w:r>
            <w:r w:rsidR="00C26A91">
              <w:t xml:space="preserve"> iegāde, kas </w:t>
            </w:r>
            <w:r w:rsidR="008443A1">
              <w:t>atbilst</w:t>
            </w:r>
            <w:r w:rsidR="00DC6E7D">
              <w:t xml:space="preserve"> </w:t>
            </w:r>
            <w:r w:rsidR="00DC6E7D" w:rsidRPr="00DC6E7D">
              <w:t>“tīro”</w:t>
            </w:r>
            <w:r w:rsidR="00DC6E7D">
              <w:t xml:space="preserve"> </w:t>
            </w:r>
            <w:r w:rsidR="003C0CF1">
              <w:t xml:space="preserve">transportlīdzekļu izmešu statusam vai projekta iesniedzējs </w:t>
            </w:r>
            <w:r w:rsidR="00F52BFD">
              <w:t xml:space="preserve">sniedz </w:t>
            </w:r>
            <w:r w:rsidR="003C0CF1">
              <w:t>pamato</w:t>
            </w:r>
            <w:r w:rsidR="00F52BFD">
              <w:t>jumu</w:t>
            </w:r>
            <w:r w:rsidR="003C0CF1">
              <w:t xml:space="preserve">, ka </w:t>
            </w:r>
            <w:r w:rsidR="00F52BFD">
              <w:t xml:space="preserve">plānotā komunālā tehnika gandrīz atbilst </w:t>
            </w:r>
            <w:r w:rsidR="00F52BFD" w:rsidRPr="00F52BFD">
              <w:t>bezemisijas</w:t>
            </w:r>
            <w:r w:rsidR="0036168B">
              <w:t xml:space="preserve"> vai </w:t>
            </w:r>
            <w:r w:rsidR="00F52BFD" w:rsidRPr="00F52BFD">
              <w:t>mazemisijas standartiem</w:t>
            </w:r>
            <w:r w:rsidR="00F52BFD">
              <w:t xml:space="preserve"> vai pamato, ka </w:t>
            </w:r>
            <w:r w:rsidR="00BC0FAE">
              <w:t xml:space="preserve">ierobežota finansējuma apstākļos nav racionāli vai pat </w:t>
            </w:r>
            <w:r w:rsidR="003A5A14">
              <w:t xml:space="preserve">nav </w:t>
            </w:r>
            <w:r w:rsidR="00BC0FAE">
              <w:t xml:space="preserve">iespējams </w:t>
            </w:r>
            <w:r w:rsidR="003A5A14">
              <w:t xml:space="preserve">veikt </w:t>
            </w:r>
            <w:r w:rsidR="00BC0FAE">
              <w:t>šād</w:t>
            </w:r>
            <w:r w:rsidR="00D55307">
              <w:t>as</w:t>
            </w:r>
            <w:r w:rsidR="00BC0FAE">
              <w:t xml:space="preserve"> tehnik</w:t>
            </w:r>
            <w:r w:rsidR="00D55307">
              <w:t>as iegādi. Attiecīgi papildināt</w:t>
            </w:r>
            <w:r w:rsidR="007C2EB3">
              <w:t xml:space="preserve">s </w:t>
            </w:r>
            <w:r w:rsidR="0025352F">
              <w:t>t</w:t>
            </w:r>
            <w:r w:rsidR="0025352F" w:rsidRPr="0025352F">
              <w:t>iesību akta projekta</w:t>
            </w:r>
            <w:r w:rsidR="00D55307">
              <w:t xml:space="preserve"> </w:t>
            </w:r>
            <w:r w:rsidR="007C2EB3" w:rsidRPr="007C2EB3">
              <w:t>sākotnējās ietekmes (ex-ante) novērtējuma ziņojums (anotācija)</w:t>
            </w:r>
            <w:r w:rsidR="00D55307">
              <w:t>.</w:t>
            </w:r>
            <w:r w:rsidR="00BC0FAE">
              <w:t xml:space="preserve"> </w:t>
            </w:r>
          </w:p>
          <w:p w14:paraId="32299A4A" w14:textId="77777777" w:rsidR="00B53139" w:rsidRDefault="00B53139" w:rsidP="00FA2A05">
            <w:pPr>
              <w:jc w:val="left"/>
            </w:pPr>
          </w:p>
          <w:p w14:paraId="1339131F" w14:textId="4F51EF2A" w:rsidR="002932BB" w:rsidRDefault="00B53139" w:rsidP="00FA2A05">
            <w:pPr>
              <w:jc w:val="left"/>
            </w:pPr>
            <w:r>
              <w:t xml:space="preserve">2. </w:t>
            </w:r>
            <w:r w:rsidR="00FE7B7B">
              <w:t xml:space="preserve">Informējam, ka </w:t>
            </w:r>
            <w:r w:rsidR="00254A3A">
              <w:t xml:space="preserve">VARAM kompetences ietvarā </w:t>
            </w:r>
            <w:r w:rsidR="00FE7B7B">
              <w:t xml:space="preserve">esam daļēji </w:t>
            </w:r>
            <w:r w:rsidR="00CD0A0F">
              <w:t xml:space="preserve">priekšlikumu par sabiedrisko apspriešanu </w:t>
            </w:r>
            <w:r w:rsidR="00FE7B7B">
              <w:t xml:space="preserve">ņēmuši vērā </w:t>
            </w:r>
            <w:r w:rsidR="002A1C2F">
              <w:t xml:space="preserve">un </w:t>
            </w:r>
            <w:r w:rsidR="002932BB" w:rsidRPr="002932BB">
              <w:t>2.2.3.5. pasākuma anotācija ir papildināta ar informāciju, ka projekta izpildes laikā var tikt veikt</w:t>
            </w:r>
            <w:r w:rsidR="005D2258">
              <w:t>a</w:t>
            </w:r>
            <w:r w:rsidR="002932BB" w:rsidRPr="002932BB">
              <w:t xml:space="preserve"> publisk</w:t>
            </w:r>
            <w:r w:rsidR="005D2258">
              <w:t>ā</w:t>
            </w:r>
            <w:r w:rsidR="002932BB" w:rsidRPr="002932BB">
              <w:t xml:space="preserve"> apspriešan</w:t>
            </w:r>
            <w:r w:rsidR="005D2258">
              <w:t>a</w:t>
            </w:r>
            <w:r w:rsidR="002932BB" w:rsidRPr="002932BB">
              <w:t>.</w:t>
            </w:r>
            <w:r w:rsidR="00231DF2">
              <w:t xml:space="preserve"> </w:t>
            </w:r>
          </w:p>
          <w:p w14:paraId="3CA2632A" w14:textId="77777777" w:rsidR="002932BB" w:rsidRDefault="002932BB" w:rsidP="00FA2A05">
            <w:pPr>
              <w:jc w:val="left"/>
            </w:pPr>
          </w:p>
          <w:p w14:paraId="3E6F1E26" w14:textId="3FC8E886" w:rsidR="009B72AE" w:rsidRDefault="009B72AE" w:rsidP="00607E46">
            <w:pPr>
              <w:jc w:val="left"/>
            </w:pPr>
          </w:p>
        </w:tc>
      </w:tr>
      <w:tr w:rsidR="009B72AE" w14:paraId="5415AD58" w14:textId="77777777">
        <w:tc>
          <w:tcPr>
            <w:tcW w:w="750" w:type="dxa"/>
            <w:shd w:val="clear" w:color="auto" w:fill="FFFFFF"/>
            <w:noWrap/>
            <w:tcMar>
              <w:top w:w="75" w:type="dxa"/>
              <w:left w:w="75" w:type="dxa"/>
              <w:bottom w:w="75" w:type="dxa"/>
              <w:right w:w="75" w:type="dxa"/>
            </w:tcMar>
            <w:vAlign w:val="center"/>
          </w:tcPr>
          <w:p w14:paraId="219DDBFA" w14:textId="77777777" w:rsidR="009B72AE" w:rsidRDefault="00D708E5">
            <w:pPr>
              <w:jc w:val="center"/>
            </w:pPr>
            <w:r>
              <w:lastRenderedPageBreak/>
              <w:t>2.</w:t>
            </w:r>
          </w:p>
        </w:tc>
        <w:tc>
          <w:tcPr>
            <w:tcW w:w="4155" w:type="dxa"/>
            <w:shd w:val="clear" w:color="auto" w:fill="FFFFFF"/>
            <w:noWrap/>
            <w:tcMar>
              <w:top w:w="75" w:type="dxa"/>
              <w:left w:w="75" w:type="dxa"/>
              <w:bottom w:w="75" w:type="dxa"/>
              <w:right w:w="75" w:type="dxa"/>
            </w:tcMar>
            <w:vAlign w:val="center"/>
          </w:tcPr>
          <w:p w14:paraId="400CD745" w14:textId="77777777" w:rsidR="009B72AE" w:rsidRDefault="00D708E5">
            <w:pPr>
              <w:jc w:val="left"/>
            </w:pPr>
            <w:r>
              <w:t>Vides komunikācija</w:t>
            </w:r>
          </w:p>
        </w:tc>
        <w:tc>
          <w:tcPr>
            <w:tcW w:w="4156" w:type="dxa"/>
            <w:shd w:val="clear" w:color="auto" w:fill="FFFFFF"/>
            <w:noWrap/>
            <w:tcMar>
              <w:top w:w="75" w:type="dxa"/>
              <w:left w:w="75" w:type="dxa"/>
              <w:bottom w:w="75" w:type="dxa"/>
              <w:right w:w="75" w:type="dxa"/>
            </w:tcMar>
            <w:vAlign w:val="center"/>
          </w:tcPr>
          <w:p w14:paraId="47AB368D" w14:textId="77777777" w:rsidR="009B72AE" w:rsidRDefault="00D708E5">
            <w:pPr>
              <w:jc w:val="left"/>
            </w:pPr>
            <w:r>
              <w:br/>
              <w:t>Noteikumu projektā uzskaitīts daudz aktivitāšu, bet pieejamais finansējums 3 pilsētām kopumā ir neliels, tāpēc citkārt skaidrāk būtu izvēlēties tikai pāris prioritātes, kas jau atbilstu pašvaldību sākotnējām iecerēm, un tās detalizētāk izstrādāt.</w:t>
            </w:r>
            <w:r>
              <w:br/>
              <w:t>Priekšlikums: Tekstā ietvert atsauci uz Rīgas zemo emisiju zonas izveidi, jo tas plānošanas dokumentos tiek virzīts kā vērienīgākais pašvaldības projekts ilgtspējīgas mobilitātes, publiskās telpas un gaisa kvalitātes uzlabošanās jomā.</w:t>
            </w:r>
          </w:p>
        </w:tc>
        <w:tc>
          <w:tcPr>
            <w:tcW w:w="1350" w:type="dxa"/>
            <w:shd w:val="clear" w:color="auto" w:fill="FFFFFF"/>
            <w:noWrap/>
            <w:tcMar>
              <w:top w:w="75" w:type="dxa"/>
              <w:left w:w="75" w:type="dxa"/>
              <w:bottom w:w="75" w:type="dxa"/>
              <w:right w:w="75" w:type="dxa"/>
            </w:tcMar>
            <w:vAlign w:val="center"/>
          </w:tcPr>
          <w:p w14:paraId="0E5899D0" w14:textId="697A7F88" w:rsidR="009B72AE" w:rsidRDefault="005F61BD">
            <w:pPr>
              <w:jc w:val="left"/>
            </w:pPr>
            <w:r>
              <w:t>Nav ņemts vērā</w:t>
            </w:r>
          </w:p>
        </w:tc>
        <w:tc>
          <w:tcPr>
            <w:tcW w:w="4156" w:type="dxa"/>
            <w:shd w:val="clear" w:color="auto" w:fill="FFFFFF"/>
            <w:noWrap/>
            <w:tcMar>
              <w:top w:w="75" w:type="dxa"/>
              <w:left w:w="75" w:type="dxa"/>
              <w:bottom w:w="75" w:type="dxa"/>
              <w:right w:w="75" w:type="dxa"/>
            </w:tcMar>
            <w:vAlign w:val="center"/>
          </w:tcPr>
          <w:p w14:paraId="5A54BBAC" w14:textId="77777777" w:rsidR="00D84021" w:rsidRDefault="005A6ADC" w:rsidP="0099415F">
            <w:pPr>
              <w:jc w:val="left"/>
            </w:pPr>
            <w:r>
              <w:t>Informēja</w:t>
            </w:r>
            <w:r w:rsidR="00582BF8">
              <w:t xml:space="preserve">m, ka </w:t>
            </w:r>
            <w:r w:rsidR="00582BF8" w:rsidRPr="00582BF8">
              <w:t>2.2.3.5. pasākum</w:t>
            </w:r>
            <w:r w:rsidR="00582BF8">
              <w:t>u</w:t>
            </w:r>
            <w:r w:rsidR="00582BF8" w:rsidRPr="00582BF8">
              <w:t xml:space="preserve"> īsteno ierobežotas projektu iesniegumu atlases veidā</w:t>
            </w:r>
            <w:r w:rsidR="00473F42">
              <w:t xml:space="preserve"> un</w:t>
            </w:r>
            <w:r w:rsidR="00473F42" w:rsidRPr="00473F42">
              <w:t xml:space="preserve"> tiek atbalstīti Rīgas valstspilsētas, Liepājas valstspilsētas un Rēzeknes valstspilsētas gaisa kvalitātes uzlabošanas rīcības programmās paredzētie pasākumi</w:t>
            </w:r>
            <w:r w:rsidR="00473F42">
              <w:t xml:space="preserve">. </w:t>
            </w:r>
            <w:r w:rsidR="00111B94" w:rsidRPr="00111B94">
              <w:t>Rīgas valstspilsēta</w:t>
            </w:r>
            <w:r w:rsidR="006121E1">
              <w:t xml:space="preserve"> </w:t>
            </w:r>
            <w:r w:rsidR="00111B94" w:rsidRPr="00111B94">
              <w:t>ir sniegu</w:t>
            </w:r>
            <w:r w:rsidR="006121E1">
              <w:t>si</w:t>
            </w:r>
            <w:r w:rsidR="00111B94" w:rsidRPr="00111B94">
              <w:t xml:space="preserve"> VARAM apliecinājumu par piedalīšanos 2.2.3.5. pasākuma īstenošanā</w:t>
            </w:r>
            <w:r w:rsidR="00111B94">
              <w:t xml:space="preserve"> un </w:t>
            </w:r>
            <w:r w:rsidR="006F5499" w:rsidRPr="006F5499">
              <w:t>pie</w:t>
            </w:r>
            <w:r w:rsidR="006F5499">
              <w:t>teikusi</w:t>
            </w:r>
            <w:r w:rsidR="006F5499" w:rsidRPr="006F5499">
              <w:t xml:space="preserve"> </w:t>
            </w:r>
            <w:r w:rsidR="001167D8">
              <w:t>darbības</w:t>
            </w:r>
            <w:r w:rsidR="006F5499" w:rsidRPr="006F5499">
              <w:t xml:space="preserve">, kas </w:t>
            </w:r>
            <w:r w:rsidR="0048098F">
              <w:t xml:space="preserve">ierobežota finansējuma apstākļos Rīgas </w:t>
            </w:r>
            <w:r w:rsidR="005F47D5">
              <w:t xml:space="preserve">valstspilsētas </w:t>
            </w:r>
            <w:r w:rsidR="0048098F">
              <w:t xml:space="preserve">pašvaldības ieskatā </w:t>
            </w:r>
            <w:r w:rsidR="006F5499" w:rsidRPr="006F5499">
              <w:t xml:space="preserve">ir </w:t>
            </w:r>
            <w:r w:rsidR="007548BE" w:rsidRPr="007548BE">
              <w:t>2.2.3.5. pasākum</w:t>
            </w:r>
            <w:r w:rsidR="007548BE">
              <w:t>ā</w:t>
            </w:r>
            <w:r w:rsidR="007548BE" w:rsidRPr="007548BE">
              <w:t xml:space="preserve"> </w:t>
            </w:r>
            <w:r w:rsidR="006F5499" w:rsidRPr="006F5499">
              <w:t>prioritāri realizējam</w:t>
            </w:r>
            <w:r w:rsidR="0048098F">
              <w:t>as</w:t>
            </w:r>
            <w:r w:rsidR="006F5499" w:rsidRPr="006F5499">
              <w:t xml:space="preserve"> ar būtiskāko ietekmi, lai risinātu pašvaldības teritorijā gaisa kvalitātes normatīvu pārsniegumus un progresa rādītājus</w:t>
            </w:r>
            <w:r w:rsidR="0048098F">
              <w:t xml:space="preserve">. </w:t>
            </w:r>
            <w:r w:rsidR="00D84021">
              <w:t>Attiecīgi a</w:t>
            </w:r>
            <w:r w:rsidR="00D237EE">
              <w:t xml:space="preserve">tbilstoši pašvaldību projektu idejām </w:t>
            </w:r>
            <w:r w:rsidR="00D237EE" w:rsidRPr="009E1251">
              <w:t xml:space="preserve">2.2.3.5. pasākuma </w:t>
            </w:r>
            <w:r w:rsidR="00D237EE">
              <w:t xml:space="preserve">MK noteikumu projektā ir noteiktas atbalstāmās darbības un attiecināmās izmaksas. </w:t>
            </w:r>
            <w:r w:rsidR="00D84021">
              <w:t xml:space="preserve">Informējam, ka </w:t>
            </w:r>
            <w:r w:rsidR="00A92F27" w:rsidRPr="00A92F27">
              <w:t>Rīgas valstspilsētas pašvaldība</w:t>
            </w:r>
            <w:r w:rsidR="00A92F27">
              <w:t xml:space="preserve"> </w:t>
            </w:r>
            <w:r w:rsidR="00A92F27" w:rsidRPr="00A92F27">
              <w:t>2.2.3.5. pasākuma</w:t>
            </w:r>
            <w:r w:rsidR="00A92F27">
              <w:t xml:space="preserve"> ietvaros plāno veikt </w:t>
            </w:r>
            <w:r w:rsidR="000F244A" w:rsidRPr="000F244A">
              <w:t>pilsētvides sakopšanas iekārtu iegād</w:t>
            </w:r>
            <w:r w:rsidR="000F244A">
              <w:t xml:space="preserve">i, </w:t>
            </w:r>
            <w:r w:rsidR="00F22034">
              <w:lastRenderedPageBreak/>
              <w:t xml:space="preserve">pašvaldību ēku </w:t>
            </w:r>
            <w:r w:rsidR="00F22034" w:rsidRPr="00F22034">
              <w:t>pieslēgumu centralizētajai siltumapgādes sistēmai izveid</w:t>
            </w:r>
            <w:r w:rsidR="00F22034">
              <w:t xml:space="preserve">i </w:t>
            </w:r>
            <w:r w:rsidR="00595CBE">
              <w:t xml:space="preserve">un </w:t>
            </w:r>
            <w:r w:rsidR="006E592F">
              <w:t xml:space="preserve">iespējams, ja </w:t>
            </w:r>
            <w:r w:rsidR="001C3F30">
              <w:t>pietiks finansējums</w:t>
            </w:r>
            <w:r w:rsidR="00421E1C">
              <w:t>,</w:t>
            </w:r>
            <w:r w:rsidR="00C15E8A">
              <w:t xml:space="preserve"> </w:t>
            </w:r>
            <w:r w:rsidR="00142DBB">
              <w:t xml:space="preserve">dažu </w:t>
            </w:r>
            <w:r w:rsidR="00595CBE" w:rsidRPr="00595CBE">
              <w:t>ceļu seguma infrastruktūras pārbūv</w:t>
            </w:r>
            <w:r w:rsidR="00C10615">
              <w:t>i</w:t>
            </w:r>
            <w:r w:rsidR="00595CBE" w:rsidRPr="00595CBE">
              <w:t xml:space="preserve"> </w:t>
            </w:r>
            <w:r w:rsidR="007D1126">
              <w:t>vai</w:t>
            </w:r>
            <w:r w:rsidR="00595CBE" w:rsidRPr="00595CBE">
              <w:t xml:space="preserve"> atjaunošan</w:t>
            </w:r>
            <w:r w:rsidR="00C10615">
              <w:t xml:space="preserve">u. </w:t>
            </w:r>
          </w:p>
          <w:p w14:paraId="78118B30" w14:textId="08538854" w:rsidR="00C10615" w:rsidRDefault="00443825" w:rsidP="0099415F">
            <w:pPr>
              <w:jc w:val="left"/>
            </w:pPr>
            <w:r>
              <w:t xml:space="preserve">Savukārt </w:t>
            </w:r>
            <w:r w:rsidR="004F2FE3">
              <w:t xml:space="preserve">VARAM </w:t>
            </w:r>
            <w:r w:rsidR="004F2FE3" w:rsidRPr="00391DD5">
              <w:t xml:space="preserve">nav administratīvi racionāli/iespējams uzlikt par pienākumu </w:t>
            </w:r>
            <w:r w:rsidR="00FA1AA8" w:rsidRPr="00FA1AA8">
              <w:t xml:space="preserve">Rīgas valstspilsētas </w:t>
            </w:r>
            <w:r w:rsidR="004F2FE3" w:rsidRPr="00391DD5">
              <w:t xml:space="preserve">pašvaldībai </w:t>
            </w:r>
            <w:r w:rsidR="00D74701" w:rsidRPr="00D74701">
              <w:t xml:space="preserve">2.2.3.5. pasākuma ietvaros </w:t>
            </w:r>
            <w:r w:rsidR="00700282">
              <w:t xml:space="preserve">veikt </w:t>
            </w:r>
            <w:r w:rsidR="00700282" w:rsidRPr="00700282">
              <w:t>Rīgas zemo emisiju zonas izveidi</w:t>
            </w:r>
            <w:r w:rsidR="002246FF">
              <w:t>, jo</w:t>
            </w:r>
            <w:r w:rsidR="0099415F">
              <w:t xml:space="preserve"> p</w:t>
            </w:r>
            <w:r w:rsidR="003E72D0" w:rsidRPr="003E72D0">
              <w:t>ašvaldību izstrādā</w:t>
            </w:r>
            <w:r w:rsidR="0043243C">
              <w:t>tās</w:t>
            </w:r>
            <w:r w:rsidR="003E72D0" w:rsidRPr="003E72D0">
              <w:t xml:space="preserve"> individuāl</w:t>
            </w:r>
            <w:r w:rsidR="0043243C">
              <w:t>ās</w:t>
            </w:r>
            <w:r w:rsidR="003E72D0" w:rsidRPr="003E72D0">
              <w:t xml:space="preserve"> </w:t>
            </w:r>
            <w:r w:rsidR="00145483" w:rsidRPr="00145483">
              <w:t xml:space="preserve">gaisa kvalitātes uzlabošanas </w:t>
            </w:r>
            <w:r w:rsidR="003E72D0" w:rsidRPr="003E72D0">
              <w:t>rīcības programm</w:t>
            </w:r>
            <w:r w:rsidR="0043243C">
              <w:t xml:space="preserve">as tiek īstenotās </w:t>
            </w:r>
            <w:r w:rsidR="003B5269">
              <w:t xml:space="preserve"> </w:t>
            </w:r>
            <w:r w:rsidR="0043243C" w:rsidRPr="00391DD5">
              <w:t>atbilstoši attiecīgās pašvaldības nolemtajām prioritātēm un iespējām</w:t>
            </w:r>
            <w:r w:rsidR="0099415F">
              <w:t>.</w:t>
            </w:r>
          </w:p>
        </w:tc>
      </w:tr>
    </w:tbl>
    <w:p w14:paraId="5EA7DB04" w14:textId="77777777" w:rsidR="004158B4" w:rsidRDefault="004158B4"/>
    <w:sectPr w:rsidR="004158B4">
      <w:headerReference w:type="default" r:id="rId7"/>
      <w:footerReference w:type="default" r:id="rId8"/>
      <w:headerReference w:type="first" r:id="rId9"/>
      <w:footerReference w:type="first" r:id="rId10"/>
      <w:pgSz w:w="16833" w:h="11908" w:orient="landscape"/>
      <w:pgMar w:top="1133" w:right="1133" w:bottom="1133" w:left="1133" w:header="720" w:footer="720"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FC427CE" w14:textId="77777777" w:rsidR="00E8727E" w:rsidRDefault="00E8727E">
      <w:r>
        <w:separator/>
      </w:r>
    </w:p>
  </w:endnote>
  <w:endnote w:type="continuationSeparator" w:id="0">
    <w:p w14:paraId="2345A8AA" w14:textId="77777777" w:rsidR="00E8727E" w:rsidRDefault="00E8727E">
      <w:r>
        <w:continuationSeparator/>
      </w:r>
    </w:p>
  </w:endnote>
  <w:endnote w:type="continuationNotice" w:id="1">
    <w:p w14:paraId="1BD09426" w14:textId="77777777" w:rsidR="00E8727E" w:rsidRDefault="00E8727E"/>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Palatino">
    <w:altName w:val="Palatino Linotype"/>
    <w:panose1 w:val="00000000000000000000"/>
    <w:charset w:val="00"/>
    <w:family w:val="roman"/>
    <w:notTrueType/>
    <w:pitch w:val="default"/>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 w:name="Calibri">
    <w:panose1 w:val="020F05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867CEED" w14:textId="77777777" w:rsidR="009B72AE" w:rsidRDefault="00D708E5">
    <w:pPr>
      <w:jc w:val="right"/>
    </w:pPr>
    <w:r>
      <w:rPr>
        <w:sz w:val="24"/>
        <w:szCs w:val="24"/>
      </w:rPr>
      <w:fldChar w:fldCharType="begin"/>
    </w:r>
    <w:r>
      <w:rPr>
        <w:sz w:val="24"/>
        <w:szCs w:val="24"/>
      </w:rPr>
      <w:instrText>PAGE</w:instrText>
    </w:r>
    <w:r>
      <w:rPr>
        <w:sz w:val="24"/>
        <w:szCs w:val="24"/>
      </w:rPr>
      <w:fldChar w:fldCharType="separate"/>
    </w:r>
    <w:r>
      <w:rPr>
        <w:noProof/>
        <w:sz w:val="24"/>
        <w:szCs w:val="24"/>
      </w:rPr>
      <w:t>2</w:t>
    </w:r>
    <w:r>
      <w:rPr>
        <w:sz w:val="24"/>
        <w:szCs w:val="24"/>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F9FA7AD" w14:textId="77777777" w:rsidR="004158B4" w:rsidRDefault="00D708E5">
    <w:r>
      <w:cr/>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EFA838F" w14:textId="77777777" w:rsidR="00E8727E" w:rsidRDefault="00E8727E">
      <w:r>
        <w:separator/>
      </w:r>
    </w:p>
  </w:footnote>
  <w:footnote w:type="continuationSeparator" w:id="0">
    <w:p w14:paraId="79D0FF44" w14:textId="77777777" w:rsidR="00E8727E" w:rsidRDefault="00E8727E">
      <w:r>
        <w:continuationSeparator/>
      </w:r>
    </w:p>
  </w:footnote>
  <w:footnote w:type="continuationNotice" w:id="1">
    <w:p w14:paraId="1605FDCF" w14:textId="77777777" w:rsidR="00E8727E" w:rsidRDefault="00E8727E"/>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B358AC9" w14:textId="77777777" w:rsidR="009B72AE" w:rsidRDefault="00D708E5">
    <w:pPr>
      <w:pStyle w:val="Header"/>
      <w:contextualSpacing w:val="0"/>
    </w:pPr>
    <w:r>
      <w:t>Viedokļu pārskats 23-TA-1895</w:t>
    </w:r>
    <w:r>
      <w:br/>
      <w:t>Izdrukāts 10.08.2023. 11.08</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26A71F2" w14:textId="77777777" w:rsidR="009B72AE" w:rsidRDefault="00D708E5">
    <w:pPr>
      <w:pStyle w:val="Header"/>
      <w:contextualSpacing w:val="0"/>
    </w:pPr>
    <w:r>
      <w:t>Viedokļu pārskats 23-TA-1895</w:t>
    </w:r>
    <w:r>
      <w:br/>
      <w:t>Izdrukāts 10.08.2023. 11.08</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3027156"/>
    <w:multiLevelType w:val="hybridMultilevel"/>
    <w:tmpl w:val="6832A8AE"/>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15:restartNumberingAfterBreak="0">
    <w:nsid w:val="66B74440"/>
    <w:multiLevelType w:val="hybridMultilevel"/>
    <w:tmpl w:val="63C6197C"/>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73277A57"/>
    <w:multiLevelType w:val="hybridMultilevel"/>
    <w:tmpl w:val="82C41E78"/>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16cid:durableId="1724980803">
    <w:abstractNumId w:val="1"/>
  </w:num>
  <w:num w:numId="2" w16cid:durableId="1523788646">
    <w:abstractNumId w:val="0"/>
  </w:num>
  <w:num w:numId="3" w16cid:durableId="213844643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isplayBackgroundShape/>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B72AE"/>
    <w:rsid w:val="00002CAB"/>
    <w:rsid w:val="000171DF"/>
    <w:rsid w:val="00017769"/>
    <w:rsid w:val="000212A2"/>
    <w:rsid w:val="000421D1"/>
    <w:rsid w:val="000728E1"/>
    <w:rsid w:val="00075BC8"/>
    <w:rsid w:val="00075BF6"/>
    <w:rsid w:val="00081DC6"/>
    <w:rsid w:val="00085A15"/>
    <w:rsid w:val="00095ED6"/>
    <w:rsid w:val="000A757B"/>
    <w:rsid w:val="000F244A"/>
    <w:rsid w:val="00103F89"/>
    <w:rsid w:val="00107D26"/>
    <w:rsid w:val="00111B94"/>
    <w:rsid w:val="00113249"/>
    <w:rsid w:val="001167D8"/>
    <w:rsid w:val="00122714"/>
    <w:rsid w:val="0012636D"/>
    <w:rsid w:val="0012692C"/>
    <w:rsid w:val="00142DBB"/>
    <w:rsid w:val="00145483"/>
    <w:rsid w:val="001B79D3"/>
    <w:rsid w:val="001C3F30"/>
    <w:rsid w:val="001D3DDC"/>
    <w:rsid w:val="001D4145"/>
    <w:rsid w:val="00203A8E"/>
    <w:rsid w:val="00212F7E"/>
    <w:rsid w:val="002246FF"/>
    <w:rsid w:val="00231DF2"/>
    <w:rsid w:val="002350D6"/>
    <w:rsid w:val="0024583A"/>
    <w:rsid w:val="0025352F"/>
    <w:rsid w:val="00254A3A"/>
    <w:rsid w:val="002932BB"/>
    <w:rsid w:val="002A1C2F"/>
    <w:rsid w:val="002A3D76"/>
    <w:rsid w:val="002A67E4"/>
    <w:rsid w:val="002B1011"/>
    <w:rsid w:val="002B6C4C"/>
    <w:rsid w:val="002D0FF7"/>
    <w:rsid w:val="002D33FE"/>
    <w:rsid w:val="002D3A06"/>
    <w:rsid w:val="002E4256"/>
    <w:rsid w:val="002E5008"/>
    <w:rsid w:val="003105BF"/>
    <w:rsid w:val="00320D01"/>
    <w:rsid w:val="00324279"/>
    <w:rsid w:val="00330013"/>
    <w:rsid w:val="00331939"/>
    <w:rsid w:val="00357161"/>
    <w:rsid w:val="0036086E"/>
    <w:rsid w:val="00361594"/>
    <w:rsid w:val="0036168B"/>
    <w:rsid w:val="00361DBB"/>
    <w:rsid w:val="003659F5"/>
    <w:rsid w:val="00380FAB"/>
    <w:rsid w:val="00391DD5"/>
    <w:rsid w:val="00393C10"/>
    <w:rsid w:val="003A1386"/>
    <w:rsid w:val="003A5A14"/>
    <w:rsid w:val="003A6000"/>
    <w:rsid w:val="003B5269"/>
    <w:rsid w:val="003C0CF1"/>
    <w:rsid w:val="003C5F3C"/>
    <w:rsid w:val="003D10B5"/>
    <w:rsid w:val="003D4CB2"/>
    <w:rsid w:val="003D74CA"/>
    <w:rsid w:val="003E72D0"/>
    <w:rsid w:val="003F2230"/>
    <w:rsid w:val="00403CF4"/>
    <w:rsid w:val="00411930"/>
    <w:rsid w:val="0041390B"/>
    <w:rsid w:val="004158B4"/>
    <w:rsid w:val="00421E1C"/>
    <w:rsid w:val="0043243C"/>
    <w:rsid w:val="00443825"/>
    <w:rsid w:val="00460C44"/>
    <w:rsid w:val="00464067"/>
    <w:rsid w:val="00465EC7"/>
    <w:rsid w:val="00473F42"/>
    <w:rsid w:val="0048098F"/>
    <w:rsid w:val="004A0A19"/>
    <w:rsid w:val="004C0EBE"/>
    <w:rsid w:val="004D34C5"/>
    <w:rsid w:val="004D58AD"/>
    <w:rsid w:val="004F1523"/>
    <w:rsid w:val="004F2FE3"/>
    <w:rsid w:val="004F6A69"/>
    <w:rsid w:val="00526093"/>
    <w:rsid w:val="005400A1"/>
    <w:rsid w:val="00543249"/>
    <w:rsid w:val="005521CF"/>
    <w:rsid w:val="00556FC1"/>
    <w:rsid w:val="00561457"/>
    <w:rsid w:val="005824AB"/>
    <w:rsid w:val="00582BF8"/>
    <w:rsid w:val="00595CBE"/>
    <w:rsid w:val="005A5729"/>
    <w:rsid w:val="005A6ADC"/>
    <w:rsid w:val="005A6DB0"/>
    <w:rsid w:val="005B769C"/>
    <w:rsid w:val="005D12CD"/>
    <w:rsid w:val="005D2258"/>
    <w:rsid w:val="005D6556"/>
    <w:rsid w:val="005F3312"/>
    <w:rsid w:val="005F3E69"/>
    <w:rsid w:val="005F47D5"/>
    <w:rsid w:val="005F61BD"/>
    <w:rsid w:val="00607E46"/>
    <w:rsid w:val="006121E1"/>
    <w:rsid w:val="006152A4"/>
    <w:rsid w:val="0064084E"/>
    <w:rsid w:val="00643015"/>
    <w:rsid w:val="006702EC"/>
    <w:rsid w:val="006916ED"/>
    <w:rsid w:val="006D259C"/>
    <w:rsid w:val="006E592F"/>
    <w:rsid w:val="006F5499"/>
    <w:rsid w:val="006F725B"/>
    <w:rsid w:val="00700282"/>
    <w:rsid w:val="00724561"/>
    <w:rsid w:val="00726123"/>
    <w:rsid w:val="007278E6"/>
    <w:rsid w:val="007548BE"/>
    <w:rsid w:val="00776BE4"/>
    <w:rsid w:val="007C2EB3"/>
    <w:rsid w:val="007D0E9A"/>
    <w:rsid w:val="007D1126"/>
    <w:rsid w:val="007E39FE"/>
    <w:rsid w:val="007E5719"/>
    <w:rsid w:val="007E7CB7"/>
    <w:rsid w:val="008443A1"/>
    <w:rsid w:val="00850513"/>
    <w:rsid w:val="00884994"/>
    <w:rsid w:val="00885D23"/>
    <w:rsid w:val="00900B7F"/>
    <w:rsid w:val="00906374"/>
    <w:rsid w:val="00907250"/>
    <w:rsid w:val="00921273"/>
    <w:rsid w:val="00921A23"/>
    <w:rsid w:val="00922928"/>
    <w:rsid w:val="00937977"/>
    <w:rsid w:val="00960EDF"/>
    <w:rsid w:val="009749B4"/>
    <w:rsid w:val="0098746C"/>
    <w:rsid w:val="0099415F"/>
    <w:rsid w:val="009B72AE"/>
    <w:rsid w:val="009C23CF"/>
    <w:rsid w:val="009D3FC9"/>
    <w:rsid w:val="009E1251"/>
    <w:rsid w:val="009F79EC"/>
    <w:rsid w:val="00A04AD3"/>
    <w:rsid w:val="00A14284"/>
    <w:rsid w:val="00A23E7C"/>
    <w:rsid w:val="00A33E32"/>
    <w:rsid w:val="00A3797B"/>
    <w:rsid w:val="00A5097A"/>
    <w:rsid w:val="00A62FC4"/>
    <w:rsid w:val="00A66798"/>
    <w:rsid w:val="00A752D3"/>
    <w:rsid w:val="00A77858"/>
    <w:rsid w:val="00A81D40"/>
    <w:rsid w:val="00A92F27"/>
    <w:rsid w:val="00AB4389"/>
    <w:rsid w:val="00AC37B0"/>
    <w:rsid w:val="00AD58C3"/>
    <w:rsid w:val="00AE556B"/>
    <w:rsid w:val="00AE74FF"/>
    <w:rsid w:val="00B05CC2"/>
    <w:rsid w:val="00B13950"/>
    <w:rsid w:val="00B32807"/>
    <w:rsid w:val="00B370F8"/>
    <w:rsid w:val="00B40BFE"/>
    <w:rsid w:val="00B46D7C"/>
    <w:rsid w:val="00B53139"/>
    <w:rsid w:val="00B67026"/>
    <w:rsid w:val="00B71A33"/>
    <w:rsid w:val="00B926F5"/>
    <w:rsid w:val="00BB030E"/>
    <w:rsid w:val="00BB1776"/>
    <w:rsid w:val="00BC0FAE"/>
    <w:rsid w:val="00C024C1"/>
    <w:rsid w:val="00C10615"/>
    <w:rsid w:val="00C1111F"/>
    <w:rsid w:val="00C15E8A"/>
    <w:rsid w:val="00C22609"/>
    <w:rsid w:val="00C26A91"/>
    <w:rsid w:val="00C34BF2"/>
    <w:rsid w:val="00C36099"/>
    <w:rsid w:val="00C67534"/>
    <w:rsid w:val="00C85DB1"/>
    <w:rsid w:val="00C93299"/>
    <w:rsid w:val="00CB46B3"/>
    <w:rsid w:val="00CB65EB"/>
    <w:rsid w:val="00CC77D8"/>
    <w:rsid w:val="00CD0040"/>
    <w:rsid w:val="00CD0A0F"/>
    <w:rsid w:val="00CF2EF1"/>
    <w:rsid w:val="00D237EE"/>
    <w:rsid w:val="00D44F6B"/>
    <w:rsid w:val="00D53E70"/>
    <w:rsid w:val="00D55307"/>
    <w:rsid w:val="00D56584"/>
    <w:rsid w:val="00D708E5"/>
    <w:rsid w:val="00D74701"/>
    <w:rsid w:val="00D74BAE"/>
    <w:rsid w:val="00D82D32"/>
    <w:rsid w:val="00D84021"/>
    <w:rsid w:val="00D8626C"/>
    <w:rsid w:val="00D960FE"/>
    <w:rsid w:val="00DA201D"/>
    <w:rsid w:val="00DA2C97"/>
    <w:rsid w:val="00DA5628"/>
    <w:rsid w:val="00DC4943"/>
    <w:rsid w:val="00DC4D49"/>
    <w:rsid w:val="00DC6E7D"/>
    <w:rsid w:val="00DE0819"/>
    <w:rsid w:val="00DE7473"/>
    <w:rsid w:val="00E02491"/>
    <w:rsid w:val="00E048E8"/>
    <w:rsid w:val="00E07815"/>
    <w:rsid w:val="00E15F47"/>
    <w:rsid w:val="00E16CA9"/>
    <w:rsid w:val="00E23D19"/>
    <w:rsid w:val="00E334A6"/>
    <w:rsid w:val="00E369F7"/>
    <w:rsid w:val="00E44878"/>
    <w:rsid w:val="00E463DA"/>
    <w:rsid w:val="00E5308B"/>
    <w:rsid w:val="00E72966"/>
    <w:rsid w:val="00E8727E"/>
    <w:rsid w:val="00E875ED"/>
    <w:rsid w:val="00E8773E"/>
    <w:rsid w:val="00E9383E"/>
    <w:rsid w:val="00E97543"/>
    <w:rsid w:val="00EA188F"/>
    <w:rsid w:val="00EC5424"/>
    <w:rsid w:val="00ED0E4C"/>
    <w:rsid w:val="00ED2F51"/>
    <w:rsid w:val="00EE54CC"/>
    <w:rsid w:val="00EE6992"/>
    <w:rsid w:val="00F0080E"/>
    <w:rsid w:val="00F0329D"/>
    <w:rsid w:val="00F072A5"/>
    <w:rsid w:val="00F114D5"/>
    <w:rsid w:val="00F1689A"/>
    <w:rsid w:val="00F22034"/>
    <w:rsid w:val="00F2312B"/>
    <w:rsid w:val="00F30354"/>
    <w:rsid w:val="00F45DF5"/>
    <w:rsid w:val="00F50832"/>
    <w:rsid w:val="00F51BFF"/>
    <w:rsid w:val="00F52BFD"/>
    <w:rsid w:val="00F569AF"/>
    <w:rsid w:val="00F666BB"/>
    <w:rsid w:val="00FA1AA8"/>
    <w:rsid w:val="00FA2A05"/>
    <w:rsid w:val="00FD57BA"/>
    <w:rsid w:val="00FE7B7B"/>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8398BC2"/>
  <w15:docId w15:val="{5B45F0C8-C352-4EBA-9841-F5E664BA09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color w:val="333333"/>
        <w:sz w:val="28"/>
        <w:lang w:val="lv-LV" w:eastAsia="lv-LV" w:bidi="ar-SA"/>
      </w:rPr>
    </w:rPrDefault>
    <w:pPrDefault>
      <w:pPr>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spacing w:after="120"/>
      <w:contextualSpacing/>
      <w:outlineLvl w:val="0"/>
    </w:pPr>
    <w:rPr>
      <w:rFonts w:ascii="Palatino" w:eastAsia="Palatino" w:hAnsi="Palatino" w:cs="Palatino"/>
      <w:sz w:val="36"/>
    </w:rPr>
  </w:style>
  <w:style w:type="paragraph" w:styleId="Heading2">
    <w:name w:val="heading 2"/>
    <w:basedOn w:val="Normal"/>
    <w:next w:val="Normal"/>
    <w:uiPriority w:val="9"/>
    <w:semiHidden/>
    <w:unhideWhenUsed/>
    <w:qFormat/>
    <w:pPr>
      <w:spacing w:before="120" w:after="160"/>
      <w:contextualSpacing/>
      <w:outlineLvl w:val="1"/>
    </w:pPr>
    <w:rPr>
      <w:rFonts w:ascii="Arial" w:eastAsia="Arial" w:hAnsi="Arial" w:cs="Arial"/>
      <w:b/>
      <w:sz w:val="26"/>
    </w:rPr>
  </w:style>
  <w:style w:type="paragraph" w:styleId="Heading3">
    <w:name w:val="heading 3"/>
    <w:basedOn w:val="Normal"/>
    <w:next w:val="Normal"/>
    <w:uiPriority w:val="9"/>
    <w:semiHidden/>
    <w:unhideWhenUsed/>
    <w:qFormat/>
    <w:pPr>
      <w:spacing w:before="120" w:after="160"/>
      <w:contextualSpacing/>
      <w:outlineLvl w:val="2"/>
    </w:pPr>
    <w:rPr>
      <w:rFonts w:ascii="Arial" w:eastAsia="Arial" w:hAnsi="Arial" w:cs="Arial"/>
      <w:b/>
      <w:i/>
      <w:color w:val="666666"/>
      <w:sz w:val="24"/>
    </w:rPr>
  </w:style>
  <w:style w:type="paragraph" w:styleId="Heading4">
    <w:name w:val="heading 4"/>
    <w:basedOn w:val="Normal"/>
    <w:next w:val="Normal"/>
    <w:uiPriority w:val="9"/>
    <w:semiHidden/>
    <w:unhideWhenUsed/>
    <w:qFormat/>
    <w:pPr>
      <w:spacing w:before="120" w:after="120"/>
      <w:contextualSpacing/>
      <w:outlineLvl w:val="3"/>
    </w:pPr>
    <w:rPr>
      <w:rFonts w:ascii="Palatino" w:eastAsia="Palatino" w:hAnsi="Palatino" w:cs="Palatino"/>
      <w:b/>
      <w:sz w:val="24"/>
    </w:rPr>
  </w:style>
  <w:style w:type="paragraph" w:styleId="Heading5">
    <w:name w:val="heading 5"/>
    <w:basedOn w:val="Normal"/>
    <w:next w:val="Normal"/>
    <w:uiPriority w:val="9"/>
    <w:semiHidden/>
    <w:unhideWhenUsed/>
    <w:qFormat/>
    <w:pPr>
      <w:spacing w:before="120" w:after="120"/>
      <w:contextualSpacing/>
      <w:outlineLvl w:val="4"/>
    </w:pPr>
    <w:rPr>
      <w:rFonts w:ascii="Arial" w:eastAsia="Arial" w:hAnsi="Arial" w:cs="Arial"/>
      <w:b/>
      <w:sz w:val="22"/>
    </w:rPr>
  </w:style>
  <w:style w:type="paragraph" w:styleId="Heading6">
    <w:name w:val="heading 6"/>
    <w:basedOn w:val="Normal"/>
    <w:next w:val="Normal"/>
    <w:uiPriority w:val="9"/>
    <w:semiHidden/>
    <w:unhideWhenUsed/>
    <w:qFormat/>
    <w:pPr>
      <w:spacing w:before="120" w:after="120"/>
      <w:contextualSpacing/>
      <w:outlineLvl w:val="5"/>
    </w:pPr>
    <w:rPr>
      <w:rFonts w:ascii="Arial" w:eastAsia="Arial" w:hAnsi="Arial" w:cs="Arial"/>
      <w:i/>
      <w:color w:val="666666"/>
      <w:sz w:val="22"/>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contextualSpacing/>
    </w:pPr>
    <w:rPr>
      <w:rFonts w:ascii="Palatino" w:eastAsia="Palatino" w:hAnsi="Palatino" w:cs="Palatino"/>
      <w:sz w:val="60"/>
    </w:rPr>
  </w:style>
  <w:style w:type="paragraph" w:styleId="Subtitle">
    <w:name w:val="Subtitle"/>
    <w:basedOn w:val="Normal"/>
    <w:next w:val="Normal"/>
    <w:uiPriority w:val="11"/>
    <w:qFormat/>
    <w:pPr>
      <w:spacing w:before="60"/>
      <w:contextualSpacing/>
    </w:pPr>
    <w:rPr>
      <w:rFonts w:ascii="Arial" w:eastAsia="Arial" w:hAnsi="Arial" w:cs="Arial"/>
    </w:rPr>
  </w:style>
  <w:style w:type="paragraph" w:customStyle="1" w:styleId="paragraph">
    <w:name w:val="paragraph"/>
    <w:basedOn w:val="Normal"/>
    <w:next w:val="Normal"/>
    <w:pPr>
      <w:contextualSpacing/>
    </w:pPr>
  </w:style>
  <w:style w:type="paragraph" w:customStyle="1" w:styleId="paragraphheader">
    <w:name w:val="paragraph_header"/>
    <w:basedOn w:val="Normal"/>
    <w:next w:val="Normal"/>
    <w:pPr>
      <w:spacing w:before="280" w:after="280"/>
      <w:contextualSpacing/>
    </w:pPr>
  </w:style>
  <w:style w:type="paragraph" w:styleId="Header">
    <w:name w:val="header"/>
    <w:basedOn w:val="Normal"/>
    <w:next w:val="Normal"/>
    <w:pPr>
      <w:spacing w:after="280"/>
      <w:contextualSpacing/>
      <w:jc w:val="right"/>
    </w:pPr>
    <w:rPr>
      <w:sz w:val="24"/>
    </w:rPr>
  </w:style>
  <w:style w:type="paragraph" w:customStyle="1" w:styleId="signeddocumentparagraph">
    <w:name w:val="signed_document_paragraph"/>
    <w:basedOn w:val="Normal"/>
    <w:next w:val="Normal"/>
    <w:pPr>
      <w:contextualSpacing/>
      <w:jc w:val="right"/>
    </w:pPr>
    <w:rPr>
      <w:sz w:val="24"/>
    </w:rPr>
  </w:style>
  <w:style w:type="paragraph" w:customStyle="1" w:styleId="boldparagraphheader">
    <w:name w:val="bold_paragraph_header"/>
    <w:basedOn w:val="Normal"/>
    <w:next w:val="Normal"/>
    <w:pPr>
      <w:contextualSpacing/>
      <w:jc w:val="center"/>
    </w:pPr>
    <w:rPr>
      <w:b/>
    </w:rPr>
  </w:style>
  <w:style w:type="table" w:customStyle="1" w:styleId="a">
    <w:basedOn w:val="TableNormal"/>
    <w:tblPr>
      <w:tblStyleRowBandSize w:val="1"/>
      <w:tblStyleColBandSize w:val="1"/>
    </w:tblPr>
  </w:style>
  <w:style w:type="paragraph" w:styleId="ListParagraph">
    <w:name w:val="List Paragraph"/>
    <w:basedOn w:val="Normal"/>
    <w:uiPriority w:val="34"/>
    <w:qFormat/>
    <w:rsid w:val="00CF2EF1"/>
    <w:pPr>
      <w:ind w:left="720"/>
      <w:contextualSpacing/>
    </w:pPr>
  </w:style>
  <w:style w:type="paragraph" w:styleId="Footer">
    <w:name w:val="footer"/>
    <w:basedOn w:val="Normal"/>
    <w:link w:val="FooterChar"/>
    <w:uiPriority w:val="99"/>
    <w:semiHidden/>
    <w:unhideWhenUsed/>
    <w:rsid w:val="003D74CA"/>
    <w:pPr>
      <w:tabs>
        <w:tab w:val="center" w:pos="4153"/>
        <w:tab w:val="right" w:pos="8306"/>
      </w:tabs>
    </w:pPr>
  </w:style>
  <w:style w:type="character" w:customStyle="1" w:styleId="FooterChar">
    <w:name w:val="Footer Char"/>
    <w:basedOn w:val="DefaultParagraphFont"/>
    <w:link w:val="Footer"/>
    <w:uiPriority w:val="99"/>
    <w:semiHidden/>
    <w:rsid w:val="003D74CA"/>
  </w:style>
  <w:style w:type="character" w:styleId="CommentReference">
    <w:name w:val="annotation reference"/>
    <w:basedOn w:val="DefaultParagraphFont"/>
    <w:uiPriority w:val="99"/>
    <w:semiHidden/>
    <w:unhideWhenUsed/>
    <w:rsid w:val="00A62FC4"/>
    <w:rPr>
      <w:sz w:val="16"/>
      <w:szCs w:val="16"/>
    </w:rPr>
  </w:style>
  <w:style w:type="paragraph" w:styleId="CommentText">
    <w:name w:val="annotation text"/>
    <w:basedOn w:val="Normal"/>
    <w:link w:val="CommentTextChar"/>
    <w:uiPriority w:val="99"/>
    <w:unhideWhenUsed/>
    <w:rsid w:val="00A62FC4"/>
    <w:rPr>
      <w:sz w:val="20"/>
    </w:rPr>
  </w:style>
  <w:style w:type="character" w:customStyle="1" w:styleId="CommentTextChar">
    <w:name w:val="Comment Text Char"/>
    <w:basedOn w:val="DefaultParagraphFont"/>
    <w:link w:val="CommentText"/>
    <w:uiPriority w:val="99"/>
    <w:rsid w:val="00A62FC4"/>
    <w:rPr>
      <w:sz w:val="20"/>
    </w:rPr>
  </w:style>
  <w:style w:type="paragraph" w:styleId="CommentSubject">
    <w:name w:val="annotation subject"/>
    <w:basedOn w:val="CommentText"/>
    <w:next w:val="CommentText"/>
    <w:link w:val="CommentSubjectChar"/>
    <w:uiPriority w:val="99"/>
    <w:semiHidden/>
    <w:unhideWhenUsed/>
    <w:rsid w:val="00A62FC4"/>
    <w:rPr>
      <w:b/>
      <w:bCs/>
    </w:rPr>
  </w:style>
  <w:style w:type="character" w:customStyle="1" w:styleId="CommentSubjectChar">
    <w:name w:val="Comment Subject Char"/>
    <w:basedOn w:val="CommentTextChar"/>
    <w:link w:val="CommentSubject"/>
    <w:uiPriority w:val="99"/>
    <w:semiHidden/>
    <w:rsid w:val="00A62FC4"/>
    <w:rPr>
      <w:b/>
      <w:bCs/>
      <w:sz w:val="20"/>
    </w:rPr>
  </w:style>
  <w:style w:type="paragraph" w:styleId="Revision">
    <w:name w:val="Revision"/>
    <w:hidden/>
    <w:uiPriority w:val="99"/>
    <w:semiHidden/>
    <w:rsid w:val="00526093"/>
    <w:pPr>
      <w:jc w:val="left"/>
    </w:pPr>
  </w:style>
  <w:style w:type="character" w:styleId="Hyperlink">
    <w:name w:val="Hyperlink"/>
    <w:basedOn w:val="DefaultParagraphFont"/>
    <w:uiPriority w:val="99"/>
    <w:unhideWhenUsed/>
    <w:rsid w:val="00F50832"/>
    <w:rPr>
      <w:color w:val="0563C1" w:themeColor="hyperlink"/>
      <w:u w:val="single"/>
    </w:rPr>
  </w:style>
  <w:style w:type="character" w:styleId="UnresolvedMention">
    <w:name w:val="Unresolved Mention"/>
    <w:basedOn w:val="DefaultParagraphFont"/>
    <w:uiPriority w:val="99"/>
    <w:semiHidden/>
    <w:unhideWhenUsed/>
    <w:rsid w:val="00F5083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1173</TotalTime>
  <Pages>5</Pages>
  <Words>4231</Words>
  <Characters>2413</Characters>
  <Application>Microsoft Office Word</Application>
  <DocSecurity>0</DocSecurity>
  <Lines>20</Lines>
  <Paragraphs>13</Paragraphs>
  <ScaleCrop>false</ScaleCrop>
  <Company/>
  <LinksUpToDate>false</LinksUpToDate>
  <CharactersWithSpaces>6631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viedoklu_parskats_23-TA-1895.docx</dc:title>
  <dc:subject/>
  <dc:creator>Viesturs Frišfelds</dc:creator>
  <cp:keywords/>
  <cp:lastModifiedBy>Viesturs Frišfelds</cp:lastModifiedBy>
  <cp:revision>157</cp:revision>
  <dcterms:created xsi:type="dcterms:W3CDTF">2023-08-10T18:11:00Z</dcterms:created>
  <dcterms:modified xsi:type="dcterms:W3CDTF">2023-09-01T13:16:00Z</dcterms:modified>
</cp:coreProperties>
</file>