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7BDD7" w14:textId="47A58D4C" w:rsidR="002F7745" w:rsidRPr="002F7745" w:rsidRDefault="00F33FC2" w:rsidP="00F33FC2">
      <w:pPr>
        <w:pStyle w:val="NoSpacing"/>
        <w:spacing w:before="120" w:line="276" w:lineRule="auto"/>
        <w:rPr>
          <w:rFonts w:ascii="Arial" w:hAnsi="Arial" w:cs="Arial"/>
          <w:iCs/>
          <w:lang w:val="lv-LV"/>
        </w:rPr>
      </w:pPr>
      <w:bookmarkStart w:id="0" w:name="_GoBack"/>
      <w:bookmarkEnd w:id="0"/>
      <w:r w:rsidRPr="002F7745">
        <w:rPr>
          <w:rFonts w:ascii="Arial" w:hAnsi="Arial" w:cs="Arial"/>
          <w:iCs/>
          <w:lang w:val="lv-LV"/>
        </w:rPr>
        <w:t xml:space="preserve">Rīgā, </w:t>
      </w:r>
      <w:r w:rsidR="00223BB1">
        <w:rPr>
          <w:rFonts w:ascii="Arial" w:hAnsi="Arial" w:cs="Arial"/>
          <w:iCs/>
          <w:lang w:val="lv-LV"/>
        </w:rPr>
        <w:t>28</w:t>
      </w:r>
      <w:r w:rsidRPr="002F7745">
        <w:rPr>
          <w:rFonts w:ascii="Arial" w:hAnsi="Arial" w:cs="Arial"/>
          <w:iCs/>
          <w:lang w:val="lv-LV"/>
        </w:rPr>
        <w:t>.01.2021., Nr.2-</w:t>
      </w:r>
      <w:r w:rsidR="00223BB1">
        <w:rPr>
          <w:rFonts w:ascii="Arial" w:hAnsi="Arial" w:cs="Arial"/>
          <w:iCs/>
          <w:lang w:val="lv-LV"/>
        </w:rPr>
        <w:t>10/6</w:t>
      </w:r>
    </w:p>
    <w:p w14:paraId="0D0ABF98" w14:textId="77777777" w:rsidR="00F33FC2" w:rsidRPr="002F7745" w:rsidRDefault="00F33FC2" w:rsidP="00F33FC2">
      <w:pPr>
        <w:spacing w:before="120" w:after="0" w:line="276" w:lineRule="auto"/>
        <w:jc w:val="right"/>
        <w:rPr>
          <w:rFonts w:ascii="Arial" w:hAnsi="Arial" w:cs="Arial"/>
          <w:b/>
          <w:iCs/>
        </w:rPr>
      </w:pPr>
      <w:r w:rsidRPr="002F7745">
        <w:rPr>
          <w:rFonts w:ascii="Arial" w:hAnsi="Arial" w:cs="Arial"/>
          <w:b/>
        </w:rPr>
        <w:t>Ekonomikas</w:t>
      </w:r>
      <w:r w:rsidRPr="002F7745">
        <w:rPr>
          <w:rFonts w:ascii="Arial" w:hAnsi="Arial" w:cs="Arial"/>
          <w:b/>
          <w:iCs/>
        </w:rPr>
        <w:t xml:space="preserve"> ministrijai</w:t>
      </w:r>
    </w:p>
    <w:p w14:paraId="7064DF91" w14:textId="77777777" w:rsidR="00F33FC2" w:rsidRDefault="00F33FC2" w:rsidP="00F33FC2">
      <w:pPr>
        <w:pStyle w:val="Heading1"/>
        <w:spacing w:before="120" w:line="276" w:lineRule="auto"/>
        <w:ind w:right="180"/>
        <w:jc w:val="both"/>
        <w:rPr>
          <w:rFonts w:ascii="Arial" w:hAnsi="Arial" w:cs="Arial"/>
          <w:b w:val="0"/>
          <w:bCs w:val="0"/>
          <w:iCs/>
          <w:sz w:val="22"/>
          <w:szCs w:val="22"/>
        </w:rPr>
      </w:pPr>
      <w:r w:rsidRPr="002F7745">
        <w:rPr>
          <w:rFonts w:ascii="Arial" w:hAnsi="Arial" w:cs="Arial"/>
          <w:b w:val="0"/>
          <w:bCs w:val="0"/>
          <w:iCs/>
          <w:sz w:val="22"/>
          <w:szCs w:val="22"/>
        </w:rPr>
        <w:t xml:space="preserve">                                                                    </w:t>
      </w:r>
    </w:p>
    <w:p w14:paraId="68E1A41A" w14:textId="77777777" w:rsidR="002F7745" w:rsidRPr="002F7745" w:rsidRDefault="002F7745" w:rsidP="002F7745"/>
    <w:p w14:paraId="33615EF9" w14:textId="77777777" w:rsidR="00F33FC2" w:rsidRPr="00223BB1" w:rsidRDefault="00F33FC2" w:rsidP="00223BB1">
      <w:pPr>
        <w:keepNext/>
        <w:spacing w:before="120" w:after="0" w:line="276" w:lineRule="auto"/>
        <w:outlineLvl w:val="3"/>
        <w:rPr>
          <w:rFonts w:ascii="Arial" w:hAnsi="Arial" w:cs="Arial"/>
          <w:bCs/>
          <w:i/>
        </w:rPr>
      </w:pPr>
      <w:r w:rsidRPr="00223BB1">
        <w:rPr>
          <w:rFonts w:ascii="Arial" w:hAnsi="Arial" w:cs="Arial"/>
          <w:bCs/>
          <w:i/>
        </w:rPr>
        <w:t>Atzinums par Ekonomikas ministrijas sagatavoto normatīvā akta projektu</w:t>
      </w:r>
    </w:p>
    <w:p w14:paraId="39855504" w14:textId="77777777" w:rsidR="00F33FC2" w:rsidRPr="00223BB1" w:rsidRDefault="00BD47B4" w:rsidP="00223BB1">
      <w:pPr>
        <w:pStyle w:val="tv21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i/>
          <w:sz w:val="22"/>
          <w:szCs w:val="22"/>
        </w:rPr>
      </w:pPr>
      <w:r w:rsidRPr="00223BB1">
        <w:rPr>
          <w:rFonts w:ascii="Arial" w:hAnsi="Arial" w:cs="Arial"/>
          <w:bCs/>
          <w:i/>
          <w:sz w:val="22"/>
          <w:szCs w:val="22"/>
        </w:rPr>
        <w:t>Grozījumi Ministru kabineta 2020.gada 2.septembra noteikumos Nr.561 “</w:t>
      </w:r>
      <w:r w:rsidRPr="00223BB1">
        <w:rPr>
          <w:rFonts w:ascii="Arial" w:hAnsi="Arial" w:cs="Arial"/>
          <w:bCs/>
          <w:i/>
          <w:sz w:val="22"/>
          <w:szCs w:val="22"/>
          <w:shd w:val="clear" w:color="auto" w:fill="FFFFFF"/>
        </w:rPr>
        <w:t>Noteikumi par elektroenerģijas ražošanu, uzraudzību un cenu noteikšanu, ražojot elektroenerģiju koģenerācijā”</w:t>
      </w:r>
      <w:r w:rsidRPr="00223BB1">
        <w:rPr>
          <w:rFonts w:ascii="Arial" w:hAnsi="Arial" w:cs="Arial"/>
          <w:bCs/>
          <w:i/>
          <w:sz w:val="22"/>
          <w:szCs w:val="22"/>
        </w:rPr>
        <w:t xml:space="preserve"> </w:t>
      </w:r>
      <w:r w:rsidR="00F33FC2" w:rsidRPr="00223BB1">
        <w:rPr>
          <w:rFonts w:ascii="Arial" w:hAnsi="Arial" w:cs="Arial"/>
          <w:bCs/>
          <w:i/>
          <w:sz w:val="22"/>
          <w:szCs w:val="22"/>
        </w:rPr>
        <w:t>(VSS- 3</w:t>
      </w:r>
      <w:r w:rsidR="002F7745" w:rsidRPr="00223BB1">
        <w:rPr>
          <w:rFonts w:ascii="Arial" w:hAnsi="Arial" w:cs="Arial"/>
          <w:bCs/>
          <w:i/>
          <w:sz w:val="22"/>
          <w:szCs w:val="22"/>
        </w:rPr>
        <w:t>7</w:t>
      </w:r>
      <w:r w:rsidR="00F33FC2" w:rsidRPr="00223BB1">
        <w:rPr>
          <w:rFonts w:ascii="Arial" w:hAnsi="Arial" w:cs="Arial"/>
          <w:bCs/>
          <w:i/>
          <w:sz w:val="22"/>
          <w:szCs w:val="22"/>
        </w:rPr>
        <w:t>)</w:t>
      </w:r>
    </w:p>
    <w:p w14:paraId="4B1B5D22" w14:textId="77777777" w:rsidR="00F33FC2" w:rsidRPr="002F7745" w:rsidRDefault="00F33FC2" w:rsidP="00F33FC2">
      <w:pPr>
        <w:shd w:val="clear" w:color="auto" w:fill="FFFFFF"/>
        <w:spacing w:before="120" w:after="0" w:line="276" w:lineRule="auto"/>
        <w:jc w:val="both"/>
        <w:rPr>
          <w:rFonts w:ascii="Arial" w:hAnsi="Arial" w:cs="Arial"/>
          <w:iCs/>
        </w:rPr>
      </w:pPr>
    </w:p>
    <w:p w14:paraId="73D0C3A8" w14:textId="77777777" w:rsidR="00F33FC2" w:rsidRPr="002F7745" w:rsidRDefault="00F33FC2" w:rsidP="00F33FC2">
      <w:pPr>
        <w:pStyle w:val="tv21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2F7745">
        <w:rPr>
          <w:rFonts w:ascii="Arial" w:hAnsi="Arial" w:cs="Arial"/>
          <w:iCs/>
          <w:sz w:val="22"/>
          <w:szCs w:val="22"/>
        </w:rPr>
        <w:t xml:space="preserve">Latvijas Darba devēju konfederācija (turpmāk - LDDK) ir iepazinusies ar </w:t>
      </w:r>
      <w:r w:rsidRPr="002F7745">
        <w:rPr>
          <w:rFonts w:ascii="Arial" w:hAnsi="Arial" w:cs="Arial"/>
          <w:sz w:val="22"/>
          <w:szCs w:val="22"/>
        </w:rPr>
        <w:t>Ekonomikas</w:t>
      </w:r>
      <w:r w:rsidRPr="002F7745">
        <w:rPr>
          <w:rFonts w:ascii="Arial" w:hAnsi="Arial" w:cs="Arial"/>
          <w:iCs/>
          <w:sz w:val="22"/>
          <w:szCs w:val="22"/>
        </w:rPr>
        <w:t xml:space="preserve"> ministrijas (turpmāk - EM) sagatavoto projektu  “</w:t>
      </w:r>
      <w:r w:rsidRPr="002F7745">
        <w:rPr>
          <w:rFonts w:ascii="Arial" w:hAnsi="Arial" w:cs="Arial"/>
          <w:sz w:val="22"/>
          <w:szCs w:val="22"/>
        </w:rPr>
        <w:t>Grozījumi Ministru kabineta 2020.gada 2.septembra noteikumos Nr.560 “</w:t>
      </w:r>
      <w:r w:rsidRPr="002F7745">
        <w:rPr>
          <w:rFonts w:ascii="Arial" w:hAnsi="Arial" w:cs="Arial"/>
          <w:sz w:val="22"/>
          <w:szCs w:val="22"/>
          <w:shd w:val="clear" w:color="auto" w:fill="FFFFFF"/>
        </w:rPr>
        <w:t xml:space="preserve">Noteikumi par elektroenerģijas ražošanu, izmantojot atjaunojamos energoresursus, kā arī par cenu noteikšanas kārtību un uzraudzību”” </w:t>
      </w:r>
      <w:r w:rsidRPr="002F7745">
        <w:rPr>
          <w:rFonts w:ascii="Arial" w:hAnsi="Arial" w:cs="Arial"/>
          <w:iCs/>
          <w:sz w:val="22"/>
          <w:szCs w:val="22"/>
        </w:rPr>
        <w:t xml:space="preserve">(turpmāk  - Projekts). LDDK konceptuāli atbalsta Projektu, un </w:t>
      </w:r>
      <w:r w:rsidRPr="002F7745">
        <w:rPr>
          <w:rFonts w:ascii="Arial" w:hAnsi="Arial" w:cs="Arial"/>
          <w:sz w:val="22"/>
          <w:szCs w:val="22"/>
        </w:rPr>
        <w:t xml:space="preserve">vienlaikus izsaka iebildumu </w:t>
      </w:r>
      <w:r w:rsidRPr="002F7745">
        <w:rPr>
          <w:rFonts w:ascii="Arial" w:hAnsi="Arial" w:cs="Arial"/>
          <w:iCs/>
          <w:sz w:val="22"/>
          <w:szCs w:val="22"/>
        </w:rPr>
        <w:t xml:space="preserve">pret Projekta 20.punktā ietvertajiem priekšlikumiem papildināt Noteikumus ar  </w:t>
      </w:r>
      <w:r w:rsidR="00BD47B4" w:rsidRPr="002F7745">
        <w:rPr>
          <w:rFonts w:ascii="Arial" w:hAnsi="Arial" w:cs="Arial"/>
          <w:sz w:val="22"/>
          <w:szCs w:val="22"/>
        </w:rPr>
        <w:t>81</w:t>
      </w:r>
      <w:r w:rsidRPr="002F7745">
        <w:rPr>
          <w:rFonts w:ascii="Arial" w:hAnsi="Arial" w:cs="Arial"/>
          <w:sz w:val="22"/>
          <w:szCs w:val="22"/>
        </w:rPr>
        <w:t>.</w:t>
      </w:r>
      <w:r w:rsidR="00BD47B4" w:rsidRPr="002F7745">
        <w:rPr>
          <w:rFonts w:ascii="Arial" w:hAnsi="Arial" w:cs="Arial"/>
          <w:sz w:val="22"/>
          <w:szCs w:val="22"/>
          <w:vertAlign w:val="superscript"/>
        </w:rPr>
        <w:t>10</w:t>
      </w:r>
      <w:r w:rsidRPr="002F7745">
        <w:rPr>
          <w:rFonts w:ascii="Arial" w:hAnsi="Arial" w:cs="Arial"/>
          <w:sz w:val="22"/>
          <w:szCs w:val="22"/>
        </w:rPr>
        <w:t xml:space="preserve">; </w:t>
      </w:r>
      <w:r w:rsidR="00BD47B4" w:rsidRPr="002F7745">
        <w:rPr>
          <w:rFonts w:ascii="Arial" w:hAnsi="Arial" w:cs="Arial"/>
          <w:sz w:val="22"/>
          <w:szCs w:val="22"/>
        </w:rPr>
        <w:t>81</w:t>
      </w:r>
      <w:r w:rsidRPr="002F7745">
        <w:rPr>
          <w:rFonts w:ascii="Arial" w:hAnsi="Arial" w:cs="Arial"/>
          <w:sz w:val="22"/>
          <w:szCs w:val="22"/>
        </w:rPr>
        <w:t>.</w:t>
      </w:r>
      <w:r w:rsidRPr="002F7745">
        <w:rPr>
          <w:rFonts w:ascii="Arial" w:hAnsi="Arial" w:cs="Arial"/>
          <w:sz w:val="22"/>
          <w:szCs w:val="22"/>
          <w:vertAlign w:val="superscript"/>
        </w:rPr>
        <w:t>1</w:t>
      </w:r>
      <w:r w:rsidR="00BD47B4" w:rsidRPr="002F7745">
        <w:rPr>
          <w:rFonts w:ascii="Arial" w:hAnsi="Arial" w:cs="Arial"/>
          <w:sz w:val="22"/>
          <w:szCs w:val="22"/>
          <w:vertAlign w:val="superscript"/>
        </w:rPr>
        <w:t>1</w:t>
      </w:r>
      <w:r w:rsidRPr="002F774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F7745">
        <w:rPr>
          <w:rFonts w:ascii="Arial" w:hAnsi="Arial" w:cs="Arial"/>
          <w:sz w:val="22"/>
          <w:szCs w:val="22"/>
        </w:rPr>
        <w:t xml:space="preserve">un </w:t>
      </w:r>
      <w:r w:rsidR="00BD47B4" w:rsidRPr="002F7745">
        <w:rPr>
          <w:rFonts w:ascii="Arial" w:hAnsi="Arial" w:cs="Arial"/>
          <w:sz w:val="22"/>
          <w:szCs w:val="22"/>
        </w:rPr>
        <w:t>81</w:t>
      </w:r>
      <w:r w:rsidRPr="002F7745">
        <w:rPr>
          <w:rFonts w:ascii="Arial" w:hAnsi="Arial" w:cs="Arial"/>
          <w:sz w:val="22"/>
          <w:szCs w:val="22"/>
        </w:rPr>
        <w:t>.</w:t>
      </w:r>
      <w:r w:rsidRPr="002F7745">
        <w:rPr>
          <w:rFonts w:ascii="Arial" w:hAnsi="Arial" w:cs="Arial"/>
          <w:sz w:val="22"/>
          <w:szCs w:val="22"/>
          <w:vertAlign w:val="superscript"/>
        </w:rPr>
        <w:t>1</w:t>
      </w:r>
      <w:r w:rsidR="00BD47B4" w:rsidRPr="002F7745">
        <w:rPr>
          <w:rFonts w:ascii="Arial" w:hAnsi="Arial" w:cs="Arial"/>
          <w:sz w:val="22"/>
          <w:szCs w:val="22"/>
          <w:vertAlign w:val="superscript"/>
        </w:rPr>
        <w:t>2</w:t>
      </w:r>
      <w:r w:rsidRPr="002F7745">
        <w:rPr>
          <w:rFonts w:ascii="Arial" w:hAnsi="Arial" w:cs="Arial"/>
          <w:sz w:val="22"/>
          <w:szCs w:val="22"/>
        </w:rPr>
        <w:t xml:space="preserve">  punktu EM piedāvātajā redakcijā. </w:t>
      </w:r>
    </w:p>
    <w:p w14:paraId="2AEEE9DC" w14:textId="77777777" w:rsidR="00F33FC2" w:rsidRPr="002F7745" w:rsidRDefault="00F33FC2" w:rsidP="002F7745">
      <w:pPr>
        <w:pStyle w:val="naisc"/>
        <w:spacing w:before="120" w:after="0"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F7745">
        <w:rPr>
          <w:rFonts w:ascii="Arial" w:hAnsi="Arial" w:cs="Arial"/>
          <w:b/>
          <w:sz w:val="22"/>
          <w:szCs w:val="22"/>
        </w:rPr>
        <w:t xml:space="preserve">Pamatojums </w:t>
      </w:r>
    </w:p>
    <w:p w14:paraId="2A8E7111" w14:textId="77777777" w:rsidR="00F33FC2" w:rsidRPr="002F7745" w:rsidRDefault="00F33FC2" w:rsidP="002F7745">
      <w:pPr>
        <w:spacing w:line="276" w:lineRule="auto"/>
        <w:jc w:val="both"/>
        <w:rPr>
          <w:rFonts w:ascii="Arial" w:eastAsia="Times New Roman" w:hAnsi="Arial" w:cs="Arial"/>
          <w:lang w:eastAsia="lv-LV"/>
        </w:rPr>
      </w:pPr>
      <w:r w:rsidRPr="002F7745">
        <w:rPr>
          <w:rFonts w:ascii="Arial" w:hAnsi="Arial" w:cs="Arial"/>
          <w:bCs/>
          <w:lang w:eastAsia="lv-LV"/>
        </w:rPr>
        <w:t xml:space="preserve">EM piedāvā </w:t>
      </w:r>
      <w:r w:rsidRPr="002F7745">
        <w:rPr>
          <w:rFonts w:ascii="Arial" w:hAnsi="Arial" w:cs="Arial"/>
          <w:iCs/>
        </w:rPr>
        <w:t xml:space="preserve">Noteikumu  </w:t>
      </w:r>
      <w:r w:rsidR="00BD47B4" w:rsidRPr="002F7745">
        <w:rPr>
          <w:rFonts w:ascii="Arial" w:eastAsia="Times New Roman" w:hAnsi="Arial" w:cs="Arial"/>
          <w:lang w:eastAsia="lv-LV"/>
        </w:rPr>
        <w:t>81</w:t>
      </w:r>
      <w:r w:rsidRPr="002F7745">
        <w:rPr>
          <w:rFonts w:ascii="Arial" w:eastAsia="Times New Roman" w:hAnsi="Arial" w:cs="Arial"/>
          <w:lang w:eastAsia="lv-LV"/>
        </w:rPr>
        <w:t>.</w:t>
      </w:r>
      <w:r w:rsidR="00BD47B4" w:rsidRPr="002F7745">
        <w:rPr>
          <w:rFonts w:ascii="Arial" w:eastAsia="Times New Roman" w:hAnsi="Arial" w:cs="Arial"/>
          <w:vertAlign w:val="superscript"/>
          <w:lang w:eastAsia="lv-LV"/>
        </w:rPr>
        <w:t>10</w:t>
      </w:r>
      <w:r w:rsidRPr="002F7745">
        <w:rPr>
          <w:rFonts w:ascii="Arial" w:eastAsia="Times New Roman" w:hAnsi="Arial" w:cs="Arial"/>
          <w:vertAlign w:val="superscript"/>
          <w:lang w:eastAsia="lv-LV"/>
        </w:rPr>
        <w:t xml:space="preserve"> </w:t>
      </w:r>
      <w:r w:rsidRPr="002F7745">
        <w:rPr>
          <w:rFonts w:ascii="Arial" w:eastAsia="Times New Roman" w:hAnsi="Arial" w:cs="Arial"/>
          <w:lang w:eastAsia="lv-LV"/>
        </w:rPr>
        <w:t xml:space="preserve"> </w:t>
      </w:r>
      <w:r w:rsidRPr="002F7745">
        <w:rPr>
          <w:rFonts w:ascii="Arial" w:hAnsi="Arial" w:cs="Arial"/>
        </w:rPr>
        <w:t xml:space="preserve">; </w:t>
      </w:r>
      <w:r w:rsidR="00BD47B4" w:rsidRPr="002F7745">
        <w:rPr>
          <w:rFonts w:ascii="Arial" w:eastAsia="Times New Roman" w:hAnsi="Arial" w:cs="Arial"/>
          <w:lang w:eastAsia="lv-LV"/>
        </w:rPr>
        <w:t>81</w:t>
      </w:r>
      <w:r w:rsidRPr="002F7745">
        <w:rPr>
          <w:rFonts w:ascii="Arial" w:hAnsi="Arial" w:cs="Arial"/>
        </w:rPr>
        <w:t>.</w:t>
      </w:r>
      <w:r w:rsidR="00BD47B4" w:rsidRPr="002F7745">
        <w:rPr>
          <w:rFonts w:ascii="Arial" w:hAnsi="Arial" w:cs="Arial"/>
          <w:vertAlign w:val="superscript"/>
        </w:rPr>
        <w:t>11</w:t>
      </w:r>
      <w:r w:rsidRPr="002F7745">
        <w:rPr>
          <w:rFonts w:ascii="Arial" w:hAnsi="Arial" w:cs="Arial"/>
          <w:vertAlign w:val="superscript"/>
        </w:rPr>
        <w:t xml:space="preserve"> </w:t>
      </w:r>
      <w:r w:rsidRPr="002F7745">
        <w:rPr>
          <w:rFonts w:ascii="Arial" w:hAnsi="Arial" w:cs="Arial"/>
        </w:rPr>
        <w:t xml:space="preserve">un </w:t>
      </w:r>
      <w:r w:rsidR="00BD47B4" w:rsidRPr="002F7745">
        <w:rPr>
          <w:rFonts w:ascii="Arial" w:eastAsia="Times New Roman" w:hAnsi="Arial" w:cs="Arial"/>
          <w:lang w:eastAsia="lv-LV"/>
        </w:rPr>
        <w:t>81</w:t>
      </w:r>
      <w:r w:rsidRPr="002F7745">
        <w:rPr>
          <w:rFonts w:ascii="Arial" w:hAnsi="Arial" w:cs="Arial"/>
        </w:rPr>
        <w:t>.</w:t>
      </w:r>
      <w:r w:rsidRPr="002F7745">
        <w:rPr>
          <w:rFonts w:ascii="Arial" w:hAnsi="Arial" w:cs="Arial"/>
          <w:vertAlign w:val="superscript"/>
        </w:rPr>
        <w:t>1</w:t>
      </w:r>
      <w:r w:rsidR="00BD47B4" w:rsidRPr="002F7745">
        <w:rPr>
          <w:rFonts w:ascii="Arial" w:hAnsi="Arial" w:cs="Arial"/>
          <w:vertAlign w:val="superscript"/>
        </w:rPr>
        <w:t>2</w:t>
      </w:r>
      <w:r w:rsidRPr="002F7745">
        <w:rPr>
          <w:rFonts w:ascii="Arial" w:hAnsi="Arial" w:cs="Arial"/>
        </w:rPr>
        <w:t xml:space="preserve">  punktā</w:t>
      </w:r>
      <w:r w:rsidRPr="002F7745">
        <w:rPr>
          <w:rFonts w:ascii="Arial" w:hAnsi="Arial" w:cs="Arial"/>
          <w:bCs/>
          <w:lang w:eastAsia="lv-LV"/>
        </w:rPr>
        <w:t xml:space="preserve"> noteikt</w:t>
      </w:r>
      <w:r w:rsidRPr="002F7745">
        <w:rPr>
          <w:rFonts w:ascii="Arial" w:hAnsi="Arial" w:cs="Arial"/>
          <w:lang w:eastAsia="lv-LV"/>
        </w:rPr>
        <w:t xml:space="preserve"> </w:t>
      </w:r>
      <w:r w:rsidRPr="002F7745">
        <w:rPr>
          <w:rFonts w:ascii="Arial" w:eastAsia="Times New Roman" w:hAnsi="Arial" w:cs="Arial"/>
          <w:lang w:eastAsia="lv-LV"/>
        </w:rPr>
        <w:t xml:space="preserve">peļņas norma visam atbalsta periodam 9 %, kas ir vienāda ar </w:t>
      </w:r>
      <w:hyperlink r:id="rId7" w:tgtFrame="_blank" w:tooltip="https://likumi.lv/ta/id/108834-elektroenergijas-tirgus-likums" w:history="1">
        <w:r w:rsidRPr="002F7745">
          <w:rPr>
            <w:rStyle w:val="Hyperlink"/>
            <w:rFonts w:ascii="Arial" w:eastAsia="Calibri" w:hAnsi="Arial" w:cs="Arial"/>
            <w:iCs/>
            <w:color w:val="auto"/>
            <w:u w:val="none"/>
            <w:shd w:val="clear" w:color="auto" w:fill="FFFFFF"/>
          </w:rPr>
          <w:t>Elektroenerģijas tirgus likuma</w:t>
        </w:r>
      </w:hyperlink>
      <w:r w:rsidRPr="002F7745">
        <w:rPr>
          <w:rFonts w:ascii="Arial" w:hAnsi="Arial" w:cs="Arial"/>
          <w:iCs/>
          <w:shd w:val="clear" w:color="auto" w:fill="FFFFFF"/>
        </w:rPr>
        <w:t xml:space="preserve"> </w:t>
      </w:r>
      <w:r w:rsidRPr="002F7745">
        <w:rPr>
          <w:rFonts w:ascii="Arial" w:hAnsi="Arial" w:cs="Arial"/>
          <w:bCs/>
          <w:shd w:val="clear" w:color="auto" w:fill="FFFFFF"/>
        </w:rPr>
        <w:t>31.</w:t>
      </w:r>
      <w:r w:rsidRPr="002F7745">
        <w:rPr>
          <w:rFonts w:ascii="Arial" w:hAnsi="Arial" w:cs="Arial"/>
          <w:bCs/>
          <w:shd w:val="clear" w:color="auto" w:fill="FFFFFF"/>
          <w:vertAlign w:val="superscript"/>
        </w:rPr>
        <w:t>4</w:t>
      </w:r>
      <w:r w:rsidRPr="002F7745">
        <w:rPr>
          <w:rFonts w:ascii="Arial" w:hAnsi="Arial" w:cs="Arial"/>
          <w:b/>
          <w:bCs/>
          <w:shd w:val="clear" w:color="auto" w:fill="FFFFFF"/>
        </w:rPr>
        <w:t> </w:t>
      </w:r>
      <w:r w:rsidRPr="002F7745">
        <w:rPr>
          <w:rFonts w:ascii="Arial" w:hAnsi="Arial" w:cs="Arial"/>
          <w:iCs/>
          <w:shd w:val="clear" w:color="auto" w:fill="FFFFFF"/>
        </w:rPr>
        <w:t>panta</w:t>
      </w:r>
      <w:r w:rsidRPr="002F7745">
        <w:rPr>
          <w:rFonts w:ascii="Arial" w:hAnsi="Arial" w:cs="Arial"/>
        </w:rPr>
        <w:t xml:space="preserve">  pirmajā daļā noteikto </w:t>
      </w:r>
      <w:r w:rsidRPr="002F7745">
        <w:rPr>
          <w:rFonts w:ascii="Arial" w:hAnsi="Arial" w:cs="Arial"/>
          <w:shd w:val="clear" w:color="auto" w:fill="FFFFFF"/>
        </w:rPr>
        <w:t xml:space="preserve">kopējo kapitālieguldījumu iekšējās peļņas </w:t>
      </w:r>
      <w:r w:rsidRPr="002F7745">
        <w:rPr>
          <w:rFonts w:ascii="Arial" w:hAnsi="Arial" w:cs="Arial"/>
        </w:rPr>
        <w:t xml:space="preserve">maksimāli pieļaujamo </w:t>
      </w:r>
      <w:r w:rsidRPr="002F7745">
        <w:rPr>
          <w:rFonts w:ascii="Arial" w:hAnsi="Arial" w:cs="Arial"/>
          <w:shd w:val="clear" w:color="auto" w:fill="FFFFFF"/>
        </w:rPr>
        <w:t>normas līmeni</w:t>
      </w:r>
      <w:r w:rsidRPr="002F7745">
        <w:rPr>
          <w:rFonts w:ascii="Arial" w:eastAsia="Times New Roman" w:hAnsi="Arial" w:cs="Arial"/>
          <w:lang w:eastAsia="lv-LV"/>
        </w:rPr>
        <w:t xml:space="preserve">. </w:t>
      </w:r>
    </w:p>
    <w:p w14:paraId="35947257" w14:textId="77777777" w:rsidR="00F33FC2" w:rsidRPr="002F7745" w:rsidRDefault="00F33FC2" w:rsidP="002F7745">
      <w:pPr>
        <w:spacing w:line="276" w:lineRule="auto"/>
        <w:jc w:val="both"/>
        <w:rPr>
          <w:rFonts w:ascii="Arial" w:eastAsia="Times New Roman" w:hAnsi="Arial" w:cs="Arial"/>
          <w:lang w:eastAsia="lv-LV"/>
        </w:rPr>
      </w:pPr>
      <w:r w:rsidRPr="002F7745">
        <w:rPr>
          <w:rFonts w:ascii="Arial" w:eastAsia="Times New Roman" w:hAnsi="Arial" w:cs="Arial"/>
          <w:lang w:eastAsia="lv-LV"/>
        </w:rPr>
        <w:t>Ņemot vērā, ka:</w:t>
      </w:r>
    </w:p>
    <w:p w14:paraId="1AF3534B" w14:textId="77777777" w:rsidR="00F33FC2" w:rsidRPr="002F7745" w:rsidRDefault="00F33FC2" w:rsidP="002F774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2F7745">
        <w:rPr>
          <w:rFonts w:ascii="Arial" w:eastAsia="Times New Roman" w:hAnsi="Arial" w:cs="Arial"/>
          <w:lang w:eastAsia="lv-LV"/>
        </w:rPr>
        <w:t xml:space="preserve">Likumā nosacījums, par </w:t>
      </w:r>
      <w:r w:rsidRPr="002F7745">
        <w:rPr>
          <w:rFonts w:ascii="Arial" w:hAnsi="Arial" w:cs="Arial"/>
          <w:shd w:val="clear" w:color="auto" w:fill="FFFFFF"/>
        </w:rPr>
        <w:t xml:space="preserve">kopējās kapitālieguldījumu iekšējās </w:t>
      </w:r>
      <w:r w:rsidRPr="002F7745">
        <w:rPr>
          <w:rFonts w:ascii="Arial" w:eastAsia="Times New Roman" w:hAnsi="Arial" w:cs="Arial"/>
          <w:lang w:eastAsia="lv-LV"/>
        </w:rPr>
        <w:t>peļņas normas maksimālā apmēra ierobežojums (tā nedrīkst būt</w:t>
      </w:r>
      <w:r w:rsidRPr="002F7745">
        <w:rPr>
          <w:rFonts w:ascii="Arial" w:hAnsi="Arial" w:cs="Arial"/>
          <w:shd w:val="clear" w:color="auto" w:fill="FFFFFF"/>
        </w:rPr>
        <w:t xml:space="preserve"> augstāka par deviņiem procentiem)</w:t>
      </w:r>
      <w:r w:rsidRPr="002F7745">
        <w:rPr>
          <w:rFonts w:ascii="Arial" w:hAnsi="Arial" w:cs="Arial"/>
        </w:rPr>
        <w:t xml:space="preserve"> ir ietverta laikā pirms Covid-19 izraisītās ekonomikas krīzes;</w:t>
      </w:r>
    </w:p>
    <w:p w14:paraId="03CF1601" w14:textId="77777777" w:rsidR="00F33FC2" w:rsidRPr="002F7745" w:rsidRDefault="00F33FC2" w:rsidP="002F774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2F7745">
        <w:rPr>
          <w:rFonts w:ascii="Arial" w:hAnsi="Arial" w:cs="Arial"/>
        </w:rPr>
        <w:t>Un to, ka Covid-19 izraisītās krīzes iespaidā uzņēmējdarbībā būtiski samazinājies vidējais peļņas līmenis;</w:t>
      </w:r>
    </w:p>
    <w:p w14:paraId="3A8BC8DB" w14:textId="77777777" w:rsidR="00F33FC2" w:rsidRPr="002F7745" w:rsidRDefault="00F33FC2" w:rsidP="002F774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2F7745">
        <w:rPr>
          <w:rFonts w:ascii="Arial" w:hAnsi="Arial" w:cs="Arial"/>
          <w:bCs/>
          <w:shd w:val="clear" w:color="auto" w:fill="FFFFFF"/>
        </w:rPr>
        <w:t>Kā arī Likuma 31.</w:t>
      </w:r>
      <w:r w:rsidRPr="002F7745">
        <w:rPr>
          <w:rFonts w:ascii="Arial" w:hAnsi="Arial" w:cs="Arial"/>
          <w:bCs/>
          <w:shd w:val="clear" w:color="auto" w:fill="FFFFFF"/>
          <w:vertAlign w:val="superscript"/>
        </w:rPr>
        <w:t>4</w:t>
      </w:r>
      <w:r w:rsidRPr="002F7745">
        <w:rPr>
          <w:rFonts w:ascii="Arial" w:hAnsi="Arial" w:cs="Arial"/>
          <w:bCs/>
          <w:shd w:val="clear" w:color="auto" w:fill="FFFFFF"/>
        </w:rPr>
        <w:t> </w:t>
      </w:r>
      <w:r w:rsidRPr="002F7745">
        <w:rPr>
          <w:rFonts w:ascii="Arial" w:hAnsi="Arial" w:cs="Arial"/>
          <w:iCs/>
          <w:shd w:val="clear" w:color="auto" w:fill="FFFFFF"/>
        </w:rPr>
        <w:t>panta</w:t>
      </w:r>
      <w:r w:rsidRPr="002F7745">
        <w:rPr>
          <w:rFonts w:ascii="Arial" w:hAnsi="Arial" w:cs="Arial"/>
        </w:rPr>
        <w:t xml:space="preserve"> trešajā daļā ietverto </w:t>
      </w:r>
      <w:r w:rsidRPr="002F7745">
        <w:rPr>
          <w:rFonts w:ascii="Arial" w:hAnsi="Arial" w:cs="Arial"/>
          <w:shd w:val="clear" w:color="auto" w:fill="FFFFFF"/>
        </w:rPr>
        <w:t xml:space="preserve">nosacījumu, ka kopējo kapitālieguldījumu iekšējās peļņas normas maksimālo likmi un </w:t>
      </w:r>
      <w:proofErr w:type="spellStart"/>
      <w:r w:rsidRPr="002F7745">
        <w:rPr>
          <w:rFonts w:ascii="Arial" w:hAnsi="Arial" w:cs="Arial"/>
          <w:shd w:val="clear" w:color="auto" w:fill="FFFFFF"/>
        </w:rPr>
        <w:t>līmeņatzīmes</w:t>
      </w:r>
      <w:proofErr w:type="spellEnd"/>
      <w:r w:rsidRPr="002F7745">
        <w:rPr>
          <w:rFonts w:ascii="Arial" w:hAnsi="Arial" w:cs="Arial"/>
          <w:shd w:val="clear" w:color="auto" w:fill="FFFFFF"/>
        </w:rPr>
        <w:t xml:space="preserve"> nosaka tādā apmērā, lai garantētu valsts atbalsta samērīgumu, </w:t>
      </w:r>
    </w:p>
    <w:p w14:paraId="1FA53EA5" w14:textId="77777777" w:rsidR="002F0875" w:rsidRPr="002F0875" w:rsidRDefault="002F0875" w:rsidP="002F0875">
      <w:pPr>
        <w:spacing w:line="276" w:lineRule="auto"/>
        <w:jc w:val="both"/>
        <w:rPr>
          <w:rFonts w:ascii="Arial" w:hAnsi="Arial" w:cs="Arial"/>
        </w:rPr>
      </w:pPr>
      <w:r w:rsidRPr="002F0875">
        <w:rPr>
          <w:rFonts w:ascii="Arial" w:hAnsi="Arial" w:cs="Arial"/>
        </w:rPr>
        <w:t xml:space="preserve">LDDK ieskatā par 2021. un 2022.gadu </w:t>
      </w:r>
      <w:r w:rsidRPr="002F0875">
        <w:rPr>
          <w:rFonts w:ascii="Arial" w:hAnsi="Arial" w:cs="Arial"/>
          <w:shd w:val="clear" w:color="auto" w:fill="FFFFFF"/>
        </w:rPr>
        <w:t xml:space="preserve">peļņas norma būtu samazināma līdz 0% un atbilstīgi šim samazinājumam ir nepieciešams koriģēt kopējo kapitālieguldījumu iekšējās peļņas </w:t>
      </w:r>
      <w:r w:rsidRPr="002F0875">
        <w:rPr>
          <w:rFonts w:ascii="Arial" w:hAnsi="Arial" w:cs="Arial"/>
        </w:rPr>
        <w:t xml:space="preserve">maksimāli pieļaujamo </w:t>
      </w:r>
      <w:r w:rsidRPr="002F0875">
        <w:rPr>
          <w:rFonts w:ascii="Arial" w:hAnsi="Arial" w:cs="Arial"/>
          <w:shd w:val="clear" w:color="auto" w:fill="FFFFFF"/>
        </w:rPr>
        <w:t>līmeni</w:t>
      </w:r>
      <w:r w:rsidRPr="002F0875">
        <w:rPr>
          <w:rFonts w:ascii="Arial" w:hAnsi="Arial" w:cs="Arial"/>
        </w:rPr>
        <w:t xml:space="preserve"> atbalsta periodā. </w:t>
      </w:r>
    </w:p>
    <w:p w14:paraId="249061A8" w14:textId="15F658F0" w:rsidR="00223BB1" w:rsidRDefault="00223BB1" w:rsidP="00223BB1">
      <w:pPr>
        <w:spacing w:after="0"/>
        <w:rPr>
          <w:rFonts w:ascii="Arial" w:hAnsi="Arial" w:cs="Arial"/>
        </w:rPr>
      </w:pPr>
    </w:p>
    <w:p w14:paraId="26BEB7B8" w14:textId="77777777" w:rsidR="00223BB1" w:rsidRDefault="00223BB1" w:rsidP="00223BB1">
      <w:pPr>
        <w:spacing w:after="0"/>
        <w:rPr>
          <w:rFonts w:ascii="Arial" w:hAnsi="Arial" w:cs="Arial"/>
        </w:rPr>
      </w:pPr>
    </w:p>
    <w:p w14:paraId="51FF20F4" w14:textId="77777777" w:rsidR="00223BB1" w:rsidRPr="00857DC0" w:rsidRDefault="00223BB1" w:rsidP="00223BB1">
      <w:pPr>
        <w:spacing w:after="0"/>
        <w:rPr>
          <w:rFonts w:ascii="Arial" w:hAnsi="Arial" w:cs="Arial"/>
          <w:color w:val="000000"/>
        </w:rPr>
      </w:pPr>
      <w:bookmarkStart w:id="1" w:name="_Hlk62733243"/>
      <w:r w:rsidRPr="00857DC0">
        <w:rPr>
          <w:rFonts w:ascii="Arial" w:hAnsi="Arial" w:cs="Arial"/>
          <w:color w:val="000000"/>
        </w:rPr>
        <w:t>Ģenerāldirektore</w:t>
      </w:r>
      <w:r w:rsidRPr="00857DC0">
        <w:rPr>
          <w:rFonts w:ascii="Arial" w:hAnsi="Arial" w:cs="Arial"/>
          <w:color w:val="000000"/>
        </w:rPr>
        <w:tab/>
      </w:r>
      <w:r w:rsidRPr="00857DC0">
        <w:rPr>
          <w:rFonts w:ascii="Arial" w:hAnsi="Arial" w:cs="Arial"/>
          <w:color w:val="000000"/>
        </w:rPr>
        <w:tab/>
        <w:t>(paraksts*)</w:t>
      </w:r>
      <w:r w:rsidRPr="00857DC0">
        <w:rPr>
          <w:rFonts w:ascii="Arial" w:hAnsi="Arial" w:cs="Arial"/>
          <w:color w:val="000000"/>
        </w:rPr>
        <w:tab/>
      </w:r>
      <w:r w:rsidRPr="00857DC0">
        <w:rPr>
          <w:rFonts w:ascii="Arial" w:hAnsi="Arial" w:cs="Arial"/>
          <w:color w:val="000000"/>
        </w:rPr>
        <w:tab/>
      </w:r>
      <w:r w:rsidRPr="00857DC0">
        <w:rPr>
          <w:rFonts w:ascii="Arial" w:hAnsi="Arial" w:cs="Arial"/>
          <w:color w:val="000000"/>
        </w:rPr>
        <w:tab/>
      </w:r>
      <w:r w:rsidRPr="00857DC0">
        <w:rPr>
          <w:rFonts w:ascii="Arial" w:hAnsi="Arial" w:cs="Arial"/>
          <w:color w:val="000000"/>
        </w:rPr>
        <w:tab/>
      </w:r>
      <w:proofErr w:type="spellStart"/>
      <w:r w:rsidRPr="00857DC0">
        <w:rPr>
          <w:rFonts w:ascii="Arial" w:hAnsi="Arial" w:cs="Arial"/>
          <w:color w:val="000000"/>
        </w:rPr>
        <w:t>L.Meņģelsone</w:t>
      </w:r>
      <w:proofErr w:type="spellEnd"/>
    </w:p>
    <w:p w14:paraId="43A00FF3" w14:textId="77777777" w:rsidR="00223BB1" w:rsidRPr="00B33936" w:rsidRDefault="00223BB1" w:rsidP="00223BB1">
      <w:pPr>
        <w:spacing w:after="0"/>
        <w:jc w:val="both"/>
      </w:pPr>
      <w:r w:rsidRPr="00857DC0">
        <w:rPr>
          <w:rFonts w:ascii="Arial" w:hAnsi="Arial" w:cs="Arial"/>
          <w:color w:val="000000"/>
        </w:rPr>
        <w:t>*Dokuments ir parakstīts ar drošu elektronisko parakstu</w:t>
      </w:r>
    </w:p>
    <w:p w14:paraId="6E90B8EA" w14:textId="77777777" w:rsidR="00223BB1" w:rsidRDefault="00223BB1" w:rsidP="00223BB1">
      <w:pPr>
        <w:pStyle w:val="NoSpacing"/>
        <w:rPr>
          <w:rFonts w:ascii="Arial" w:hAnsi="Arial" w:cs="Arial"/>
          <w:sz w:val="18"/>
          <w:szCs w:val="18"/>
          <w:lang w:val="lv-LV"/>
        </w:rPr>
      </w:pPr>
    </w:p>
    <w:p w14:paraId="5CA18F7C" w14:textId="77777777" w:rsidR="00223BB1" w:rsidRDefault="00223BB1" w:rsidP="00223BB1">
      <w:pPr>
        <w:pStyle w:val="NoSpacing"/>
        <w:rPr>
          <w:rFonts w:ascii="Arial" w:hAnsi="Arial" w:cs="Arial"/>
          <w:sz w:val="18"/>
          <w:szCs w:val="18"/>
          <w:lang w:val="lv-LV"/>
        </w:rPr>
      </w:pPr>
    </w:p>
    <w:p w14:paraId="4112C877" w14:textId="53E6E9BB" w:rsidR="00223BB1" w:rsidRPr="00DC0E56" w:rsidRDefault="00223BB1" w:rsidP="00223BB1">
      <w:pPr>
        <w:pStyle w:val="NoSpacing"/>
        <w:rPr>
          <w:rFonts w:ascii="Arial" w:hAnsi="Arial" w:cs="Arial"/>
          <w:sz w:val="18"/>
          <w:szCs w:val="18"/>
          <w:lang w:val="lv-LV"/>
        </w:rPr>
      </w:pPr>
      <w:r>
        <w:rPr>
          <w:rFonts w:ascii="Arial" w:hAnsi="Arial" w:cs="Arial"/>
          <w:sz w:val="18"/>
          <w:szCs w:val="18"/>
          <w:lang w:val="lv-LV"/>
        </w:rPr>
        <w:t>67225162</w:t>
      </w:r>
    </w:p>
    <w:p w14:paraId="08A166F5" w14:textId="422B660A" w:rsidR="00223BB1" w:rsidRPr="0001116C" w:rsidRDefault="00223BB1" w:rsidP="00223BB1">
      <w:pPr>
        <w:pStyle w:val="NoSpacing"/>
        <w:rPr>
          <w:rFonts w:ascii="Arial" w:hAnsi="Arial" w:cs="Arial"/>
          <w:sz w:val="18"/>
          <w:szCs w:val="18"/>
          <w:lang w:val="lv-LV"/>
        </w:rPr>
      </w:pPr>
      <w:r>
        <w:rPr>
          <w:rFonts w:ascii="Arial" w:hAnsi="Arial" w:cs="Arial"/>
          <w:sz w:val="18"/>
          <w:szCs w:val="18"/>
          <w:lang w:val="lv-LV"/>
        </w:rPr>
        <w:t>Peteris.leiskalns</w:t>
      </w:r>
      <w:r w:rsidRPr="00DC0E56">
        <w:rPr>
          <w:rFonts w:ascii="Arial" w:hAnsi="Arial" w:cs="Arial"/>
          <w:sz w:val="18"/>
          <w:szCs w:val="18"/>
          <w:lang w:val="lv-LV"/>
        </w:rPr>
        <w:t>@lddk.lv</w:t>
      </w:r>
    </w:p>
    <w:bookmarkEnd w:id="1"/>
    <w:p w14:paraId="7E9265C2" w14:textId="77777777" w:rsidR="00143193" w:rsidRPr="002F7745" w:rsidRDefault="00143193">
      <w:pPr>
        <w:rPr>
          <w:rFonts w:ascii="Arial" w:hAnsi="Arial" w:cs="Arial"/>
        </w:rPr>
      </w:pPr>
    </w:p>
    <w:sectPr w:rsidR="00143193" w:rsidRPr="002F7745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44678" w14:textId="77777777" w:rsidR="00755769" w:rsidRDefault="00755769" w:rsidP="00223BB1">
      <w:pPr>
        <w:spacing w:after="0" w:line="240" w:lineRule="auto"/>
      </w:pPr>
      <w:r>
        <w:separator/>
      </w:r>
    </w:p>
  </w:endnote>
  <w:endnote w:type="continuationSeparator" w:id="0">
    <w:p w14:paraId="3003FCC6" w14:textId="77777777" w:rsidR="00755769" w:rsidRDefault="00755769" w:rsidP="0022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Rim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1DE32" w14:textId="77777777" w:rsidR="00223BB1" w:rsidRPr="00D70523" w:rsidRDefault="00223BB1" w:rsidP="00223BB1">
    <w:pPr>
      <w:pStyle w:val="Footer"/>
      <w:jc w:val="center"/>
      <w:rPr>
        <w:rFonts w:ascii="Arial Narrow" w:hAnsi="Arial Narrow"/>
        <w:sz w:val="14"/>
      </w:rPr>
    </w:pPr>
    <w:r w:rsidRPr="00D70523">
      <w:rPr>
        <w:rFonts w:ascii="Arial Narrow" w:hAnsi="Arial Narrow"/>
        <w:sz w:val="14"/>
      </w:rPr>
      <w:t xml:space="preserve">V    A    L    D    Ī    B    A    S          </w:t>
    </w:r>
    <w:r>
      <w:rPr>
        <w:rFonts w:ascii="Arial Narrow" w:hAnsi="Arial Narrow"/>
        <w:sz w:val="14"/>
      </w:rPr>
      <w:t xml:space="preserve">     </w:t>
    </w:r>
    <w:r w:rsidRPr="00D70523">
      <w:rPr>
        <w:rFonts w:ascii="Arial Narrow" w:hAnsi="Arial Narrow"/>
        <w:sz w:val="14"/>
      </w:rPr>
      <w:t xml:space="preserve">   </w:t>
    </w:r>
    <w:r>
      <w:rPr>
        <w:rFonts w:ascii="Arial Narrow" w:hAnsi="Arial Narrow"/>
        <w:sz w:val="14"/>
      </w:rPr>
      <w:t xml:space="preserve">          </w:t>
    </w:r>
    <w:r w:rsidRPr="00D70523">
      <w:rPr>
        <w:rFonts w:ascii="Arial Narrow" w:hAnsi="Arial Narrow"/>
        <w:sz w:val="14"/>
      </w:rPr>
      <w:t xml:space="preserve">       </w:t>
    </w:r>
    <w:r>
      <w:rPr>
        <w:rFonts w:ascii="Arial Narrow" w:hAnsi="Arial Narrow"/>
        <w:sz w:val="14"/>
      </w:rPr>
      <w:t xml:space="preserve">       </w:t>
    </w:r>
    <w:r w:rsidRPr="00D70523">
      <w:rPr>
        <w:rFonts w:ascii="Arial Narrow" w:hAnsi="Arial Narrow"/>
        <w:sz w:val="14"/>
      </w:rPr>
      <w:t xml:space="preserve">       </w:t>
    </w:r>
    <w:proofErr w:type="spellStart"/>
    <w:r w:rsidRPr="00D70523">
      <w:rPr>
        <w:rFonts w:ascii="Arial Narrow" w:hAnsi="Arial Narrow"/>
        <w:sz w:val="14"/>
      </w:rPr>
      <w:t>S</w:t>
    </w:r>
    <w:proofErr w:type="spellEnd"/>
    <w:r w:rsidRPr="00D70523">
      <w:rPr>
        <w:rFonts w:ascii="Arial Narrow" w:hAnsi="Arial Narrow"/>
        <w:sz w:val="14"/>
      </w:rPr>
      <w:t xml:space="preserve">    O    C    I    Ā    L    A    I    S               </w:t>
    </w:r>
    <w:r>
      <w:rPr>
        <w:rFonts w:ascii="Arial Narrow" w:hAnsi="Arial Narrow"/>
        <w:sz w:val="14"/>
      </w:rPr>
      <w:t xml:space="preserve">          </w:t>
    </w:r>
    <w:r w:rsidRPr="00D70523">
      <w:rPr>
        <w:rFonts w:ascii="Arial Narrow" w:hAnsi="Arial Narrow"/>
        <w:sz w:val="14"/>
      </w:rPr>
      <w:t xml:space="preserve">  </w:t>
    </w:r>
    <w:r>
      <w:rPr>
        <w:rFonts w:ascii="Arial Narrow" w:hAnsi="Arial Narrow"/>
        <w:sz w:val="14"/>
      </w:rPr>
      <w:t xml:space="preserve">              </w:t>
    </w:r>
    <w:r w:rsidRPr="00D70523">
      <w:rPr>
        <w:rFonts w:ascii="Arial Narrow" w:hAnsi="Arial Narrow"/>
        <w:sz w:val="14"/>
      </w:rPr>
      <w:t xml:space="preserve">   </w:t>
    </w:r>
    <w:r>
      <w:rPr>
        <w:rFonts w:ascii="Arial Narrow" w:hAnsi="Arial Narrow"/>
        <w:sz w:val="14"/>
      </w:rPr>
      <w:t xml:space="preserve">        </w:t>
    </w:r>
    <w:r w:rsidRPr="00D70523">
      <w:rPr>
        <w:rFonts w:ascii="Arial Narrow" w:hAnsi="Arial Narrow"/>
        <w:sz w:val="14"/>
      </w:rPr>
      <w:t xml:space="preserve">      P    A    R    T    N    E    R    I    S</w:t>
    </w:r>
  </w:p>
  <w:p w14:paraId="1DD5F2FE" w14:textId="77777777" w:rsidR="00223BB1" w:rsidRDefault="00223BB1" w:rsidP="00223BB1">
    <w:pPr>
      <w:pStyle w:val="Footer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_____________________________________________________________________________________________________</w:t>
    </w:r>
  </w:p>
  <w:p w14:paraId="33D7B10C" w14:textId="77777777" w:rsidR="00223BB1" w:rsidRDefault="00223BB1" w:rsidP="00223BB1">
    <w:pPr>
      <w:pStyle w:val="Footer"/>
      <w:tabs>
        <w:tab w:val="clear" w:pos="8306"/>
        <w:tab w:val="left" w:pos="4320"/>
        <w:tab w:val="left" w:pos="5040"/>
        <w:tab w:val="left" w:pos="5760"/>
        <w:tab w:val="left" w:pos="7380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</w:p>
  <w:p w14:paraId="74AFEABB" w14:textId="77777777" w:rsidR="00223BB1" w:rsidRPr="00A23C0A" w:rsidRDefault="00223BB1" w:rsidP="00223BB1">
    <w:pPr>
      <w:pStyle w:val="Footer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Raiņa bulvāris 4, 2. stāvs, Rīga, LV-105</w:t>
    </w:r>
    <w:r w:rsidRPr="00A23C0A">
      <w:rPr>
        <w:rFonts w:ascii="Arial Narrow" w:hAnsi="Arial Narrow"/>
        <w:sz w:val="18"/>
      </w:rPr>
      <w:t xml:space="preserve">0, Tālr.: +371 67225162, Fakss: +371 67224469, </w:t>
    </w:r>
  </w:p>
  <w:p w14:paraId="1DBC95EA" w14:textId="68AC5711" w:rsidR="00223BB1" w:rsidRPr="00223BB1" w:rsidRDefault="00223BB1" w:rsidP="00223BB1">
    <w:pPr>
      <w:pStyle w:val="Footer"/>
      <w:jc w:val="center"/>
      <w:rPr>
        <w:rFonts w:ascii="Arial Narrow" w:hAnsi="Arial Narrow"/>
        <w:sz w:val="18"/>
      </w:rPr>
    </w:pPr>
    <w:r w:rsidRPr="00A23C0A">
      <w:rPr>
        <w:rFonts w:ascii="Arial Narrow" w:hAnsi="Arial Narrow"/>
        <w:sz w:val="18"/>
      </w:rPr>
      <w:t xml:space="preserve">E-pasts: lddk@lddk.lv, Vien.reģ.nr. 40008004918, Reģ.Nr. ES </w:t>
    </w:r>
    <w:proofErr w:type="spellStart"/>
    <w:r w:rsidRPr="00A23C0A">
      <w:rPr>
        <w:rFonts w:ascii="Arial Narrow" w:hAnsi="Arial Narrow"/>
        <w:sz w:val="18"/>
      </w:rPr>
      <w:t>Pārredzamības</w:t>
    </w:r>
    <w:proofErr w:type="spellEnd"/>
    <w:r w:rsidRPr="00A23C0A">
      <w:rPr>
        <w:rFonts w:ascii="Arial Narrow" w:hAnsi="Arial Narrow"/>
        <w:sz w:val="18"/>
      </w:rPr>
      <w:t xml:space="preserve"> reģistrā 968177917885-14, www.lddk.lv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11011" w14:textId="77777777" w:rsidR="00755769" w:rsidRDefault="00755769" w:rsidP="00223BB1">
      <w:pPr>
        <w:spacing w:after="0" w:line="240" w:lineRule="auto"/>
      </w:pPr>
      <w:r>
        <w:separator/>
      </w:r>
    </w:p>
  </w:footnote>
  <w:footnote w:type="continuationSeparator" w:id="0">
    <w:p w14:paraId="67F4483C" w14:textId="77777777" w:rsidR="00755769" w:rsidRDefault="00755769" w:rsidP="00223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96A1B" w14:textId="77777777" w:rsidR="00223BB1" w:rsidRDefault="00223BB1" w:rsidP="00223BB1">
    <w:pPr>
      <w:pStyle w:val="Header"/>
    </w:pPr>
    <w:r>
      <w:rPr>
        <w:rFonts w:ascii="Arial Narrow" w:hAnsi="Arial Narrow"/>
        <w:noProof/>
        <w:sz w:val="24"/>
        <w:szCs w:val="24"/>
        <w:lang w:eastAsia="lv-LV"/>
      </w:rPr>
      <w:drawing>
        <wp:anchor distT="0" distB="0" distL="114300" distR="114300" simplePos="0" relativeHeight="251659264" behindDoc="1" locked="0" layoutInCell="1" allowOverlap="1" wp14:anchorId="6D8FE80A" wp14:editId="44C5BE9E">
          <wp:simplePos x="0" y="0"/>
          <wp:positionH relativeFrom="margin">
            <wp:align>center</wp:align>
          </wp:positionH>
          <wp:positionV relativeFrom="paragraph">
            <wp:posOffset>12065</wp:posOffset>
          </wp:positionV>
          <wp:extent cx="1390650" cy="534930"/>
          <wp:effectExtent l="0" t="0" r="0" b="0"/>
          <wp:wrapNone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ddk-logo-LV-2000p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534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184EB3" w14:textId="77777777" w:rsidR="00223BB1" w:rsidRDefault="00223BB1" w:rsidP="00223BB1">
    <w:pPr>
      <w:pStyle w:val="Header"/>
      <w:jc w:val="center"/>
    </w:pPr>
  </w:p>
  <w:p w14:paraId="19AC3A15" w14:textId="59E0C9FD" w:rsidR="00223BB1" w:rsidRDefault="00223BB1">
    <w:pPr>
      <w:pStyle w:val="Header"/>
    </w:pPr>
  </w:p>
  <w:p w14:paraId="1FB1D3C4" w14:textId="77777777" w:rsidR="00223BB1" w:rsidRDefault="00223B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A21A0"/>
    <w:multiLevelType w:val="hybridMultilevel"/>
    <w:tmpl w:val="B5E23180"/>
    <w:lvl w:ilvl="0" w:tplc="7D02392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C2"/>
    <w:rsid w:val="00143193"/>
    <w:rsid w:val="00223BB1"/>
    <w:rsid w:val="002F0875"/>
    <w:rsid w:val="002F7745"/>
    <w:rsid w:val="00755769"/>
    <w:rsid w:val="00BD47B4"/>
    <w:rsid w:val="00D17096"/>
    <w:rsid w:val="00F3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452280"/>
  <w15:chartTrackingRefBased/>
  <w15:docId w15:val="{0B772865-1DC4-4069-9AC7-C7BDEC1B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FC2"/>
  </w:style>
  <w:style w:type="paragraph" w:styleId="Heading1">
    <w:name w:val="heading 1"/>
    <w:basedOn w:val="Normal"/>
    <w:next w:val="Normal"/>
    <w:link w:val="Heading1Char"/>
    <w:qFormat/>
    <w:rsid w:val="00F33FC2"/>
    <w:pPr>
      <w:keepNext/>
      <w:spacing w:after="0" w:line="240" w:lineRule="auto"/>
      <w:jc w:val="center"/>
      <w:outlineLvl w:val="0"/>
    </w:pPr>
    <w:rPr>
      <w:rFonts w:ascii="RimTimes" w:eastAsia="Calibri" w:hAnsi="RimTimes" w:cs="RimTime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3FC2"/>
    <w:rPr>
      <w:rFonts w:ascii="RimTimes" w:eastAsia="Calibri" w:hAnsi="RimTimes" w:cs="RimTimes"/>
      <w:b/>
      <w:bCs/>
      <w:sz w:val="28"/>
      <w:szCs w:val="28"/>
    </w:rPr>
  </w:style>
  <w:style w:type="paragraph" w:customStyle="1" w:styleId="naisc">
    <w:name w:val="naisc"/>
    <w:basedOn w:val="Normal"/>
    <w:rsid w:val="00F33FC2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F33FC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tv213">
    <w:name w:val="tv213"/>
    <w:basedOn w:val="Normal"/>
    <w:rsid w:val="00F3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F33F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3F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B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BB1"/>
  </w:style>
  <w:style w:type="paragraph" w:styleId="Footer">
    <w:name w:val="footer"/>
    <w:basedOn w:val="Normal"/>
    <w:link w:val="FooterChar"/>
    <w:uiPriority w:val="99"/>
    <w:unhideWhenUsed/>
    <w:rsid w:val="00223B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108834-elektroenergijas-tirgu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Peteris</dc:creator>
  <cp:keywords/>
  <dc:description/>
  <cp:lastModifiedBy>Alvils Strīķeris</cp:lastModifiedBy>
  <cp:revision>2</cp:revision>
  <dcterms:created xsi:type="dcterms:W3CDTF">2021-02-03T14:15:00Z</dcterms:created>
  <dcterms:modified xsi:type="dcterms:W3CDTF">2021-02-03T14:15:00Z</dcterms:modified>
</cp:coreProperties>
</file>