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23-TA-2242: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 punktā ietverto iebildumu atkārtoti vēršam uzmanību, ka nepieciešams noteikumu projekta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norādi uz pasākuma plānotajiem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norādi uz Eiropas Sociālā fondu 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norādīt vienīgi uz prasībām projekta iesniedzējam, nevis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arī citas noteikumu projekta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ministrijas izstrādātās vadlīnijas nevar tikt piemērotas pretēji normatīvajos aktos, konkrētajā gadījumā - Ministru kabineta 2009. gada 3. februāra noteikumos Nr. 108 "Normatīvo aktu projektu sagatavošanas noteikumi" - noteiktajam, turklāt attiecīgo precizējumu veikšana noteikumu projekta 1. punktā pati par sevi vēl nenozīmē, ka attiecīgie jautājumi nevar tikt regulēti noteikumu projektā, ja tie atbilst attiecīgā likumdevēja pilnvarojuma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100.2. apakšpunktu, lūdzam precizēt noteikumu projekta 1. punktu, precīzi atspoguļojot pilnvarojumu, kas ietverts Eiropas Savienības fondu 2021.—2027. gada plānošanas perioda vadības likuma 19. panta 13. punktā un kas paredz, ka Ministru kabinets nosaka specifiskā atbalsta mērķa mērķi, pieejamo finansējumu, nacionālā līdzfinansējuma likmi, prasības projekta iesniedzējam, prasības projekta sadarbības partneriem (ja tos pieaicina), atbalstāmo darbību un izmaksu attiecināmības nosacījumus, tostarp komercdarbības atbalsta piešķiršanas nosacījumus (ja attiecināms), un kārtību, kādā īsteno programmā norādīto Eiropas Savienības fonda specifiskā atbalsta mērķi. Tai skaitā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norādi uz pasākuma plānotajiem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norādi uz Eiropas Sociālā fondu 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norādīt vienīgi uz prasībām projekta iesniedzējam, nevis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norādīt uz pilnvarojumu noteikt nacionālo līdzfinansējuma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norādīt uz atbalstāmo darbību un izmaksu attiecināmības nosacījumiem, nevis atbalstāmo darbību izmaksu attiecināmības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arī citas noteikumu projekta vienības vai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Skaidrojam, ka noteikumu projekta izstrādes procesā tika izmantotas Finanšu ministrijas kā Vadošās iestādes izstrādātās vadlīnijas Nr.1.4. "Vadlīnijas Ministru kabineta noteikumu par specifiskā atbalsta mērķa īstenošanu izstrādei Eiropas Savienības fondu 2021.—2027. gada plānošanas periodā"), ar kurām Vadošā iestāde ir noteikusi vienotus kopīgos principus attiecībā uz Ministru kabineta noteikumu par specifiskā atbalsta mērķa īstenošanu izstrādi Eiropas Savienības fondu 2021.—2027. gada plānošanas periodā un atbilstoši kurām noteikumu projekta 1. punktā jāietver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specifiskā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specifiskā atbalsta (pasākuma)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specifiskajam atbalstam (pasākumam/ atlases kārtai) pieejamo finansējumu un nacionālā līdzfinansējuma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X fonda projekta (turpmāk – projekts) iesniedzējam, finansējuma saņēmējam un projekta sadarbības partnerim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izmaksu attiecināmības nosacījumus, tostarp, ja attiecināms,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fondu 2021.—2027. gada plānošanas perioda vadības likuma 19. panta 6. punktā  ietvertais pilnvarojums paredz noteikt gan vienkāršoto izmaksu piemērošanas nosacījumus, gan kārtību, lūdzam atbilstoši papildināt noteikumu projekta 1.6. apakšpunktu un nepieciešamības gadījumā citas noteikumu projekta vienības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 atbalsta ietvaros projekta iesnieguma atlasi īsteno ierobežotas projektu iesniegumu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 punktam ar noteikumu projektu paredzēts noteikt pasākuma īstenošanas kārtību, lūdzam atbilstoši precizēt noteikumu projekta 2. un 3. punktu, kas attiecas uz specifisko atbalstu, aizstājot vārdus "Specifiskā atbalsta" ar vārdu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ietvaros projekta iesnieguma atlasi īsteno ierobežotas projektu iesniegumu atlases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ir ārstniecības iestāžu skaits, kurās tiks pilnveidota pacientu drošība un aprūpes kvalitāte kvalitatīvai veselības aprūpes pakalpojuma nodrošināšanai – 41 ārstniecības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8. punktā norādītais rādītājs nav Eiropas Savienības Kohēzijas politikas programmā 2021. – 2027. gadam iekļautais rādītājs, lūdzam precizēt šo punktu norādot, ka tas ir nacionālais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šo rādītāju neziņo Eiropas Komisijai, taču tas nepieciešams, lai nodrošinātu labu finanšu pārvaldību un gūtu nepieciešamās audita liecības un pamatojumu veiktajiem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nacionālais rādītājs ir ārstniecības iestāžu skaits, kurās tiks pilnveidota pacientu drošība un aprūpes kvalitāte kvalitatīvai veselības aprūpes pakalpojuma nodrošināšanai – 41 ārstniecības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"finansējuma saņēmējam nav noteikts pienākums veikt izmaksu un ieguvumu analīzi projektam, ievērojot to raksturu, ka finansējuma saņēmējs no tā īstenošanas negūst peļnu, taču finansējuma saņēmējs veic deleģēto valsts pārvaldes funkcijas. Projekta ieguvumi nav izsakāmi monetārā izteiksmē, jo projekta ieguvumiem nav nosakāma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pasākuma mērķis ir pilnveidot pacientu drošību un aprūpes kvalitāti kvalitatīvai veselības aprūpes pakalpojuma nodrošināšanai, tad sociālekonomiskie ieguvumi būtu aprēķināmi, prognozējot, piemēram, par cik samazināsies ārstniecībā nevēlamo notikumu skaits, vienlaikus nosakot nevēlamo notikumu smaguma pakāpi kā arī valsts izmaksas katrai smaguma pakāpei, kas rodas, novēršot vai kompensējot nevēlamā notikuma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papildināt noteikumu projektu ar punktu, ka paredz veikt izmaksu un ieguvumu analīzi atbilstoši sadarbības iestādes metodiskajiem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anotācijai pievienots vispārīgs ietekmes uz tautsaimniecību novērtējums aprakstošā formā, kas pamato ietekmi uz galvenajiem ietekmētajiem faktoriem, piemēram, sabiedrības veselību, sociālo vidi, valsts izdevumiem veselības aprūpei u.tml. Novērtējumam ir uzrādīti finansiāla rakstura ieguvumi no visu atbildīgas iestādes pārziņā esošo ESF Plus pasākumu ieviešanas, piemēram, nodokļu ieņēmumi, mazāks slogs uz valsts budžetu (slimības pabalstu un veselības izdevumu apmērs, kas netiks izmaksāts, jo tiks uzlabota sabiedrības veselība) u.c. Tādējādi uzskatām, ka nosacījums par nepieciešamību veikt izmaksu un ieguvumu analīzi Eiropas Savienības fondu projektiem, kuru atlase paredzēta ierobežotas projektu iesniegumu atlases veidā un projekta kopējās izmaksas (ieskaitot pievienotās vērtības nodokli) pārsniedz 1 miljonu euro, kā to nosaka MK noteikumu projekts "Kārtība, kādā Eiropas Savienības fondu vadībā iesaistītās institūcijas nodrošina šo fondu ieviešanu 2021.–2027.gada plānošanas periodā" (22-TA-2143) ir izpildīts. Ietekmes uz tautsaimniecību novērtējums uzskatāms par izmaksu un ieguvumu analīzei līdzvērtīgu projekta ekonomiskā novērtējuma dokumentu, ievērojot projekta raksturu (deleģēto valsts pārvaldes funkciju nodrošināšana, nav peļņas aspekta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kā arī lai maksimāli sasniegtu pasākumam izvirzītos mērķus - pacientu iesaiste, zināšanas un apmierinātība ar veselības aprūpes pakalpojumiem, pacientu drošības un ārstniecības kvalitātes nodrošināšanas veicināšana, tai skaitā pacientu un ārstniecības personu izglītība un praktiska apmācība (tai skaitā par pacientu drošību), klīnisko vadlīniju, klīnisko algoritmu, klīnisko ceļu un kvalitātes indikatoru lietošanas sistēmas izveide -  </w:t>
            </w:r>
            <w:r w:rsidR="00000000" w:rsidRPr="00000000" w:rsidDel="00000000">
              <w:rPr>
                <w:b w:val="1"/>
                <w:rtl w:val="0"/>
              </w:rPr>
              <w:t xml:space="preserve">lūdzam Ministru kabineta noteikumu projektā paredzēt attiecināmās izmaksas HP specifisko darbību īstenošanai. </w:t>
            </w:r>
            <w:r w:rsidR="00000000" w:rsidRPr="00000000" w:rsidDel="00000000">
              <w:rPr>
                <w:rtl w:val="0"/>
              </w:rPr>
              <w:t xml:space="preserve">Lai ikviens pacients (tai skaitā pacienti ar mobilitātes grūtībām, pacienti ar redzes, dzirdes, uztveres vai garīga rakstura traucējumiem), varētu pilnībā izmantot savas tiesības, jāņem vērā ikviena pacienta īpašās vajadzības attiecībā uz fiziskās vides piekļūstamības elementiem, kā arī uz nepieciešamību uztvert viņam sniegto informāciju sev saprotamā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informatīvo materiālu, valdīniju, ceļa karšu un citu projekta ietvaros sagatavoto dokumentu, kā arī publicitātes pasākumu atbilstību piekļūstamības prasībām, proti, lai informācijas saturs būtu piekļūstams, izmantojot vairākus sensoros (redze, dzirde, tauste) kanālus, kā arī informācijas sagatavošanai, lai tā būtu labi uztverama personām ar redzes, dzirdes vai garīga rakstura traucējumiem, lasītprasmes vai uztveres grūtībām, būs nepieciešami zīmju valodas tulku, vieglās valodas tulkošanas, reāllaika transkripcijas, subtitru nodrošināšanas  pakalpojumi. Savukārt, lai nodrošinātu atbilstošus risinājumus publiskās infrastruktūras piekļūstamības nodrošināšanai, ir jāparedz izmaksas piekļūstamības ekspertu konsultāciju nodrošināšanai, ņemot vērā noteikumu projekta Anotācijā noteikto, ka izglītībai un praktiskajai apmācībai ir izšķiroša nozīme cīņā par pacientu drošības uzlabošanu, un ārstniecības personālam ir jāizprot darba vietā pastāvošās galvenās pacientu drošības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horizontālā principa “Vienlīdzība, iekļaušana, nediskriminācija un pamattiesību ievērošana” darbību īstenošanai, t.sk. subtitrēšanas un reāllaika transkripcijas pakalpojumu izmaksas, jomas konsultantu izmaksas, pandusu nomas, indukcijas cilpu nomas, zīmju valodas tulku un vieglās valodas tulkošanas pakalpojumu izmaksas, ja tas ir nepieciešams vides un informācijas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17.5.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konsultantu, ekspertu un citu kvalitātes vadības sistēmas ieviešanai nepieciešamo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(nepieciešamības gadījumā - piemērveidā) skaidrot, kādas kvalitātes vadības sistēmas ieviešanai nepieciešamo pakalpojumu izmaksas vēl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konsultantu, ekspertu un citu kvalitātes vadības sistēmas ieviešanai nepieciešamo pakalpojumu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konsultantu, ekspertu un citu kvalitātes vadības sistēmas ieviešanai nepieciešamo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(nepieciešamības gadījumā - piemērveidā) skaidrot, kādas kvalitātes vadības sistēmas ieviešanai nepieciešamo pakalpojumu izmaksas vēl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konsultantu, ekspertu un citu kvalitātes vadības sistēmas ieviešanai nepieciešamo pakalpojumu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minētās izmaksas veido projekta pārējās tiešās attiecināmās īstenošanas izmaksas, ievērojot publisko iepirkumu jomu regulējošos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19.2. apakšpunktā svītrot vārdus "ievērojot publisko iepirkumu jomu regulējošos normatīvos aktus" kā noteikumu projekta 23.1.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minētās izmaksas veido projekta pārējās tiešās attiecināmās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nodrošina, ka iepirkumi, kas nepieciešami atbalstāmo darbību īstenošanai, tiek veikti kā sociāli atbildīgi iepirkumi un atbilstoši ES un Latvijas Republikas iepirkumu regulējošos normatīvajos aktos noteiktajai kārtībai,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salāgot noteikumu projekta 23.1. un 23.5. apakšpunktā ietverto regulējumu, kas pirmšķietami ir pretrunā, jo, no vienas puses, tiek paredzēts, ka iepirkumi tiek veikti kā sociāli atbildīgi iepirkumi, tomēr, no otras puses paredzēts pienākums izvērtēt sociāli atbildīga un inovatīva publiskā iepirkuma nosacījumu piemērošanu. Atbilstošu skaidrojumu lūdzam sniegt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nodrošina, ka iepirkumi, kas nepieciešami atbalstāmo darbību īstenošanai, tiek veikti kā sociāli atbildīgi iepirkumi, ievērojot publiskā iepirkuma procedūru regulējošos normatīvos aktus un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ja attiecināms, projekta ietvaros, veicot iepirkumus, nodrošina vides prasību integrāciju preču un pakalpojumu iepirkumos (zaļais publiskais iepirkums), kā arī izvērtē sociāli atbildīga un inovatīva publiskā iepirkuma nosacījumu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23.5. apakšpunktā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ja attiecināms, projekta ietvaros, veicot iepirkumus, nodrošina vides prasību integrāciju preču un pakalpojumu iepirkumos - zaļais publiskais iepirkums, kā arī izvērtē inovatīva publiskā iepirkuma nosacījumu piemērošanu.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vai 4.1.2.7. pasākuma "Pilnveidot pacientu drošību un aprūpes kvalitāti" ietvaros nav jāpiemēro komercdarbības atbalsta kontroles regulējuma nosacījumi, lūdzam anotāciju papildināt ar pasākuma izvērtējumu Komercdarbības atbalsta kontroles likuma 5.panta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5.4. sadaļas 1. tabulā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precīzi norādot normas, ar kurām tiek ieviestas Eiropas Savienības regulu prasības. Norādām, ka vairākos gadījumos šobrīd informācija 1. tabulā sniegta nekorekti, piemēram, attiecībā uz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noteikumi Nr. 2021/1060), prasību ieviešanu noteikumu projekta 24.3. apakšpunktā, Eiropas Parlamenta un Padomes 2021. gada 24. jūnija Regulas (ES) 2021/1057, ar ko izveido Eiropas Sociālo fondu Plus (ESF+) un atceļ regulu (ES) Nr. 1296/2013 (turpmāk – regula 2021/1057), 17. panta un 1. pielikuma ieviešanu noteikumu projekta 23.2. apakšpunktā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papildinot skaidrojumu par Eiropas Parlamenta un Padomes 2021. gada 24. jūnija Regulas (ES) 2021/1060, ar ko paredz kopīgus noteikumus par regulas Nr. 2021/1060 prasībām, kuras tiek ieviestas ar noteikumu projektu, piemēram, minētās regulas 54. panta pirmās daļas "b" apakšpunkta prasību ieviešanu noteikumu projekta 20.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nacionālais iznākuma rādītājs ir ārstniecības iestāžu skaits, kurās tiks pilnveidota pacientu drošība un aprūpes kvalitāte kvalitatīvai veselības aprūpes pakalpojuma nodrošināšanai – 41 ārstniecības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"iznākuma".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nacionālais rādītājs ir ārstniecības iestāžu skaits, kurās tiks pilnveidota pacientu drošība un aprūpes kvalitāte kvalitatīvai veselības aprūpes pakalpojuma nodrošināšanai – 41 ārstniecības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izmaksas ir attiecināmas, ja tās atbilst šajos noteikumos minētajām izmaksu pozīcijām un ir radušās ne agrāk par 2024.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sadaļā “Tiesību akta projekta ietekme uz valsts budžetu un pašvaldību budžetiem” (turpmāk – 3. sadaļa) pie 6.rādītāja tiek norādīts, ka 2023. gadā plānots apgūt 15 225 euro, kādiem iepirkumiem vai tamlīdzīgi, lūdzam pārskatīt izmaksu attiecināmības termiņu, iespējams to nosakot no vienošanās, par projekta īstenošanu, noslēgšanas brīža. Papildus anotācijā norādot kā tiks nodrošināts, ka vienas un tās pašas izmaksas netiek attiecinātas gan uz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gan uz 4.1.2.7. pasākuma “Pilnveidot pacientu drošību un aprūpes kvalitāti”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netiek plānots mainīt izmaksu attiecināmības termiņu, tad lūdzam papildināt anotāciju ar aprakstu, kāpēc tiek noteikts izmaksu attiecināmības termiņš 2024. gada 1. janvāris, un attiecīgi precizēt anotācijas 3. sadaļu, norādot, ka 2023.gadā nav plānotas izmaksas 4.1.2.7. pasākuma ievaros.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izmaksas ir attiecināmas, ja tās atbilst šajos noteikumos minētajām izmaksu pozīcijām un ir radušās ne agrāk par 2024. gada 1. 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IV nodaļas nosaukumu, ņemot vērā, ka tajā nav noteiktas prasības finansējuma saņēmējam, vienlaikus atbilstoši precizējot arī noteikumu projekta 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pamatprasības attiecībā uz finansējuma saņēmēju noteiktas noteikumu projekta VI nodaļā “Pasākuma īstenošanas nosacījumi" izrietoši no noteikumu projekta 1.1. apakšpunktā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IV nodaļā ir atrunāti galvenie aspekti attiecībā uz projekta iesnieguma sagatavošanu, kā arī pamatinformācija par pašu projekta iesniedzēju, savukārt, VI nodaļā ir noteikti projekta ieviešanas principi un papildus prasības, kas izriet no ar ES fondu ieviešanu saistīto normatīvo aktu piemērošanas.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projektam iesniegumam pievienojot projekta iesniedzēja parakstītu apliecinājumu par interešu konflikta neesību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un publisko iepirkumu jomu regulējošajos normatīvajos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14. punktā svītrot vārdus "un publisko iepirkumu jomu regulējošajos normatīvajos aktos noteiktajam", jo nav saprotams, kādēļ iesniedzot projekta iesniegumu, jāpievieno apliecinājums par interešu konflikta neesību saskaņā ar publisko iepirkumu jomu regulējošajos normatīvajos aktos noteikto. Proti, minētie normatīvie akti atbilstoši noteikumu projekta 23. punktam ir jāievēro, piedaloties iepirkumos apstiprināta projekta ietvaros, nevis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projektam iesniegumam pievienojot projekta iesniedzēja parakstītu apliecinājumu par interešu konflikta neesību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projektam iesniegumam pievienojot projekta iesniedzēja parakstītu apliecinājumu par interešu konflikta neesību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publisko iepirkumu veikšanu, lūdzam papildināt noteikumu projekta 14. punktu aiz skaitļa un vārda "61. pantā" ar vārdiem "un publisko iepirkumu jomu regulējošajos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projektam iesniegumam pievienojot projekta iesniedzēja parakstītu apliecinājumu par interešu konflikta neesību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tai skaitā ar parakstu apliecina interešu konflikta neesību atbilstoši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 (ES, Euratom) Nr. 966/2012 61.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14. punktā vārdus "tai skaitā ar parakstu apliecina" ar vārdiem "projektam iesniegumam pievienojot projekta iesniedzēja parakstītu apliecinājumu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14. punktā aizstāt vārdus un skaitļus "Eiropas Parlamenta un Padomes 2018. gada 18. jūlija regulas Nr. 2018/1046" ar vārdiem un skaitļiem "Eiropas Parlamenta un Padomes 2018. gada 18. jūlija Regulas (ES, Euratom) 2018/1046".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projektam iesniegumam pievienojot projekta iesniedzēja parakstītu apliecinājumu par interešu konflikta neesību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tai skaitā ar parakstu apliecina interešu konflikta neesību atbilstoši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 (ES, Euratom) Nr. 966/2012 61.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14. punktu, svītrojot atkārtoti lietoto norādi "(ES, Euratom) Nr. 966/2012 61. 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projektam iesniegumam pievienojot projekta iesniedzēja parakstītu apliecinājumu par interešu konflikta neesību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vadības un īstenošanas personāla atlīdzības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15.1.apakšpunktā dzēst vārdus "personāla atlīdzības", ņemot vērā, ka atlīdzība ir izmaksu veids nevis atbalstāmā darbība,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vadības un īstenošanas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w:t>
            </w:r>
            <w:r w:rsidR="00000000" w:rsidRPr="00000000" w:rsidDel="00000000">
              <w:rPr>
                <w:rtl w:val="0"/>
              </w:rPr>
              <w:t xml:space="preserve"> apakšpunktā minētās atbalstāmās darbības ietvaros ir attiecināmas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plānojot kā vienu izmaksu pozīciju un piemērojot izmaksu vienoto likmi 20 procentu apmērā no šo noteikumu </w:t>
            </w:r>
            <w:r w:rsidR="00000000" w:rsidRPr="00000000" w:rsidDel="00000000">
              <w:rPr>
                <w:rtl w:val="0"/>
              </w:rPr>
              <w:t xml:space="preserve">19.2.</w:t>
            </w:r>
            <w:r w:rsidR="00000000" w:rsidRPr="00000000" w:rsidDel="00000000">
              <w:rPr>
                <w:rtl w:val="0"/>
              </w:rPr>
              <w:t xml:space="preserve"> apakšpunktā minētajām pasākuma projekta pārējām tiešajām attiecināmajām īstenošanas izmaksām, un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noteikumu projekta 16. punktā ietverto regulējumu sadalīt vairākos teikumos, nodrošinot, ka attiecīgais regulējums ir strukturāli pārskatāms un viegli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w:t>
            </w:r>
            <w:r w:rsidR="00000000" w:rsidRPr="00000000" w:rsidDel="00000000">
              <w:rPr>
                <w:rtl w:val="0"/>
              </w:rPr>
              <w:t xml:space="preserve"> apakšpunktā minētās darbības ietvaros attiecināmās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procentu apmērā no šo noteikumu </w:t>
            </w:r>
            <w:r w:rsidR="00000000" w:rsidRPr="00000000" w:rsidDel="00000000">
              <w:rPr>
                <w:rtl w:val="0"/>
              </w:rPr>
              <w:t xml:space="preserve">19.2.</w:t>
            </w:r>
            <w:r w:rsidR="00000000" w:rsidRPr="00000000" w:rsidDel="00000000">
              <w:rPr>
                <w:rtl w:val="0"/>
              </w:rPr>
              <w:t xml:space="preserve"> apakšpunktā minētajām pasākuma projekta pārējām tiešajām attiecināmajām īstenošanas izmaksām. Minētās atbalstāmās darbības ietvaros ir attiecināmas finansējuma saņēmēja projekta vadības personāla un īstenošanas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w:t>
            </w:r>
            <w:r w:rsidR="00000000" w:rsidRPr="00000000" w:rsidDel="00000000">
              <w:rPr>
                <w:rtl w:val="0"/>
              </w:rPr>
              <w:t xml:space="preserve"> apakšpunktā minētās atbalstāmās darbības ietvaros ir attiecināmas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plānojot kā vienu izmaksu pozīciju un piemērojot izmaksu vienoto likmi 20 procentu apmērā no šo noteikumu </w:t>
            </w:r>
            <w:r w:rsidR="00000000" w:rsidRPr="00000000" w:rsidDel="00000000">
              <w:rPr>
                <w:rtl w:val="0"/>
              </w:rPr>
              <w:t xml:space="preserve">19.2.</w:t>
            </w:r>
            <w:r w:rsidR="00000000" w:rsidRPr="00000000" w:rsidDel="00000000">
              <w:rPr>
                <w:rtl w:val="0"/>
              </w:rPr>
              <w:t xml:space="preserve"> apakšpunktā minētajām pasākuma projekta pārējām tiešajām attiecināmajām īstenošanas izmaksām, un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aizstāt terminus, kur attiecināms - personāla atlīdzības izmaksas ar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w:t>
            </w:r>
            <w:r w:rsidR="00000000" w:rsidRPr="00000000" w:rsidDel="00000000">
              <w:rPr>
                <w:rtl w:val="0"/>
              </w:rPr>
              <w:t xml:space="preserve"> apakšpunktā minētās darbības ietvaros attiecināmās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procentu apmērā no šo noteikumu </w:t>
            </w:r>
            <w:r w:rsidR="00000000" w:rsidRPr="00000000" w:rsidDel="00000000">
              <w:rPr>
                <w:rtl w:val="0"/>
              </w:rPr>
              <w:t xml:space="preserve">19.2.</w:t>
            </w:r>
            <w:r w:rsidR="00000000" w:rsidRPr="00000000" w:rsidDel="00000000">
              <w:rPr>
                <w:rtl w:val="0"/>
              </w:rPr>
              <w:t xml:space="preserve"> apakšpunktā minētajām pasākuma projekta pārējām tiešajām attiecināmajām īstenošanas izmaksām. Minētās atbalstāmās darbības ietvaros ir attiecināmas finansējuma saņēmēja projekta vadības personāla un īstenošanas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apmācību organizēšanas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17.2.apakšpunktu izteikt šādā redakcijā: "apmācību organizēšanas un īstenošanas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apmācību organizēšanas un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apmācību organizēšanas un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informatīvo semināru un konferenču organizēšanas un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anotācijā minētie sabiedrības informēšanas pasākumi par veselības aprūpes pakalpojumu saņemšanas iespējām un aktualitātēm nozarē neatbilst  MK noteikumu projekta 17.4.apakspunktā minētajam informatīvo semināru formātam, tad lūdzam MK noteikumu projekta 17.4.apakšpunktu izteikt šādā redakcijā: "informatīvo semināru, konferenču un  sabiedrības informēšanas pasākumu organizēšanas un īstenošanas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informatīvo semināru, konferenču un  sabiedrības informēšanas pasākumu organizēšanas un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17.4. apakšpunkts, turklāt atstājam iespēju organizēt seminārus un konferences ārstniecības iestāžu darbiniekiem un ārstniecības personām par kvalitātes vadības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informatīvo semināru, konferenču un sabiedrības informēšanas pasākumu organizēšanas un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15.6.</w:t>
            </w:r>
            <w:r w:rsidR="00000000" w:rsidRPr="00000000" w:rsidDel="00000000">
              <w:rPr>
                <w:rtl w:val="0"/>
              </w:rPr>
              <w:t xml:space="preserve"> apakšpunktā minētā atbalstāmā darbība ietver komunikācijas un vizuālās identitātes prasību nodrošināšanas izmaksas atbilstoši regulas 2021/1060 47. pantam un 50. pantam un normatīvajiem aktiem, kas nosaka kārtību, kādā ES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18. punktā minētajos normatīvajos aktos un vadlīnijās nav noteiktas komunikācijas un vizuālās identitātes prasību nodrošināšanas izmaksas, bet šo prasību saturs, un noteikumu projekta 23.3. apakšpunktā jau ir noteikts finansējuma saņēmēja pienākums nodrošināt attiecīgās prasības atbilstoši minētajiem dokumentiem, lūdzam izvērtēt noteikumu projekta 18. punkta redakciju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15.6.</w:t>
            </w:r>
            <w:r w:rsidR="00000000" w:rsidRPr="00000000" w:rsidDel="00000000">
              <w:rPr>
                <w:rtl w:val="0"/>
              </w:rPr>
              <w:t xml:space="preserve"> apakšpunktā minētā darbība ietver ar projekta darbībām tieši saistīto publicitātes pasākumu izmaksas šo noteikumu </w:t>
            </w:r>
            <w:r w:rsidR="00000000" w:rsidRPr="00000000" w:rsidDel="00000000">
              <w:rPr>
                <w:rtl w:val="0"/>
              </w:rPr>
              <w:t xml:space="preserve">23.3.</w:t>
            </w:r>
            <w:r w:rsidR="00000000" w:rsidRPr="00000000" w:rsidDel="00000000">
              <w:rPr>
                <w:rtl w:val="0"/>
              </w:rPr>
              <w:t xml:space="preserve"> apakšpunktā minēto prasību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minētās izmaksas veido projekta pārējās tiešās attiecināmās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nosacījumu, ka izmaksas ir attiecināmas, ja tās radušās, ievērojot publisko iepirkumu jomu regulējošos normatīvos aktus (t.i., uz pakalpojumu/uzņēmumu līgumu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minētās izmaksas veido projekta pārējās tiešās attiecināmās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nodokļa maksājumi, kas tiešā veidā saistīti ar projektu, ir uzskatāmi par attiecināmām izmaksām saskaņā ar regulas Nr. 2021/1060 64. panta 1. punkta "c" apakšpunktā ietvertajiem nosacījumiem, ja vien tie nav atgūstami saskaņā ar nacionālajiem tiesību aktiem pievienotās vērtības nodokļa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"ja vien tie nav atgūstami saskaņā ar nacionālajiem tiesību aktiem pievienotās vērtības nodokļa jomā", vienlaikus anotācijā sniedzot informāciju, ka tiks nodrošināts dubultā finansējuma novēršanas risks (ja tiks izmantots vienkāršots PVN līdzekļu attiecināšanas princips projektiem, kuru kopējās izmaksas ir mazākas par 5 milj. EUR (ieskaitot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 un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nodokļa maksājumi, kas tiešā veidā saistīti ar projektu, ir uzskatāmi par attiecināmām izmaksām saskaņā ar regulas Nr. 2021/1060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23.punktu, ka finansējuma saņēmējs nodrošina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23.4.apakšpunktu.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nodrošina, ka iepirkumi, kas nepieciešami atbalstāmo darbību īstenošanai, tiek veikti kā sociāli atbildīgi iepirkumi un atbilstoši ES un Latvijas Republikas iepirkumu regulējošos normatīvajos aktos noteiktajai kārtībai,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23.1. apakšpunktā svītrot norādi  "ES un Latvijas Republikas", jo tā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nodrošina, ka iepirkumi, kas nepieciešami atbalstāmo darbību īstenošanai, tiek veikti kā sociāli atbildīgi iepirkumi, ievērojot publiskā iepirkuma procedūru regulējošos normatīvos aktus un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izveido iekšējās kontroles sistēmu korupcijas un interešu konflikta riska novēršanai publiskas personas institūcijā atbilstoši normatīvajam regulējumam par iekšējās kontroles sistēmas pamatprasībām korupcijas un interešu konflikta riska novēršanai publiskas personas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23.2.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izveido iekšējās kontroles sistēmu korupcijas un interešu konflikta riska novēršanai publiskas personas institūcijā atbilstoši normatīvajiem aktiem par iekšējās kontroles sistēmas pamatprasībām korupcijas un interešu konflikta riska novēršanai publiskas personas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izveido iekšējās kontroles sistēmu korupcijas un interešu konflikta riska novēršanai publiskas personas institūcijā atbilstoši normatīvajiem aktiem par iekšējās kontroles sistēmas pamatprasībām korupcijas un interešu konflikta riska novēršanai publiskas personas institūcijā;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nodrošina, ka projektā plānotie darbi netiek finansēti vai līdzfinansēti, kā arī nav plānots tos finansēt vai līdzfinansēt no citiem valsts vai ārvalstu finanšu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23.4. apakšpunktu, ka finansējuma saņēmējs nodrošina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nodrošina, ka projektā plānotie darbi netiek finansēti vai līdzfinansēti, kā arī nav plānots tos finansēt vai līdzfinansēt no citiem valsts vai ārvalstu finanšu atbalsta instrumentiem, un novērš dubultā finansējuma risku;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23.4.2. par projekta dalībniekiem, kuri uzskaitāmi atbilstoši Eiropas Parlamenta un Padomes 2021. gada 24. jūnija Regulas (ES) Nr. 2021/1057, ar ko izveido Eiropas Sociālo fondu Plus (ESF+) un atceļ Regulu (ES) Nr. 1296/2013 I pielikumam un normatīvo aktu par Eiropas Savienības fondu projektu pārbaužu veikšanas kārtība 2021.–2027. gada plānošanas periodā 1. pielikumam, ja persona piedalās ārstniecības un ārstniecības atbalsta personāla izglītošanas pasākumā pacientu drošības un veselības aprūpes kvalitātes vadības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23.4.2. apakšpunktā atsaukties uz konkrētu normatīvo aktu, ja tiek izdarīta atsauce uz attiecīgā normatīvā akta vienību - 1. pielikumu. Alternatīvi lūdzam precizēt minēto apakšpunktu, svītrojot atsauci uz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23.4.2.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23.5.2. par projekta dalībniekiem, kuri uzskaitāmi atbilstoši Eiropas Parlamenta un Padomes 2021. gada 24. jūnija Regulas (ES) Nr. 2021/1057, ar ko izveido Eiropas Sociālo fondu Plus (ESF+) un atceļ Regulu (ES) Nr. 1296/2013 1. pielikumam un normatīvo aktu par Eiropas Savienības fondu projektu pārbaužu veikšanas kārtība 2021.–2027. gada plānošanas periodā 1. pielikumam, ja persona piedalās ārstniecības un ārstniecības atbalsta personāla izglītošanas pasākumā pacientu drošības un veselības aprūpes kvalitātes vadības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ja attiecināms, projekta ietvaros, veicot iepirkumus, nodrošina vides prasību integrāciju preču un pakalpojumu iepirkumos (zaļais publiskais iepirkums), kā arī izvērtē sociāli atbildīga un inovatīva publiskā iepirkuma nosacījumu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prasību par sociāli atbildīga iepirkuma nosacījumu piemērošanas izvērtēšanu, ņemot vērā, ka MK noteikumu projekta 23.1.apakšpunkts nosaka, ka finansējuma saņēmējam ir jānodrošina sociāli atbildīgu iepirkumu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ja attiecināms, projekta ietvaros, veicot iepirkumus, nodrošina vides prasību integrāciju preču un pakalpojumu iepirkumos - zaļais publiskais iepirkums, kā arī izvērtē inovatīva publiskā iepirkuma nosacījumu piemērošanu.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attiecīgo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no vienkāršoto izmaksu piemērošanas veidiem tiek piemērotas tikai vadības izmaksu likmes un netiešo izmaksu likmes saistībā ar to, ka pasākuma specifikas un metodisko materiālu, pētījumu, vadlīniju, aptauju, apmācību tēmu mācību izmaksām ir tik plaša amplitūda, ka optimālu likmi šobrīd noteikt nav iespējams. Pasākuma ietvaros nav tipveida darbību un pasākumi plānoti balstoties uz datiem, kas tieši trūkst (kāds pasākums vai kvalitātes vadība) kādā no nozares specifiskajām jomām.  Projekta īstenošanas laikā tiks pārvērtēta plašāka vienkāršoto izmaksu piemērošana, nepieciešamības gadījumā izstrādājot metodiku." redakcionāli precizēt kā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no vienkāršoto izmaksu piemērošanas veidiem tiek piemērota vienotā likme personālam un netiešo izmaksu vienotā likme. Savukārt saistībā ar to, ka pasākuma specifikas un metodisko materiālu, pētījumu, vadlīniju, aptauju, apmācību tēmu mācību izmaksām ir tik plaša amplitūda, ka optimālu likmi šobrīd noteikt nav iespējams. Pasākuma ietvaros nav tipveida darbību un pasākumi plānoti balstoties uz datiem, kas tieši trūkst (kāds pasākums vai kvalitātes vadība) kādā no nozares specifiskajām jomām.  Projekta īstenošanas laikā tiks pārvērtēta plašāka vienkāršoto izmaksu piemērošana, nepieciešamības gadījumā izstrādājot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kādus izmērāmus rezultātus 4.1.2.7. pasākumā "Pilnveidot pacientu drošību un aprūpes kvalitāti" paredzētā projekta īstenošana dos veselības nozarei, sabiedrībai un tautsaimniecībai, ņemot vērā, ka atsevišķi šim 4.1.2.7. pasākumam netiek veikta izmaksu un ieguvumu analīze.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ka vienas un tās pašas izmaksas vienlaicīgi tiek attiecinātas gan no personāla izmaksu vienotās likmes, gan no pārējām tiešajām projekta īstenošanas izmaksām, no kurām aprēķina personāla izmaksu vienoto likmi,  lūdzam anotācijas sadaļā "Risinājuma apraksts", kur norādīts, kādas izmaksas ietilpst pasākuma pārējās tiešajās attiecināmās izmaksās, svītrot pētījumu iepirkumu tehnisko specifikāciju sagatavošanu un nodevumu izvērtēšanu, tai skaitā vadlīniju izvērtēšanu, jo tas attiecas uz projekta vadības un īstenošanas funkciju un būtu finansējams no personāla izmaksu vienotās likmes (neatkarīgi no noslēgtā līguma veida).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pretrunu Izziņas 28.punktā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nozares speciālistu - konsultantu izmaksas tiks finansētas no vienotās likmes projekta vadības un īstenošanas nodrošināšanai neatkarīgi no līguma veida - darba līgums, uzņēmuma līgums vai pakalpojuma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17.3.punktā minēto, kur konsultantu, ekspertu un citu kvalitātes vadības sistēmas ieviešanai nepieciešamo pakalpojumu izmaksas tiek plānotas kā projekta pārējās tiešās attiecināmās īstenošanas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piemērojot likmi 4.1.2.7. pasākumam, esam snieguši VI šādu skaidrojumu (šo arī esam saskaņojuši):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"4.1.2.7.pasākuma vadības un īstenošanas personāla izmaksas, kurām ir piemērota vienotā likme, ietver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atlīdzības izmaksas par aktivitāšu koordinēšanu, projekta vadīšanu un uzraudzību, t.sk. līgumu uzraudzību, atskaišu sagatavošanu, dalībnieku datu apkopošanu, pasākumu laika grafiku sagatavošanu, grāmatvedības uzskaiti, komunikācijas ar uzraugošajām iestādēm nodrošināšanu, projekta darbību (apmācības, pētījumi, aptaujas, u.c.) iepirkumu tehnisko specifikāciju sagatavošanu, piedāvājumu izvērtēšanu, līgumu izpildes un nodevumu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kuras ir norādītas pie vadības un īstenošanas personāla, veiks tikai 2 darbinieki – projekta vadītājs un projekta finanšu koordinātors. Nekādi citi eksperti zem vienotās likmes nav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17.3.punktā minētās izmaksas plānots attiecināt kā projekta pārējās tiešās attiecināmās īstenošanas izmaksas, kas precīzi atbilst AI sniegtajam skaidrojumam pie 4.1.2.7.pasākuma vienotās likmes saskaņošanas: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"4.1.2.7.pasākuma pārējās tiešās attiecināmās izmaksas, no kurām rēķina personāla izmaksu vienoto likmi, ir izmaksas, kas radušās, ievērojot publisko iepirkumu jomu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metodisko materiālu, pētījumu, vadlīniju, aptauju u.c. atbalstāmo darbību īstenošanai nepieciešamo dokumentu izstrādes un aktualizēšanas izmaksas; apmācību organizēšanas izmaksas; konsultantu, ekspertu un citu kvalitātes vadības sistēmas ieviešanai nepieciešamo pakalpojumu izmaksas; informatīvo semināru un konferenču organizēšanas un īstenošanas izmaksas; komunikācijas un vizuālās identitātes prasību nodrošināšanas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sadaļā "Risinājuma apraksts" minētā piemēra: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konsultantu, ekspertu un citu kvalitātes vadības sistēmas ieviešanai nepieciešamo pakalpojumu izmaksas, piemēram īpašu jomu vai veselības nozaru konsultanti -ārstniecības personas, kas palīdz </w:t>
            </w:r>
            <w:r w:rsidR="00000000" w:rsidRPr="00000000" w:rsidDel="00000000">
              <w:rPr>
                <w:b w:val="1"/>
                <w:rtl w:val="0"/>
              </w:rPr>
              <w:t xml:space="preserve">sagatavot pētījumu metodoloģiju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MK noteikumu 17.3.punktā minētajām izmaksām un nepieciešamības gadījumā precizēt anotācijā minēto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pētījumu izstrādes izmaksas  ir paredzētas jau zem MK noteikumu 17.1.punktā minētajām izmaksām un ir minētas anotācijas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skaņošanas reizē sniegto Vadošās iestādes priekšlikumu izvērtēt plašāku vienkāršoto izmaksu piemērošanu, lūdzam anotācijā papildināt ar izziņā sniegto pamatojumu (argumentāciju), kāpēc nav paredzēts piemērot plašākas vienkāršoto izmaksu iespējas. Vienlaikus lūdzam papildināt ar informāciju, ka projekta īstenošanas laikā tiks pārvērtēta plašāka vienkāršoto izmaksu piemērošana, nepieciešamības gadījumā izstrādājot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punkta “Pašreizējā situācija” 10.lpp. 4.rindkopu, ņemot vērā Valsts sekretāru sanāksmes 30.03.2023. protokola Nr.12 4.§ 3.punktā norādīto, ka, lai nodrošinātu sekmīgu projektu (t.sk. Eiropas Savienības kohēzijas politikas programmas 2021.–2027. gadam, Eiropas Savienības Atveseļošanas un noturības mehānisma plāna u.c. ) ieviešanu, ministrijas un padotības iestādes var veidot projektu ieviešanai nepieciešamās amata vietas uz noteiktu laiku, minētajā gadījumā papildu saskaņojums ar Valsts kanceleju (Valsts pārvaldes politikas departamentu)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atrunāts: "Pasākuma projekta vadības un īstenošanas, personāla atlīdzības nodrošināšana izmaksas, kurām ir piemērota vienotā likme, ietver šādas izmaksas: finansējuma saņēmēja atlīdzības izmaksas par [...] līgumu izpildes un nodevumu vērtēšanu." Lūdzam skaidrot un nepieciešamības gadījumā papildināt anotāciju, vai šeit atrunāto līgumu izpildes un nodevumu vērtēšanas izmaksu ietvaros ir plānots attiecināt nozares speciālistu-konsultantu līgumu izmaksas neatkarīgi no līguma veida - darba līgums, uzņēmuma līgums vai pakalpojuma līgums.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nozares speciālistu - konsultantu izmaksas tiks finansētas no vienotās likmes projekta vadības un īstenošanas nodrošināšanai neatkarīgi no līguma veida - darba līgums, uzņēmuma līgums vai pakalpojuma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minēts, ka "Starp pasākumu un 9.2.3. SAM nepastāv dubultā finansējuma risks, jo izdevumu attiecināmības kontroli un pārbaudi veic sadarbības iestāde [...]". Vēršam uzmanību, ka riska uzraudzība risku nedzēš, tas turpina pastāvēt, kā arī sadarbības iestāde pārbaudes veic izlases veidā, līdz ar to par dubultā finansējuma riska uzraudzību pilnībā ir atbildīgs finansējuma saņēmējs. Lūdzam atbilstoši precizēt dubultā finansējuma riska uzraudzības aprakstu, kā arī detalizētāk aprakstīt, kā tiks uzraudzīts dubultā finansējuma risks (t.sk. ar SAM 4.1.2.6. ietvaros plānotajām apmācībām un SAM 4.1.2.1. plānotajiem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jau iepriekš ir minēta informācija par 20 % likmes piemērošanu, aicinām svītrot šo 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pasākuma jaunās plānotās slodzes un to atalgojumu, pasākuma tiešajām personāla izmaksām tiek piemērota vienotā likme 20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redakciju "Administratīvā sloga mazināšanai atbalstāmās darbības “projekta vadības un īstenošanas personāla atlīdzības nodrošināšana” ietvaros projekta vadības un īstenošanas personāla atlīdzības izmaksu nodrošināšanai tiek piemērota personāla atlīdzības izmaksu likme 20 procentu apmērā no projekta pārējām tiešajām attiecināmajām izmaksām, kas nav projekta tiešās attiecināmās vadības personāla atlīdzības izmaksas, saskaņā ar regulas Nr. 2021/1060 55. panta 1. punktu." izteikt šādā redakcijā: "Administratīvā sloga mazināšanai projekta vadības un īstenošanas personāla izmaksu nodrošināšanai tiek piemērota personāla izmaksu likme divdesmit procentu apmērā no Noteikumu 19.2 apakšpunktā minētajām pārējām tiešajām attiecināmajām izmaksām saskaņā ar regulas Nr. 2021/1060 55.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4.1.2.7. pasākuma "Pilnveidot pacientu drošību un aprūpes kvalitāti" ietvaros no vienkāršoto izmaksu piemērošanas veidiem tiks piemērotas tikai vadības izmaksu likmes un netiešo izmaksu likmes saistībā ar to, ka  pasākuma specifikas un metodisko materiālu, pētījumu, vadlīniju, aptauju, apmācību tēmu mācību izmaksām ir tik plaša amplitūda, ka optimālu likmi šobrīd noteikt nav iespējams. 4.1.2.7. pasākuma ietvaros nav tipveida darbību un pasākumi plānoti balstoties uz datiem, kas tieši trūkst (kāds pasākums vai kvalitātes vadība) kādā no nozares specifiskajām jomām.  Tāpat, ņemot vērā to, ka 4.1.2.7. pasākuma finansējuma saņēmējs ir tiešā valsts pārvaldes iestāde – Veselības ministrija, kurai pamatbudžetā nav šāda veida izmaksu un visas pasākuma ietvaros veiktās dokumentācijas izstrādes un apmācības tiek iepirktas iepirkumu jomu regulējošo normatīvu ietvaros, nav skaidrs, kurš un no kādas valsts iestādes pamatbudžeta izdevumu programmas segtu starpību, kas varētu rasties starp likmi un iepirkuma cenu. Ja nākotnē tiks izveidotas apmācību izmaksas likmes nozarei, pieņemsim 4.1.2.6. pasākuma ietvaros, tad atbildīgā iestāde pārskatīs un iekļaus šīs likmes arī 4.1.2.7. pasākuma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noteikumu projektu saskaņot ar Datu valsts inspekciju. Vēršam uzmanību, ka 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atzinumu (projekta saskaņojumu) nepieciešams saņemt no Datu valsts inspekcijas, ja projekts skar personas datu apstrādes jautājumus, tostarp personas datu apstrādi informācijas sistēmās. Norādām, ka pretēji izziņā norādītajam, par noteikumu projektu atbildīgajai ministrijai ir pienākums noteikumu projektu saskaņot ar Datu valsts inspekciju, ja noteikumu projekts skar personas datu apstrādes jautājumus. Šajā gadījumā atbildīgā ministrija nevar paļauties tikai uz to, ka noteikumu projekts un tā anotācija ir publiski pieejama un jebkura institūcija var sniegt atzinumu. Ņemot vērā, ka noteikumu projekts skar personas datu apstrādi, piemēram, noteikumu projekta 2.3.5.2.apakšpunktā tiek noteikta datu uzkrāšana par projekta dalībniekiem, atzinumu par projektu nepieciešams saņemt no Datu valsts inspekcijas.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8.sadaļa. Skaidrojam, ka, ņemot vērā projekta steidzamību un to, ka personas datu apstrādes jautājums skar tikai vienu punktu - 23.5.2.apakšpunktu, un ņemot vērā Datu valsts inspekcijas kapacitāti un to, ka inspekcija nevar nodrošināt projekta saskaņošanu noteiktajā termiņā, projekts tiek virzīts bez Datu valsts inspekcijas atzinuma.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 sadaļu "Projekta izstrādē iesaistītās institūcijas un sabiedrības līdzdalības process" ar informāciju, par attiecīgās veselības jomas pārstāvošu biedrību, nodibinājumu, nevalstisko organizāciju iesaisti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Prezidenta 2021. gada 7. septembra rezolūcija Nr. 2021-1.1.1./50-50 “Izstrādājot specifisko atbalsta mērķu un to pasākumu ieviešanas nosacījumus Eiropas Savienības fondu 2021.—2027. 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aicinām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un tā anotācija ir publiski pieejami Ministru kabineta tīmekļvietnē – sadaļā/Tiesību aktu projekti un jebkura institūcija var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šajā sadaļā sniegto informāciju par Veselības ministriju pārcelt uz 7.sadaļu "Izpildes nodrošināšana", jo atbilstoši Vadlīnijām tiesību akta projekta sākotnējās ietekmes novērtēšanai un novērtējuma ziņojuma sagatavošanai vienotajā tiesību aktu izstrādes un saskaņošanas portālā, 2.sadaļā jāatspoguļo informācija par ietekmi uz privātpersonām - fiziskām un juridiskām, savukārt 7.sadaļā - par ietekmi uz institūcijām. Lūdzam arī atbilstoši precizēt iekļautās informācijas saturu, jo šobrīd tā neraksturo ietekmi uz Veselības ministrijas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Veselības ministriju, savukārt atbilstošajā apakšsadaļā "Ietekmes apraksts" norādot, ka Veselības ministrija pildīs atbildīgās iestādes un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 noteikumu projekta anotācijas 5. sadaļā ietverto informāciju par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prasību ieviešanu noteikumu projektā, katrai regulas vienībai (apakšvienībai) iepretim norādot korespondējošo noteikumu projekta vienību (izvairoties no visu minētās regulas un noteikumu projekta vienību uzskaitījuma vienā tabulas rindā).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projekta iesniegumā paredzēts vērtēt, vai projekta budžetā norādītas izmaksu pozīcijas, kuras veicina HP VINPI, lūdzu izvērtēt, vai nav nepieciešams attiecīgi papildināt noteikumu projekta 17.punktu, paredzot attiecināmo izmaksu pozīciju HP VINPI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17.5.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23-TA-2242</w:t>
    </w:r>
    <w:r>
      <w:br/>
    </w:r>
    <w:r w:rsidR="00000000" w:rsidRPr="00000000" w:rsidDel="00000000">
      <w:rPr>
        <w:rtl w:val="0"/>
      </w:rPr>
      <w:t xml:space="preserve">13.12.2023. 13.32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23-TA-2242</w:t>
    </w:r>
    <w:r>
      <w:br/>
    </w:r>
    <w:r w:rsidR="00000000" w:rsidRPr="00000000" w:rsidDel="00000000">
      <w:rPr>
        <w:rtl w:val="0"/>
      </w:rPr>
      <w:t xml:space="preserve">13.12.2023. 13.32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Izziņa_23-TA-2242.docx</dc:title>
</cp:coreProperties>
</file>

<file path=docProps/custom.xml><?xml version="1.0" encoding="utf-8"?>
<Properties xmlns="http://schemas.openxmlformats.org/officeDocument/2006/custom-properties" xmlns:vt="http://schemas.openxmlformats.org/officeDocument/2006/docPropsVTypes"/>
</file>