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24-TA-2879: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"Klavi", Salacgrīvas pagastā, Limbažu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kopīpašnieka, kas piekrīt taisnīgas atlīdzības apmēram (L.L.), 2024. gada 23.janvāra e-pasta vēstules SIA "Eiropas dzelzceļa līnijas" secināms, ka kopīpašnieks ir noslēdzis 27.04.2022. nomas līgumu uz 5 gadiem ar zemnieku saimniecību  “Ceriņi”. Lūdzam anotācijā skaidrot, vai minētais nomas līgums tika ņemts vērā, nosakot taisnīgas atlīdzības apmēru. Ja nē, tad lūgums pamatot, kāpēc.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23. panta pirmā daļa noteic, ka, novērtējot nekustamo īpašumu, tā vērtējumā norādāma un analizējama visa informācija, kas raksturo nekustamo īpašumu, </w:t>
            </w:r>
            <w:r w:rsidR="00000000" w:rsidRPr="00000000" w:rsidDel="00000000">
              <w:rPr>
                <w:u w:val="single"/>
                <w:rtl w:val="0"/>
              </w:rPr>
              <w:t xml:space="preserve">tai skaitā nekustamā īpašuma īpašnieka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paskaidro: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Kopīpašnieka (L.L.) 2024. gada 23. janvāra e-pasta vēstulē sniegtā informācija par 2022. gada 27. aprīlī noslēgto nomas līgumu ar zemnieku saimniecību "Ceriņi" ir saistāma ar citu minētai privātpersonai piederošu nekustamo īpašumu "Jaunjēcēni" Salacgrīvas pagastā, Limbažu novadā (nekustamā īpašuma "Jaunjēcēni" kadastra Nr. 6672 004 0109, un tā sastāvā esošās zemes vienības kadastra apzīmējums 6672 007 0115).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"Nav saņemti dokumentāli pierādījumi par Nekustamā īpašuma tiesisku izmantošanu saimnieciskai darbībai un par to, ka attiecīga veida saimnieciskā darbība ir reģistrēta normatīvajos aktos noteiktajā kārtībā".  Vēršam uzmanību, ka saskaņā ar Ministru kabineta 2011. gada 15. marta noteikumu Nr.204 "Kārtība, kādā nosaka taisnīgu atlīdzību par sabiedrības vajadzībām atsavināmo nekustamo īpašumu" 15. punktu, ja atsavināmā nekustamā īpašuma īpašnieks šo noteikumu 13.punktā minēto informāciju un dokumentus norādītajā termiņā nav iesniedzis v</w:t>
            </w:r>
            <w:r w:rsidR="00000000" w:rsidRPr="00000000" w:rsidDel="00000000">
              <w:rPr>
                <w:u w:val="single"/>
                <w:rtl w:val="0"/>
              </w:rPr>
              <w:t xml:space="preserve">ai institūcija konstatē, ka iesniegtā informācija ir nepilnīga</w:t>
            </w:r>
            <w:r w:rsidR="00000000" w:rsidRPr="00000000" w:rsidDel="00000000">
              <w:rPr>
                <w:rtl w:val="0"/>
              </w:rPr>
              <w:t xml:space="preserve">, informāciju, kas attiecas uz atsavināmā nekustamā īpašuma sastāvu un izmantošanu, </w:t>
            </w:r>
            <w:r w:rsidR="00000000" w:rsidRPr="00000000" w:rsidDel="00000000">
              <w:rPr>
                <w:u w:val="single"/>
                <w:rtl w:val="0"/>
              </w:rPr>
              <w:t xml:space="preserve">institūcija saskaņā ar Sabiedrības vajadzībām nepieciešamā nekustamā īpašuma atsavināšanas likuma 8.panta otrās daļas 1.punktu iegūst no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anotācijā skaidrot, vai Satiksmes ministrija saskaņā ar Sabiedrības vajadzībām nepieciešamā nekustamā īpašuma atsavināšanas likuma 8.panta otrās daļas 1.punktu ir lūgusi citas iestādes sniegt informāciju par to, vai atsavināmais nekustamais īpašums tiek izmantots saimnieciskā darbībā un vai šāda saimnieciskā darbība ir reģistrēta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paskaidro: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Sabiedrības vajadzībām nepieciešamā nekustamā īpašuma atsavināšanas likuma (Atsavināšanas likums) 22. panta pirmo un otro daļu, Atlīdzību veido nekustamā īpašuma tirgus vērtība un atlīdzība par zaudējumiem, kas nekustamā īpašuma īpašniekam nodarīti saistībā 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tirgus vērtību nosaka atbilstoši normatīvo aktu prasībām uzsāktajai nekustamā īpašuma izmantošanai tā apsekošanas dienā, ievērojot  apbūves un saimnieciskās izmantošanas iespējas, ja nekustamā īpašuma īpašnieks ir veicis darbības šo iespēju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likuma 25. panta pirmā daļa noteic, ka Nekustamā īpašuma īpašniekam nodarītos zaudējumus nosaka saskaņā ar Civillikumu.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sarakstē ar iestādēm (vietējo pašvaldību, Valsts zemes dienestu un zemesgrāmatu) ir saņēmusi visus nepieciešamos pierādījumus, lai noskaidrotu nekustamā īpašuma likumiski uzsākto izmantošanas veidu, tā sastāvu veidojošo nekustamā īpašuma objektu izcelsmes likumību un šos pierādījumus salīdzinājusi ar apsekošanas rezultātiem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saimnieciskās izmantošanas iespēja ietekmē nekustamā īpašuma vērtību tikai tad, ja īpašnieks jau ir veicis darbības šīs iespējas izmantošanai (Atsavināšanas likuma 23. pants). Tātad novērtējumu nevar pamatot ar hipotētisko nekustamā īpašuma izmantošanas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atziņa ir pielietojama arī negūtās peļņas apmēra noteikšanai, proti, īpašnieks nevar pamatot savu negūto peļņu tikai ar nākotnes plāniem.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 darbības (uzņēmējdarbības) vērtēšanas ietvaros, īpašniekam pienāktos atlīdzība tikai par tās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1771. pants noteic, ka zaudējums var būt vai nu tāds, kas jau cēlies, vai tāds, kas vēl stāv priekšā; pirmajā gadījumā tas dod tiesību uz atlīdzību, bet otrajā uz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1772. pants - Jau cēlies zaudējums var būt vai nu cietušā tagadējās mantas samazinājums, vai arī viņa sagaidāmās peļņas atrāvums.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1787. pants - Aprēķinot atrauto peļņu, nav jāņem par pamatu tikai varbūtības, bet nedrīkst būt šaubu vai vismaz jābūt pierādītam līdz tiesisku pierādījumu paticamības pakāpei, ka šāds pametums cēlies, tieši vai netieši (1773. p.), no tās darbības vai bezdarbības, ar ko zaudējums nodarīts.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Civillikuma 1779. pantu katram ir pienākums atlīdzināt zaudējumus, ko viņš ar savu darbību vai bezdarbību nodarījis. Savukārt zaudējumu definīcija ir dota minētā likuma 1770. pantā, t. i., ar zaudējumu jāsaprot katrs mantiski novērtējams pametums.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zaudējumiem jābūt mantiski novērtējamiem un pamatotiem.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skaidroto, pierādījumus par saimniecisko darbību un tās rezultātā radīto zaudējumu apmēru var iesniegt tikai šīs saimnieciskās darbības veicējs, nevis Institūcija sarakstes rezultātā ar valsts un pašvaldību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sertificēts nekustamā īpašuma vērtētājs, nosakot nekustamā īpašuma tirgus vērtību, ir izmantojis gan ieņēmumu pieeju, balstoties uz iespējamiem nomas maksas ieņēmumiem, un izmaksu pieeju, aprēķinot siena šķūņa izbūves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nomas maksas ieņēmumi ir gūstami tikai saimnieciskās darbības rezultātā. Līdz ar to nekustamā īpašuma tirgus novērtējums satur arī informāciju par iespējami labākiem saimnieciskās darbības radītājiem pēc nomas maksas ieņēmumiem.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24-TA-2879</w:t>
    </w:r>
    <w:r>
      <w:br/>
    </w:r>
    <w:r w:rsidR="00000000" w:rsidRPr="00000000" w:rsidDel="00000000">
      <w:rPr>
        <w:rtl w:val="0"/>
      </w:rPr>
      <w:t xml:space="preserve">29.11.2024. 18.48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24-TA-2879</w:t>
    </w:r>
    <w:r>
      <w:br/>
    </w:r>
    <w:r w:rsidR="00000000" w:rsidRPr="00000000" w:rsidDel="00000000">
      <w:rPr>
        <w:rtl w:val="0"/>
      </w:rPr>
      <w:t xml:space="preserve">29.11.2024. 18.48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Izziņa_24-TA-2879.docx</dc:title>
</cp:coreProperties>
</file>

<file path=docProps/custom.xml><?xml version="1.0" encoding="utf-8"?>
<Properties xmlns="http://schemas.openxmlformats.org/officeDocument/2006/custom-properties" xmlns:vt="http://schemas.openxmlformats.org/officeDocument/2006/docPropsVTypes"/>
</file>