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informācijas aktualizēšanas prasībām kopīgajā klienta izpētes rīkā un kopīgā klienta izpētes rīka pakalpojuma sniedzēja licencēšanu un uzraudzību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informācijas aktualizēšanas prasībām kopīgajā klienta izpētes rīkā un kopīgā klienta izpētes rīka pakalpojuma sniedzēja licencēšanu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(FID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likuma (turpmāk – Likums) 17.2 panta sestā daļa nosaka Finanšu izlūkošanas dienestam tiesības jebkurā laikā un bez iepriekšējas paziņošanas piekļūt informācijai atvērtajā kopīgajā klienta izpētes rīkā. Līdz ar to Finanšu izlūkošanas dienesta ieskatā Projektā skaidri un nepārprotami jānorāda, ka viens no licences saņemšanas nosacījumiem ir informācijas piekļuves nodrošināšana Finanšu izlūkošanas dienestam, kā arī šādas piekļuves nenodrošināšana ir par pamatu licences darbības apturēšanai un anulēšanai.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17.11. apakšpunktam, lai saņemtu licenci komercsabiedrībai ir jāapliecina, ka personas datu apstrāde, informācijas sistēmas, iekārtas un procedūras atbilst šiem noteikumiem un Likumam. Ar šo komercsabiedrība apliecina, ka tā informācijas sistēma nodrošina funkcionalitāti, lai izpildītu NILLTPFN likuma 17.</w:t>
            </w:r>
            <w:r w:rsidR="00000000" w:rsidRPr="00000000" w:rsidDel="00000000">
              <w:rPr>
                <w:vertAlign w:val="superscript"/>
                <w:rtl w:val="0"/>
              </w:rPr>
              <w:t xml:space="preserve">2</w:t>
            </w:r>
            <w:r w:rsidR="00000000" w:rsidRPr="00000000" w:rsidDel="00000000">
              <w:rPr>
                <w:rtl w:val="0"/>
              </w:rPr>
              <w:t xml:space="preserve"> panta sestajā daļā noteikto par Finanšu izlūkošanas dienesta (turpmāk – FID) ir tiesībām jebkurā laikā un bez iepriekšējas paziņošanas piekļūt informācijai atvērtajā kopīgajā klienta izpētes rīkā. Tāpat atbilstoši Noteikumu projekta 33.3. apakšpunktam Datu valsts inspekcija ir tiesīga apturēt licences darbību, ja kopīgā klienta izpētes rīka darbība neatbilst Likuma prasībām, t.sk. Finanšu izlūkošanas dienestam netiek nodrošināta nekavējoša piekļuve informācijai. Savukārt Noteikumu projekta 36.5. apakšpunkts paredz Datu valsts inspekcija pienākumu pieņemt lēmumu par licences anulēšanu, ja licences darbība ir apturēta uz laiku un kopīgā klienta izpētes rīka pakalpojuma sniedzējs šajā laikā nav novērsis pārkāpumus, kuru dēļ licences darbība apturēta, t.sk. ja pārkāpums saistīts ar Finanšu izlūkošanas dienesta tiesībām piekļūt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Noteikumu projekts jau paredz tiesības un pienākumu Datu valsts inspekcijai neizsniegt, apturēt un anulēt kopīgā klienta izpētes rīka pakalpojuma sniedzēja licenci gadījumos, kad tas neievēro Likumā noteikto prasību – nodrošināt FID nekavējoši piekļuvi informācijai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papildināta ar paskaidrojumu: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tiesības un pienākumu Datu valsts inspekcijai neizsniegt, apturēt un anulēt licenci arī gadījumos, kad pakalpojuma sniedzējs neievēro Likumā noteiktās prasībās, t.sk. attiecībā un nepieciešamību nodrošināt FID nekavējošu piekļuvi informācijai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informācijas aktualizēšanas prasībām kopīgajā klienta izpētes rīkā un kopīgā klienta izpētes rīka pakalpojuma sniedzēja licencēšanu un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Noziedzīgi iegūtu līdzekļu legalizācijas un terorisma un proliferācijas finansēšanas novēršanas likuma 17.</w:t>
            </w:r>
            <w:r w:rsidR="00000000" w:rsidRPr="00000000" w:rsidDel="00000000">
              <w:rPr>
                <w:vertAlign w:val="superscript"/>
                <w:rtl w:val="0"/>
              </w:rPr>
              <w:t xml:space="preserve">2 </w:t>
            </w:r>
            <w:r w:rsidR="00000000" w:rsidRPr="00000000" w:rsidDel="00000000">
              <w:rPr>
                <w:rtl w:val="0"/>
              </w:rPr>
              <w:t xml:space="preserve">panta septīto daļu un 17.</w:t>
            </w:r>
            <w:r w:rsidR="00000000" w:rsidRPr="00000000" w:rsidDel="00000000">
              <w:rPr>
                <w:vertAlign w:val="superscript"/>
                <w:rtl w:val="0"/>
              </w:rPr>
              <w:t xml:space="preserve">3</w:t>
            </w:r>
            <w:r w:rsidR="00000000" w:rsidRPr="00000000" w:rsidDel="00000000">
              <w:rPr>
                <w:rtl w:val="0"/>
              </w:rPr>
              <w:t xml:space="preserve"> panta sestās daļas 1., 2.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citastarp paredz regulējumu par kārtību, kādā maksājama valsts nodeva par licences izsniegšanu un pārreģistrēšanu un ikgadējā valsts nodeva par kopīgā klienta izpētes rīka pakalpojuma sniedzēja darbības uzraudzību, kā arī nosaka minēto valsts nodevu apmēru. Vienlaikus noteikumu projekta ievaddaļā nav ietverta norāde uz attiecīgu deleģējuma normu. Ņemot vērā minēto, lūdzam noteikumu izdošanas tiesiskā pamatā ietvert atsauci uz  Noziedzīgi iegūtu līdzekļu legalizācijas un terorisma un proliferācijas finansēšanas novēršanas likuma 17.</w:t>
            </w:r>
            <w:r w:rsidR="00000000" w:rsidRPr="00000000" w:rsidDel="00000000">
              <w:rPr>
                <w:vertAlign w:val="superscript"/>
                <w:rtl w:val="0"/>
              </w:rPr>
              <w:t xml:space="preserve">3</w:t>
            </w:r>
            <w:r w:rsidR="00000000" w:rsidRPr="00000000" w:rsidDel="00000000">
              <w:rPr>
                <w:rtl w:val="0"/>
              </w:rPr>
              <w:t xml:space="preserve"> panta sestās daļas 3.punktu. Atbilstoši precizējumi veicami anotācijas 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w:t>
            </w:r>
            <w:r w:rsidR="00000000" w:rsidRPr="00000000" w:rsidDel="00000000">
              <w:rPr>
                <w:vertAlign w:val="superscript"/>
                <w:rtl w:val="0"/>
              </w:rPr>
              <w:t xml:space="preserve">3</w:t>
            </w:r>
            <w:r w:rsidR="00000000" w:rsidRPr="00000000" w:rsidDel="00000000">
              <w:rPr>
                <w:rtl w:val="0"/>
              </w:rPr>
              <w:t xml:space="preserve"> panta sestajā daļā ietverto deleģējumu Noteikumu projekts izpilda daļēji, paredzot valsts nodevas apmēru un maksāšanas kārtību par licences izsniegšanu un pārreģistrēšanu, kā arī darbības uzraudzību, savukārt valsts nodevas apmēru un maksāšanas kārtību par ierobežotas pieejamības informācijas iegūšanu no valsts informācijas sistēmām (Likuma 17.</w:t>
            </w:r>
            <w:r w:rsidR="00000000" w:rsidRPr="00000000" w:rsidDel="00000000">
              <w:rPr>
                <w:vertAlign w:val="superscript"/>
                <w:rtl w:val="0"/>
              </w:rPr>
              <w:t xml:space="preserve">2</w:t>
            </w:r>
            <w:r w:rsidR="00000000" w:rsidRPr="00000000" w:rsidDel="00000000">
              <w:rPr>
                <w:rtl w:val="0"/>
              </w:rPr>
              <w:t xml:space="preserve"> panta piektās daļas 2.punkts) paredzēts noteikt atsevišķos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licences izsniegšana kopīgā klienta izpētes rīka pakalpojumu sniedzējiem var tikt uzsākta un to darbība nodrošināta arī pirms panākta vienošanās par ceturkšņa nodevas apmēru un maksāšanas kārtību par informācijas iegūšanu no valsts informācijas sistēmām, Noteikumu projekts paredz izpildīt daļu no Likuma 17.</w:t>
            </w:r>
            <w:r w:rsidR="00000000" w:rsidRPr="00000000" w:rsidDel="00000000">
              <w:rPr>
                <w:vertAlign w:val="superscript"/>
                <w:rtl w:val="0"/>
              </w:rPr>
              <w:t xml:space="preserve">3</w:t>
            </w:r>
            <w:r w:rsidR="00000000" w:rsidRPr="00000000" w:rsidDel="00000000">
              <w:rPr>
                <w:rtl w:val="0"/>
              </w:rPr>
              <w:t xml:space="preserve"> pantā ietvertā deleģējuma. Vienlaikus tas neietekmē kopīgā klienta izpētes rīka tiesības sniegt pakalpojumu, iegūt un glabāt informāciju no valsts informācija sistēmām, atbilstoši šobrīd spēkā esošajam regulējumam par tiesībām saņemt informāciju no valsts informācijas sistēmām par katra informācijas sistēmas turētāja noteikto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Noziedzīgi iegūtu līdzekļu legalizācijas un terorisma un proliferācijas finansēšanas novēršanas likuma 17.</w:t>
            </w:r>
            <w:r w:rsidR="00000000" w:rsidRPr="00000000" w:rsidDel="00000000">
              <w:rPr>
                <w:vertAlign w:val="superscript"/>
                <w:rtl w:val="0"/>
              </w:rPr>
              <w:t xml:space="preserve">2 </w:t>
            </w:r>
            <w:r w:rsidR="00000000" w:rsidRPr="00000000" w:rsidDel="00000000">
              <w:rPr>
                <w:rtl w:val="0"/>
              </w:rPr>
              <w:t xml:space="preserve">panta septīto daļu un 17.</w:t>
            </w:r>
            <w:r w:rsidR="00000000" w:rsidRPr="00000000" w:rsidDel="00000000">
              <w:rPr>
                <w:vertAlign w:val="superscript"/>
                <w:rtl w:val="0"/>
              </w:rPr>
              <w:t xml:space="preserve">3</w:t>
            </w:r>
            <w:r w:rsidR="00000000" w:rsidRPr="00000000" w:rsidDel="00000000">
              <w:rPr>
                <w:rtl w:val="0"/>
              </w:rPr>
              <w:t xml:space="preserve"> panta sesto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informācijas, tai skaitā personas datu, aktualizēšanas prasības, izmantojot atvērto kopīgo klienta izpētes rīku un informācijas glabāšanas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kādas informācijas glabāšanas termiņus nosaka noteikumi, ņemot vērā, ka Noziedzīgi iegūtu līdzekļu legalizācijas un terorisma un proliferācijas finansēšanas novēršanas likuma 17.2 panta septītās daļas 2.punkts noteic, ka Ministru kabinets nosaka šā panta trešajā daļā (uzskaitīta informācija, kas ir apstrādājama atvērtajā kopīgajā klienta izpētes rīkā) minētās informācijas glabāšanas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precizēts atbilstoši Likuma 17.</w:t>
            </w:r>
            <w:r w:rsidR="00000000" w:rsidRPr="00000000" w:rsidDel="00000000">
              <w:rPr>
                <w:vertAlign w:val="superscript"/>
                <w:rtl w:val="0"/>
              </w:rPr>
              <w:t xml:space="preserve">2</w:t>
            </w:r>
            <w:r w:rsidR="00000000" w:rsidRPr="00000000" w:rsidDel="00000000">
              <w:rPr>
                <w:rtl w:val="0"/>
              </w:rPr>
              <w:t xml:space="preserve"> panta trešaji daļai, paredzot, ka Noteikumu projekts nosaka atvērtajā kopīgajā klienta izpētes rīkā ir apstrādājamās informācijas aktualizēšanas prasības un glabāšanas termiņus, ar to saprotot Llikuma 17.</w:t>
            </w:r>
            <w:r w:rsidR="00000000" w:rsidRPr="00000000" w:rsidDel="00000000">
              <w:rPr>
                <w:vertAlign w:val="superscript"/>
                <w:rtl w:val="0"/>
              </w:rPr>
              <w:t xml:space="preserve">2</w:t>
            </w:r>
            <w:r w:rsidR="00000000" w:rsidRPr="00000000" w:rsidDel="00000000">
              <w:rPr>
                <w:rtl w:val="0"/>
              </w:rPr>
              <w:t xml:space="preserve"> panta trešajā daļā uzskaitīto informāciju, nedublējot tās uzskaitījumu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atvērtajā kopīgajā klienta izpētes rīkā apstrādājamās informācijas, tai skaitā personas datu, aktualizēšanas prasības un informācijas glabāšanas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informācijas, tai skaitā personas datu, aktualizēšanas prasības, izmantojot atvērto kopīgo klienta izpētes rīku un informācijas glabāšanas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Noziedzīgi iegūtu līdzekļu legalizācijas un terorisma un proliferācijas finansēšanas novēršanas likuma 17.</w:t>
            </w:r>
            <w:r w:rsidR="00000000" w:rsidRPr="00000000" w:rsidDel="00000000">
              <w:rPr>
                <w:vertAlign w:val="superscript"/>
                <w:rtl w:val="0"/>
              </w:rPr>
              <w:t xml:space="preserve">2</w:t>
            </w:r>
            <w:r w:rsidR="00000000" w:rsidRPr="00000000" w:rsidDel="00000000">
              <w:rPr>
                <w:rtl w:val="0"/>
              </w:rPr>
              <w:t xml:space="preserve"> panta septītās daļas 2.punktā ietvertajam pilnvarojumam papildināt noteikumu projektu ar regulējumu par atvērtajā kopīgajā klienta izpētes rīkā apstrādājamās informācijas glabāšanas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normas Noteikumu projekta II 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informāciju par klientu kopīgajā klienta izpētes rīkā glabā (un aktualizē) piecus gadus pēc tās pēdējā pieprasījuma. Ja informācija kopīgajā klienta izpētes rīkā tiek glabāta, bet par attiecīgo personu 5 gadu periodā nav saņemts neviens informācijas pieprasījums, dati par šo personu tiek dzēsti, iepriekš noskaidrojot no personas vai tā piekrīt informācijas glabāšanai arī pēc šī termiņa. Persona, par kuru informācija tiek glabāta un apstrādāta kopīgajā klienta izpētes rīkā, var dod piekrišanu turpmākai datu glabāšanai (5 gadus), lai atvieglotu informācijas apmaiņu, dibinot darījuma attiecības vai veicot gadījuma rakstura darījumus ar Likuma subjektiem, kuri informācijas apmaiņu veic kopīgajā klienta izpētes rīkā. Tāpat persona var jebkurā brīdī lūgt, lai informācija par to kopīgajā klienta izpētes rīkā tiek labota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atvērtajā kopīgajā klienta izpētes rīkā apstrādājamās informācijas, tai skaitā personas datu, aktualizēšanas prasības un informācijas glabāšanas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izsniedz, aptur, pārreģistrē un anulē licenci, licences pārreģistrēšanas un anulēšanas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1.3.apakšpunktu atbilstoši Noziedzīgi iegūtu līdzekļu legalizācijas un terorisma un proliferācijas finansēšanas novēršanas likuma 17.3 panta sestās daļas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apakšpunkts precizēts atbilstoši NILLTPFN likuma 17.</w:t>
            </w:r>
            <w:r w:rsidR="00000000" w:rsidRPr="00000000" w:rsidDel="00000000">
              <w:rPr>
                <w:vertAlign w:val="superscript"/>
                <w:rtl w:val="0"/>
              </w:rPr>
              <w:t xml:space="preserve">3</w:t>
            </w:r>
            <w:r w:rsidR="00000000" w:rsidRPr="00000000" w:rsidDel="00000000">
              <w:rPr>
                <w:rtl w:val="0"/>
              </w:rPr>
              <w:t xml:space="preserve"> panta sestajā daļā paredzētajam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licences izsniegšanas, tās darbības apturēšanas, licences pārreģistrēšanas un anulēšanas kārtību un gadījumus;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maksājama valsts nodeva par licences izsniegšanu un pārreģistrēšanu un ikgadējā valsts nodeva par kopīgā klienta izpētes rīka pakalpojuma sniedzēja darbības uzraudzību, kā arī minēto valsts nodevu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1.4.apakšpunkts paredz, ka noteikumi nosaka kārtību, kādā maksājama valsts nodeva par licences izsniegšanu un pārreģistrēšanu un ikgadējā valsts nodeva par kopīgā klienta izpētes rīka pakalpojuma sniedzēja darbības uzraudzību, kā arī minēto valsts nodevu apmēru. Attiecīgi projektā ir ietverta VI nodaļa “Valsts nodevu apmērs un 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pie tā izdošanas pamata nav norādīts Noziedzīgi iegūtu līdzekļu legalizācijas un terorisma un proliferācijas finansēšanas novēršanas likuma 17.</w:t>
            </w:r>
            <w:r w:rsidR="00000000" w:rsidRPr="00000000" w:rsidDel="00000000">
              <w:rPr>
                <w:vertAlign w:val="superscript"/>
                <w:rtl w:val="0"/>
              </w:rPr>
              <w:t xml:space="preserve">3</w:t>
            </w:r>
            <w:r w:rsidR="00000000" w:rsidRPr="00000000" w:rsidDel="00000000">
              <w:rPr>
                <w:rtl w:val="0"/>
              </w:rPr>
              <w:t xml:space="preserve"> panta sestās daļas 3.punkts, kurā ir ietverts deleģējums Ministru kabinetam noteikt valsts nodevu apmērus un maksāšanas kārtību. Lūgums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likuma deleģējums paredz, ka Ministru kabinets nosaka 17.</w:t>
            </w:r>
            <w:r w:rsidR="00000000" w:rsidRPr="00000000" w:rsidDel="00000000">
              <w:rPr>
                <w:vertAlign w:val="superscript"/>
                <w:rtl w:val="0"/>
              </w:rPr>
              <w:t xml:space="preserve">3</w:t>
            </w:r>
            <w:r w:rsidR="00000000" w:rsidRPr="00000000" w:rsidDel="00000000">
              <w:rPr>
                <w:rtl w:val="0"/>
              </w:rPr>
              <w:t xml:space="preserve"> panta piektajā daļā minēto valsts nodevu apmērus un maksāšanas kārtību. Attiecīgi 17.</w:t>
            </w:r>
            <w:r w:rsidR="00000000" w:rsidRPr="00000000" w:rsidDel="00000000">
              <w:rPr>
                <w:vertAlign w:val="superscript"/>
                <w:rtl w:val="0"/>
              </w:rPr>
              <w:t xml:space="preserve">3</w:t>
            </w:r>
            <w:r w:rsidR="00000000" w:rsidRPr="00000000" w:rsidDel="00000000">
              <w:rPr>
                <w:rtl w:val="0"/>
              </w:rPr>
              <w:t xml:space="preserve"> panta piektajā daļā noteikts, ka licencējamais kopīgā klienta izpētes rīka pakalpojumu sniedzējs maksā šādas valsts nodevas: 1) par licences izsniegšanu un pārreģistrēšanu, 2) par ierobežotas pieejamības informācijas iegūšanu no valsts informācijas sistēmām, 3) par Datu valsts inspekcijas īstenoto darbības uzraudzību. Savukārt projektā nav ietverts regulējums par valsts nodevas par ierobežotas pieejamības informācijas iegūšanu no valsts informācijas sistēmām apmēru un maksāšanas kārtību. Lūdzam projektu precizēt atbilstoši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w:t>
            </w:r>
            <w:r w:rsidR="00000000" w:rsidRPr="00000000" w:rsidDel="00000000">
              <w:rPr>
                <w:vertAlign w:val="superscript"/>
                <w:rtl w:val="0"/>
              </w:rPr>
              <w:t xml:space="preserve">3</w:t>
            </w:r>
            <w:r w:rsidR="00000000" w:rsidRPr="00000000" w:rsidDel="00000000">
              <w:rPr>
                <w:rtl w:val="0"/>
              </w:rPr>
              <w:t xml:space="preserve"> panta sestajā daļā ietverto deleģējumu Noteikumu projekts izpilda daļēji, paredzot valsts nodevas apmēru un maksāšanas kārtību par licences izsniegšanu un pārreģistrēšanu, kā arī darbības uzraudzību, savukārt valsts nodevas apmēru un maksāšanas kārtību par ierobežotas pieejamības informācijas iegūšanu no valsts informācijas sistēmām (Likuma 17.</w:t>
            </w:r>
            <w:r w:rsidR="00000000" w:rsidRPr="00000000" w:rsidDel="00000000">
              <w:rPr>
                <w:vertAlign w:val="superscript"/>
                <w:rtl w:val="0"/>
              </w:rPr>
              <w:t xml:space="preserve">2</w:t>
            </w:r>
            <w:r w:rsidR="00000000" w:rsidRPr="00000000" w:rsidDel="00000000">
              <w:rPr>
                <w:rtl w:val="0"/>
              </w:rPr>
              <w:t xml:space="preserve"> panta piektās daļas 2.punkts) paredzēts noteikt atsevišķos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licences izsniegšana kopīgā klienta izpētes rīka pakalpojumu sniedzējiem var tikt uzsākta un to darbība nodrošināta arī pirms panākta vienošanās par ceturkšņa nodevas apmēru un maksāšanas kārtību par informācijas iegūšanu no valsts informācijas sistēmām, Noteikumu projekts paredz izpildīt daļu no Likuma 17.</w:t>
            </w:r>
            <w:r w:rsidR="00000000" w:rsidRPr="00000000" w:rsidDel="00000000">
              <w:rPr>
                <w:vertAlign w:val="superscript"/>
                <w:rtl w:val="0"/>
              </w:rPr>
              <w:t xml:space="preserve">3</w:t>
            </w:r>
            <w:r w:rsidR="00000000" w:rsidRPr="00000000" w:rsidDel="00000000">
              <w:rPr>
                <w:rtl w:val="0"/>
              </w:rPr>
              <w:t xml:space="preserve"> pantā ietvertā deleģējuma. Vienlaikus tas neietekmē kopīgā klienta izpētes rīka tiesības sniegt pakalpojumu, iegūt un glabāt informāciju no valsts informācija sistēmām, atbilstoši šobrīd spēkā esošajam regulējumam par tiesībām saņemt informāciju no valsts informācijas sistēmām par katra informācijas sistēmas turētāja noteikto samaksu.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maksājama valsts nodeva par licences izsniegšanu un pārreģistrēšanu un ikgadējā valsts nodeva par kopīgā klienta izpētes rīka pakalpojuma sniedzēja darbības uzraudzību, kā arī minēto valsts nodevu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valsts inspekcija pirms lēmuma pieņemšanas par licences izsniegšanu, pārreģistrēšanu, apturēšanu vai anulēšanu ir tiesīga sniegt kapitālsabiedrībai, kas iesniegusi pieteikumu licences saņemšanai vai kopīgā klienta izpētes rīka pakalpojuma sniedzējam norādījumus par tā darbības jomā veicamajām darbībām, lai nodrošinātu kapitālsabiedrības, kas iesniegusi pieteikumu licences saņemšanai vai kopīgā klienta izpētes rīka pakalpojuma sniedzēja un tā darbības atbilstību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2.punktu noformēt atbilstoši latviešu valodas gramatikas prasībām, lietojot pieturzīmes (komatus), lai normas saturs tiktu precīzi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Palīgteikumi Noteikumu projekta 2.punktā atbilstoši atdalīti ar pieturzīmēm.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valsts inspekcija pirms lēmuma pieņemšanas par licences izsniegšanu, pārreģistrēšanu, apturēšanu vai anulēšanu ir tiesīga sniegt kapitālsabiedrībai, kas iesniegusi pieteikumu licences saņemšanai, vai kopīgā klienta izpētes rīka pakalpojuma sniedzējam norādījumus par tā darbības jomā veicamajām darbībām, lai nodrošinātu kapitālsabiedrības, kas iesniegusi pieteikumu licences saņemšanai, vai kopīgā klienta izpētes rīka pakalpojuma sniedzēja un tā darbības atbilstību šo noteikumu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Informācijas aktualizēšanas prasības, izmantojot kopīgo atvērto klienta izpētes rīku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to, kā tiks nodrošināta Noziedzīgi iegūtu līdzekļu legalizācijas un terorisma un proliferācijas finansēšanas novēršanas likuma 17.</w:t>
            </w:r>
            <w:r w:rsidR="00000000" w:rsidRPr="00000000" w:rsidDel="00000000">
              <w:rPr>
                <w:vertAlign w:val="superscript"/>
                <w:rtl w:val="0"/>
              </w:rPr>
              <w:t xml:space="preserve">2</w:t>
            </w:r>
            <w:r w:rsidR="00000000" w:rsidRPr="00000000" w:rsidDel="00000000">
              <w:rPr>
                <w:rtl w:val="0"/>
              </w:rPr>
              <w:t xml:space="preserve"> panta septītajā daļā ietvertā deleģējuma izpilde. Paskaidrojam, ka šobrīd no anotācijā pieejamās informācijas nav saprotams, kāpēc minētā deleģējuma izpildei projekta 4. un 5. punktā ir ietverts konkrētais risinājums. Vienlaikus no projekta un anotācijas nav saprotams, kāds ir atvērtajā kopīgajā klienta rīkā ietvertās informācijas glabāšanas termiņš, kā rezultātā var apšaubīt, ka projekts nodrošina minētā deleģējuma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II 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kopīgajā atvērtajā klienta izpētes rīkā datus, kas iegūti informācijas apmaiņas ietvaros vai no klienta anketas, aktualizē 24 stundu laikā. 24 stundas ir samērīgs periods, lai nodrošinātu operatīvu informācijas aktualizēšanu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Informācijas aktualizēšanas un glabāšanas prasības, izmantojot kopīgo atvērto klienta izpētes rīku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Kopīgajā atvērtajā klienta izpētes rīkā datus no valsts informācijas sistēmām aktualizē trīs darbdienu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kura brīža tiek skaitīts trīs darba dienu termiņš datu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precizēts atbilstoši Likuma 17.</w:t>
            </w:r>
            <w:r w:rsidR="00000000" w:rsidRPr="00000000" w:rsidDel="00000000">
              <w:rPr>
                <w:vertAlign w:val="superscript"/>
                <w:rtl w:val="0"/>
              </w:rPr>
              <w:t xml:space="preserve">2 </w:t>
            </w:r>
            <w:r w:rsidR="00000000" w:rsidRPr="00000000" w:rsidDel="00000000">
              <w:rPr>
                <w:rtl w:val="0"/>
              </w:rPr>
              <w:t xml:space="preserve">panta ceturtās daļas 3.punktam.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Kopīgajā atvērtajā klienta izpētes rīkā informāciju no valsts informācijas sistēmām, kas satur ierobežotas pieejamības informāciju, izņemot informāciju par sodāmību par izdarītajiem noziedzīgajiem nodarījumiem, aktualizē atbilstoši informācijas pieprasījumam, un pēc informācijas nodošanas to neuzglabā.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ir noteikts, ka kopīgajā atvērtajā klienta izpētes rīkā informāciju no valsts informācijas sistēmām, kas satur ierobežotas pieejamības informāciju, izņemot informāciju par sodāmību par izdarītajiem noziedzīgajiem nodarījumiem, aktualizē atbilstoši informācijas pieprasījumam, un pēc informācijas nodošanas to neuzglabā. Savukārt Noziedzīgi iegūtu līdzekļu legalizācijas un terorisma un proliferācijas finansēšanas novēršanas likuma (turpmāk – likums) 17.</w:t>
            </w:r>
            <w:r w:rsidR="00000000" w:rsidRPr="00000000" w:rsidDel="00000000">
              <w:rPr>
                <w:vertAlign w:val="superscript"/>
                <w:rtl w:val="0"/>
              </w:rPr>
              <w:t xml:space="preserve">2</w:t>
            </w:r>
            <w:r w:rsidR="00000000" w:rsidRPr="00000000" w:rsidDel="00000000">
              <w:rPr>
                <w:rtl w:val="0"/>
              </w:rPr>
              <w:t xml:space="preserve">  panta ceturtajā daļā noteikts, ka atvērtā kopīgā klienta izpētes rīka pakalpojumu sniedzējs nodrošina, ka atvērtajā kopīgajā klienta izpētes rīkā pēc informācijas nodošanas netiek uzglabāta informācija par klientiem, ja šī informācija iegūta no valsts informācijas sistēmām, kas satur ierobežotas pieejamības informāciju, kuru likuma subjekti var izmantot atbilstoši šim likumam vai citiem normatīvajiem aktiem, izņemot informāciju par sodāmību par izdarītajiem noziedzīgajiem nodarījumiem. Vēršam uzmanību, ka saskaņā ar minēto likuma normu,  attiecīga informācija pēc nodošanas nav uzglabājama, tad tā nav arī aktualizējama. Ņemot vērā minēto, lūdzam precizēt vai svītrot Noteikumu projekta 4. punktu, kā arī ietvert noteikumu projektā regulējumu par informācijas par sodāmību par izdarītajiem noziedzīgajiem nodarījumiem aktualizēšanu.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anotācijas 1.3.apakšpunktā.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Kopīgajā atvērtajā klienta izpētes rīkā informāciju par sodāmību par izdarītajiem noziedzīgajiem nodarījumiem aktualizē atbilstoši informācijas pieprasījumam.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atkārtotajai saskaņošanai nosūtītā precizētā projekta 4.punkta un projekta sākotnējās ietekmes novērtējuma ziņojuma 1.3.apakšpunkta secināms, ka atvērtajā kopīgajā klienta izpētes rīkā plānots apstrādāt (tajā skaitā dalīties, aktualizēt un uzglabāt) arī informāciju par personas sodāmību, kas ir pretrunā ar Noziedzīgi iegūtu līdzekļu legalizācijas un terorisma un proliferācijas finansēšanas novēršanas likuma 17.</w:t>
            </w:r>
            <w:r w:rsidR="00000000" w:rsidRPr="00000000" w:rsidDel="00000000">
              <w:rPr>
                <w:vertAlign w:val="superscript"/>
                <w:rtl w:val="0"/>
              </w:rPr>
              <w:t xml:space="preserve">2</w:t>
            </w:r>
            <w:r w:rsidR="00000000" w:rsidRPr="00000000" w:rsidDel="00000000">
              <w:rPr>
                <w:rtl w:val="0"/>
              </w:rPr>
              <w:t xml:space="preserve"> panta trešās daļas 2.punkta a) apakšpunktu, kas paredz, ka atvērtajā kopīgajā klienta izpētes rīkā ir apstrādājama informācija par klientiem, ja šī informācija iegūta no valsts informācijas sistēmām, kas satur ierobežotas pieejamības informāciju, kuru likuma subjekti var izmantot atbilstoši šim likumam vai citiem normatīvajiem aktiem, izņemot informāciju par sodāmību par izdarītajiem noziedzīgajiem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vai svītrot projekta 4.punktu, kā arī attiecīgi precizēt projekta sākotnējās ietekmes novērtējuma ziņojuma 1.3.apakšpunktu.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 No kā secināms, ka likumdevējs ir izvērtējis un ir noteicis vienotu (centralizētu) rīku informācijas par sodāmību apstrādei (tajā skaitā aktualizēšanai un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valsts informācijas sistēmā “Sodu reģistrs” iekļautās ziņas sniedz izziņas veidā vai tiešsaistes datu pārraides režīmā, ja tiek identificēts ziņu pieprasītājs. No kā secināms, ka Iekšlietu ministrijas Informācijas centram, katru reizi, kad tiek pieprasītas valsts informācijas sistēmā “Sodu reģistrs” iekļautās ziņas, jāidentificē ziņu pieprasītājs un minētas ziņas jāizsniedz tieši attiecīgajam pieprasītājam. Minētais netiks sasniegts gadījumā, ja informācija par personas sodāmību tiks uzglabāta atvērtajā kopīgajā klienta izpētes rīkā, kuram varēs piekļūt Noziedzīgi iegūtu līdzekļu legalizācijas un terorisma un proliferācijas finansēšanas novēršanas likuma subjekti un citi Eiropas Savienības dalībvalstu likuma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4.punkts par informācijas par sodāmību 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informācija anotācijas 1.3.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Kopīgajā klienta izpētes rīkā apstrādājamā informācija par klientu tiek glabāta piecus gadus kopš brīža, kad tā pēdējo reizi pieprasīta. Persona, kuras dati glabājas kopīgajā klienta izpētes rīkā var jebkurā brīdī lūgt šos datus labot vai dzēst, vai piekrist turpmākai datu glabāšanai kopīgajā klienta izpētes rīkā pēc tam, kad notecējis šajā punktā minētais informācijas glabāšanas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noteikts, ka kopīgajā klienta izpētes rīkā apstrādājamā informācija par klientu tiek glabāta piecus gadus kopš brīža, kad tā pēdējo reizi pieprasīta. Persona, kuras dati glabājas kopīgajā klienta izpētes rīkā var jebkurā brīdī lūgt šos datus labot vai dzēst, vai piekrist turpmākai datu glabāšanai kopīgajā klienta izpētes rīkā pēc tam, kad notecējis šajā punktā minētais informācijas glabāšanas termiņš.  Inspekcija vērš uzmanību, ka piedāvātā normas redakcija paredz vienlaikus noregulēt vairākus jautājumus – informācijas glabāšanas termiņu, informācijas glabāšanas termiņa pagarināšanu un informācijas labošanu vai dzēšanu. Ņemot vērā minēto, norma ir grūti uztverama. Vienlaikus vēršam uzmanību, ka personas datu apstrādē ir būtiski ievērot personu datu apstrādes pamatprincipus, tai skaitā, glabāšanas ierobežojuma un pārskatatbildības principus. Ņemot vērā minēto, Inspekcija piedāvā Noteikumu projekta 6. punkta regulējumu  par informācijas glabāšanas termiņu un šī termiņa pagarināšanu sadalīt divās normās, kā arī noteikt regulējumu par informācijas iznīcināšanu glabāšanas termiņa beigās, kā paraugu ierosinām izmantot Likuma 37.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persona, kuras dati glabājas kopīgajā klienta izpētes rīkā var jebkurā brīdī lūgt šos datus labot vai dzēst. Inspekcija vērš uzmanību, ka saskaņā ar Likuma 5.</w:t>
            </w:r>
            <w:r w:rsidR="00000000" w:rsidRPr="00000000" w:rsidDel="00000000">
              <w:rPr>
                <w:vertAlign w:val="superscript"/>
                <w:rtl w:val="0"/>
              </w:rPr>
              <w:t xml:space="preserve">2</w:t>
            </w:r>
            <w:r w:rsidR="00000000" w:rsidRPr="00000000" w:rsidDel="00000000">
              <w:rPr>
                <w:rtl w:val="0"/>
              </w:rPr>
              <w:t xml:space="preserve">panta otro daļu,  likuma subjekti, slēgtā vai atvērtā kopīgā klienta izpētes rīka pakalpojuma sniedzēji, uzraudzības un kontroles institūcijas, datu subjektam nesniedz informāciju par šā likuma ietvaros veikto datu apstrādi noziedzīgi iegūtu līdzekļu legalizācijas un terorisma un proliferācijas finansēšanas novēršanas jomā, izņemot publiski pieejamos datus. Līdz ar to,  persona varēs iepazīties tikai ar publiski pieejamajiem datiem par sev, kas glabājas kopīgajā klienta izpētes rīkā. Ņemot vērā minēto, skaidrības nodrošināšanai lūdzam Noteikumu projekta normā norādīt datus, kuru aktualizēšanu - labošanu vai dzēšanu- kopīgajā klienta izpētes rīkā varēs ierosināt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5.punkts, Noteikumu projekts papildināts ar jaunu 6. un 7.punktu, atbilstoši DVI iebildumiem.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informācijas anotācijas 1.3.apakšpunktā.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Kopīgajā atvērtājā klienta izpētes rīkā apstrādājamā informācija par klientu tiek glabāta piecus gadus kopš brīža, kad tā pēdējo reizi pieprasīta.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attiecībā uz licences saņemšanu, spēkā esību un civiltiesiskās atbildības apdrošināšanu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fizisko personu datu aizsardzības jomā kapitālsabiedrībai sods par administratīvo pārkāpumu var būt noteikts, pamatojoties uz Vispārīgās datu aizsardzības regulas 83. pantu. Savukārt kapitālsabiedrības padomes vai valdes loceklim sods par administratīvo pārkāpumu var būt noteikts, pamatojoties uz  likuma “Par fizisko personu datu apstrādi kriminālprocesā un administratīvā pārkāpuma procesā” 32. pantu, Fizisko personu datu apstrādes likuma 38. pantu, Vispārīgās datu aizsardzības regulas 83. pantu. Vienlaikus norādāms, ka padomes vai valdes loceklim saskaņā ar Krimināllikuma 145.pantu var būt piemērots sods par nelikumīgām darbībām ar fiziskās personas datiem. Ņemot vērā minēto, lūdzam papildināt Noteikumu projekta 8.3. un 8.4. apakšpunktā ietverto noziedzīgo nodarījumu uzskatījumu ar atsauci uz to, ka padomes un valdes loceklis nedrīkst būt sodīts par   nelikumīgām darbībām ar fiziskās personas datiem, kā arī precizēt anotācijā sniegto noziedzīga nodarījuma un administratīvā pārkāpuma normu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9.3. un 9.4.apakšpunkts, kā arī anotācijas 1.3.apakšpunktā ietverta atsauce uz sodāmību par nelikumīgām darbībām ar fiziskās personas datiem (Krimināllikuma XIV nodaļa, 145.pants).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attiecībā uz licences saņemšanu, spēkā esību un civiltiesiskās atbildības apdrošināšanu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tā ir reģistrēta komercdarbību regulējošajos normatīvajos aktos noteiktajā kārtībā Latvijas Republikā vai citā Eiropas Savienības vai Eiropas Ekonomikas zonas dalībvalstī (ja tā nav dibināta Latvijā, tā ir Latvijā reģistrējusi filiāli);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(Pakalpojumu direktīva) 14. panta 3. punkts paredz, ka dalībvalstis nedrīkst noteikt, ka piekļuve pakalpojumu darbībai vai tās veikšana attiecīgās dalībvalsts teritorijā ir atkarīga no tāda faktora, kas saistīts ar brīvības ierobežojumiem izvēlēties starp uzņēmuma veidu – pārstāvniecību, filiāli vai meitasuzņēmumu. Savukārt, noteikumu projekta 6.1. punkts paredz, ka EEZ valstīs reģistrētam uzņēmumam, lai saņemtu klientu izpētes rīka pakalpojumu sniedzēja licenci, ir nepieciešams reģistrēt filiāli Latvijā. Ņemot vērā minēto, lūdzam noteikumu projekta anotācijas 1.3. punktā sniegt pamatojumu un skaidrojumus minētās prasības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saņemtu licenci, kā arī licences spēkā esības laikā kapitālsabiedrībai jābūt reģistrētai komercdarbību regulējošajos normatīvajos aktos noteiktajā kārtībā Latvijas Republikā vai citā Eiropas Savienības vai Eiropas Ekonomikas zonas dalībvalstī (ja tā nav dibināta Latvijā, tā ir Latvijā reģistrējusi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17.</w:t>
            </w:r>
            <w:r w:rsidR="00000000" w:rsidRPr="00000000" w:rsidDel="00000000">
              <w:rPr>
                <w:vertAlign w:val="superscript"/>
                <w:rtl w:val="0"/>
              </w:rPr>
              <w:t xml:space="preserve">3</w:t>
            </w:r>
            <w:r w:rsidR="00000000" w:rsidRPr="00000000" w:rsidDel="00000000">
              <w:rPr>
                <w:rtl w:val="0"/>
              </w:rPr>
              <w:t xml:space="preserve"> panta trešās daļas 2.punktam Datu valsts inspekcijai, uzraugot licencējamā kopīgā klienta izpētes rīka pakalpojuma sniedzēja darbību attiecībā uz fizisko personu datu apstrādi ir tiesības veikt pārbaudes un auditus licencējamā kopīgā klienta izpētes rīka pakalpojuma sniedzējā, lai izvērtētu tā darbības atbilstību Likuma un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Datu valsts inspekcijas uzraudzības funkciju un datu aizsardzības prasību ievērošanas nodrošināšanai ir būtiski, ka kopīgā klienta izpētes pakalpojuma sniedzējam ir fiziska klātbūtne Latvijā. Tas vienlaikus nodrošina, ka Datu valsts inspekcija var efektīvi veikt uzraudzību, īstenot pārbaudes pakalpojuma sniegšanas vietā un uzraudzīt tehniskās infrastruktūras, kas tiek izmantota pakalpojuma sniegšanai, darbību un drošību. Vērtējot ierobežojuma samērīgumu, jāņem vērā sabiedrības intereses un tiesības uz privātās dzīves neaizskaramību, kas varētu tikt apdraudētas, ja Datu valsts inspekcijas iespējas uzraudzīt pakalpojuma sniedzēja darbību būtu ierobežotas. Vienlaikus licencēšanas procedūra un pati licence cieši saistīta ar valsti, kurā tiek sniegts pakalpojums, tādēļ ierobežojums ārvalstu komersantiem sniegts pakalpojumu tikai reģistrējot filiāli Latvijā ir uzskatāms par samērīgu un pieļaujamu, lai aizsargātu datu subjektu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tā ir reģistrēta komercdarbību regulējošajos normatīvajos aktos noteiktajā kārtībā Latvijas Republikā vai citā Eiropas Savienības vai Eiropas Ekonomikas zonas dalībvalstī (ja tā nav dibināta Latvijā, tā ir Latvijā reģistrējusi filiāli);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padomes un valdes locekļi nav notiesāti par tīša noziedzīga nodarījuma izdarīšanu pret valsti, īpašumu vai pārvaldības kārtību, tīša nozieguma izdarīšanu tautsaimniecībā vai valsts institūciju dienestā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 absolūta ierobežojuma noteikšanu, proti, kas noteikts neatkarīgi no sodāmības dzēšanas vai noņemšanas, un kas liedz būt par padomes un valdes locekli uz mūžu.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Satversmes tiesa 2020. gada 17. decembrī pieņēma spriedumu lietā Nr. 2020-18-01 “Par Publiskas personas kapitāla daļu un kapitālsabiedrību pārvaldības likuma 37. panta ceturtās daļas 2. punkta atbilstību Latvijas Republikas Satversmes 106. panta pirmajam teikumam”. Publiskas personas kapitāla daļu un kapitālsabiedrību pārvaldības likuma (turpmāk – Kapitālsabiedrību pārvaldības likums) 37. panta ceturtās daļas 2. punkts paredzēja, ka atvasinātas publiskas personas kapitāla daļu pārvaldīšanas gadījumā par valdes vai padomes locekļa kandidātu nedrīkst izvirzīt personu, kura ir bijusi sodīta par tīšu noziedzīgu nodarījumu, neatkarīgi no sodāmības dzēšanas vai noņemšanas. Satversmes tiesa secināja, ka apstrīdētajās normās ietvertais aizliegums kandidēt uz kapitālsabiedrības valdes vai padomes locekļa amatu attiecas uz visām personām, kas bijušas sodītas par tīšu noziedzīgu nodarījumu, neatkarīgi no sodāmības dzēšanas vai noņemšanas. Apstrīdētajās normās ietvertais aizliegums neparedz katra konkrēta gadījuma izvērtējumu, tātad nepieļauj nekādus izņēmumus. Turklāt šāds aizliegums ir noteikts uz mūžu, proti, ir spēkā neierobežotu laiku arī pēc sodāmības dzēšanas vai noņemšanas [20.]. Satversmes tiesa nosprieda - atzīt Kapitālsabiedrību pārvaldības likuma 31. panta ceturtās daļas 2. punktu un 37. panta ceturtās daļas 2. punktu par neatbilstošu Latvijas Republikas Satversmes 106. panta pirmajam teikumam un spēkā neesošu no 2021.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 projekta 7.3. apakšpunkta ir izsedzami vārdi “(neatkarīgi no sodāmības dzēšanas vai noņemšanas)”. Tāpat vārdu “notiesāti” nepieciešams aizstāt ar vārdu “sodīti”, jo iztiesājot lietu, persona var tikt arī attaisnota.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izbeidzoties sodāmības termiņam, personu jebkurā gadījumā ir iespējams vērtēt atbilstoši projekta 7.2. apakšpunktā noteiktajam, proti, ka padomes un valdes locekļiem ir jābūt nevainojamai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padomes un valdes locekļi nav sodīta par tīša noziedzīga nodarījuma izdarīšanu pret valsti, īpašumu vai pārvaldības kārtību, tīša nozieguma izdarīšanu tautsaimniecībā vai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9.3.apakšpunkts un paskaidrojošais teksts anotācijas 1.3.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padomes un valdes locekļi nav sodīti par tīša noziedzīga nodarījuma izdarīšanu pret valsti, īpašumu vai pārvaldības kārtību, tīša nozieguma izdarīšanu tautsaimniecībā vai valsts institūciju dienestā, vai par nelikumīgām darbībām ar fiziskās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pret padomes un valdes locekļiem ir tikusi ierosināta krimināllieta par tīša noziedzīga nodarījuma izdarīšanu, tā ir izbeigta uz personu 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 absolūta ierobežojuma noteikšanu, proti, kas nav limitēts laikā, un kas liedz būt par padomes un valdes locekli uz mūžu.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projekta 7.4.apakšpunkta sakarā vēršam uzmanību uz Satversmes tiesas 2020. gada 17. decembrī pieņemto spriedumu lietā Nr. 2020-18-01 “Par Publiskas personas kapitāla daļu un kapitālsabiedrību pārvaldības likuma 37. panta ceturtās daļas 2. punkta atbilstību Latvijas Republikas Satversmes 106. panta pirmajam teikumam” un tajā ietvertajiem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7.3.apakšpunkta ierobežojums attiecas uz tīšiem noziedzīgiem nodarījumiem, kas izdarīti pret valsti, īpašumu vai pārvaldības kārtību, tīša nozieguma izdarīšanu tautsaimniecībā vai valsts institūciju dienestā. Savukārt projekta 7.3.apakšpunkta ierobežojums attiecas uz jebkādiem tiešiem noziedzīgiem nodarījumiem, kas nav samērīgi. Turklāt no projekta 7.4. apakšpunktā, kā saprotams, bija domāts normu attiecināt uz personām, pret kurām kriminālprocess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 projekta 7.4. apakšpunktu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padomes un valdes locekļi, kas saukti pie kriminālatbildības par tīša noziedzīga nodarījuma izdarīšanu pret valsti, īpašumu vai pārvaldības kārtību, tīša nozieguma izdarīšanu tautsaimniecībā vai valsts institūciju dienestā, bet kriminālprocess pret tiem izbeigts uz nereabilitējoša pamata — kad ir pagājis gads pēc nolēmuma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izbeidzoties minētajam termiņam, personu jebkurā gadījumā ir iespējams vērtēt atbilstoši projekta 7.2. punktā noteiktajam, proti, ka padomes un valdes locekļiem ir jābūt nevainojamai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padomes un valdes locekļi, kas saukti pie kriminālatbildības par tīša noziedzīga nodarījuma izdarīšanu pret valsti, īpašumu vai pārvaldības kārtību, tīša nozieguma izdarīšanu tautsaimniecībā vai valsts institūciju dienestā, bet kriminālprocess pret tiem izbeigts uz nereabilitējoša pamata — kad ir pagājis gads pēc nolēmuma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9.4. apakšpunkts un informācija anotācijas 1.3.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padomes un valdes locekļi, kas saukti pie kriminālatbildības par tīša noziedzīga nodarījuma izdarīšanu pret valsti, īpašumu vai pārvaldības kārtību, tīša nozieguma izdarīšanu tautsaimniecībā vai valsts institūciju dienestā, vai par nelikumīgām darbībām ar fiziskās personas datiem, bet kriminālprocess pret tiem izbeigts uz nereabilitējoša pamata — kad ir pagājis gads pēc nolēmuma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apdrošināšanas objekts ir kopīgā klienta izpētes rīka pakalpojuma sniedzēja civiltiesiskā atbildība par tiešajiem zaudējumiem trešajām personām, kas nodarīti tā darbības vai bezdarbības dēļ saistībā ar informācijas apstrādi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1.1. punktā ir noteiktas ļoti vispārīgas prasības attiecībā uz civiltiesiskās atbildības apdrošināšanu un līdz ar to nav saprotams kādi tieši ir tie zaudējumi veidi, kas būtu jāatlīdzina saskaņā ar nepieciešamo apdrošināšanas polisi. Lietotais formulējums liek domāt, ka apdrošināmi ir tikai trešajai personai (tās dzīvībai un veselībai radītie zaudējumi), taču ņemot vērā sniedzamā pakalpojuma raksturu, šādu zaudējumu rašanās iespēja varētu būt visai niecīga vai pat neiespējama. Skaidrību nevieš arī anotācija, lai gan tur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prasības</w:t>
            </w:r>
            <w:r w:rsidR="00000000" w:rsidRPr="00000000" w:rsidDel="00000000">
              <w:rPr>
                <w:rtl w:val="0"/>
              </w:rPr>
              <w:t xml:space="preserve"> civiltiesiskās atbildības apdrošināšanai </w:t>
            </w:r>
            <w:r w:rsidR="00000000" w:rsidRPr="00000000" w:rsidDel="00000000">
              <w:rPr>
                <w:u w:val="single"/>
                <w:rtl w:val="0"/>
              </w:rPr>
              <w:t xml:space="preserve">noteiktas vadoties no potenciālajiem zaudējumiem</w:t>
            </w:r>
            <w:r w:rsidR="00000000" w:rsidRPr="00000000" w:rsidDel="00000000">
              <w:rPr>
                <w:rtl w:val="0"/>
              </w:rPr>
              <w:t xml:space="preserve">, kurus kopīgā klienta izpētes rīka pakalpojuma sniedzēja darbība var radīt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izstrādātāji ir vadījušies no normatīvo aktu prasībām apdrošināt civiltiesisko atbildību citās darbības 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pētīta tiesu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aspekts ir ļoti būtisks, jo parasti civiltiesiskās atbildības apdrošināšanas noteikumi neparedz atlīdzināt soda naudas un cita veida ar likumu vai līgumu piespriestas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 doto brīdi nav iespējams apliecināt apdrošinātāju iespējas nodrošināt prasībām atbilstošu civiltiesiskās atbildības apdrošināšanas polisi.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objekts ir kopīgā klienta izpētes rīka pakalpojuma sniedzēja civiltiesiskā atbildība par tiešajiem zaudējumiem trešajām personām, kas nodarīti tā darbības vai bezdarbības dēļ saistībā ar informācijas apstrādi kopīgajā klienta izpētes rīkā. Atbilstoši civiltiesiskās atbildības apdrošināšanas noteikumiem netiek paredzēts atlīdzināt soda naudas un cita veida ar likumu vai līgumu piespriestas sankcijas, bet gan tiešus zaudējumus trešajām personām, kas pierādāmi civilprocesuālā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civiltiesiskās apdrošināšanas nosacījumi kopīgo klienta izpētes rīku civiltiesiskajai apdrošināšanai paredzēti līdzīgi kā tas ir jau šobrīd funkcionējošo Kredītinformācijas biroju gadījumā, un apdrošināšanas nosacījumi attiecībā uz trešajām personām nodarītajiem zaudējumiem ir līdzīgi (skat. 2015.gada 2.jūnija Ministru kabineta noteikumu Nr.267 “Kredītinformācijas biroju licencēšanas un uzraudzības noteikumi” 7.punktu un šo noteikumu anotācijā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apdrošināšanas objekts ir kopīgā klienta izpētes rīka pakalpojuma sniedzēja civiltiesiskā atbildība par tiešajiem zaudējumiem trešajām personām, kas nodarīti tā darbības vai bezdarbības dēļ saistībā ar informācijas apstrādi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Kapitālsabiedrības informācijas sistēmu un personas datu apstrādes (turpmāk – sistēma) drošību un organizatorisko pārvaldību nodrošina atbilstoši normatīvajiem aktiem par fizisko personu datu aizsardzību un Latvijas nacionālajam standartam LVS ISO/IEC 27001:2014 L "Informācijas tehnoloģija. Drošības paņēmieni. Informācijas drošības pārvaldības sistēmas. Prasības" vai tam līdzvērtīgām prasībām, un to apliecina ārējā audita ziņojums (turpmāk – audita ziņojums), kurā izvērtēta kapitālsabiedrības atbilstība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nepietiek tikai izvērtēt atbilstību, bet atbilstība ir jākonstatē. Respektīvi, neder tāds audita ziņojums, kur ir konstatētas daļējas vai pilnīgas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12.punkts papildināts ar nepieciešamību konstatēt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Kapitālsabiedrības informācijas sistēmu un personas datu apstrādes (turpmāk – sistēma) drošību un organizatorisko pārvaldību nodrošina atbilstoši normatīvajiem aktiem par fizisko personu datu aizsardzību un Latvijas nacionālajam standartam LVS ISO/IEC 27001:2014 L "Informācijas tehnoloģija. Drošības paņēmieni. Informācijas drošības pārvaldības sistēmas. Prasības" vai tam līdzvērtīgām prasībām, un to apliecina ārējā audita ziņojums (turpmāk – audita ziņojums), kurā izvērtēta un konstatēta kapitālsabiedrības atbilstība šo noteikumu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ja notikušas izmaiņas sistēmu drošības un organizatoriskās pārvaldības izpildes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nepamatoti neuzliktu administratīvu un finansiālu slogu pakalpojumu sniedzējiem, būtu nepieciešams gatavot audita ziņojumu izmaiņām būtu jābūt būtiskām.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notikušas būtiskas izmaiņas sistēmu drošības un organizatoriskās pārvaldības izpildes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Sasaistē ar Noteikumu projekta 29.punktu 13.2. apakšpunktā ietverta norāde par nepieciešamību veikt sistēmas auditu tikai gadījumos, kad veiktās izmaiņas sistēmu drošības un organizatoriskās pārvaldības izpildē ietekmē personas datu aizsardzību un informācijas drošību.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piedāvāts, jo izmaiņu būtiskums katrā gadījumā būtu pakļauts subjektīvam vērtējumam.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notikušas izmaiņas sistēmu drošības un organizatoriskās pārvaldības izpildes nodrošināšanā, kas ietekmē personas datu aizsardzību un informācijas drošību;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to kapitālsabiedrības dalībnieku sarakstu, kam pieder vairāk par pieciem procentiem kapitālsabiedrības kapitāla daļu un informāciju par kapitālsabiedrības patieso labuma guvēju;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15.2. punkts paredz, ka, lai saņemtu kopīgā klienta izpētes rīka pakalpojuma sniedzēja licenci, kapitālsabiedrība Datu valsts inspekcijai (turpmāk – DVI) iesniedz informāciju par tās dalībnieku sarakstu, kam pieder vairāk par pieciem procentiem kapitālsabiedrības kapitāla daļu un informāciju par kapitālsabiedrības patieso labuma guvēju, taču noteikumu projekta 16.2. punkts paredz, ka minēto informāciju DVI iegūs no Uzņēmumu reģistra (turpmāk – UR). Ņemot vērā minēto un izvērtējot vienreizes principu, lūdzam izvērtēt noteikumu projekta 15.2. punkta nepieciešamību (to svītrojot no noteikumu projekta), jo minēto informāciju ir iespējams iegūt no 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rīcībā ne vienmēr būs visa aktuālā informācija par kapitālsabiedrībā īstenoto kontroli, īpaši gadījumos, kad īpašumtiesības kapitālsabiedrībā apliecina ar uzrādītāja akcijām. Attiecībā uz akcionāru reģistriem to plānots risināt ar grozījumiem Komerclikumā (Nr. 1272/Lp13) un likumā “Par Latvijas Republikas Uzņēmumu reģistru” (1273/Lp13).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šajā stadijā pienākums iesniegt dalībnieku sarakstu, kam pieder vairāk par pieciem procentiem kapitālsabiedrības kapitāla daļu, Noteikumu projektā būtu saglabājams.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to kapitālsabiedrības dalībnieku sarakstu, kam pieder vairāk par pieciem procentiem kapitālsabiedrības kapitāla daļu un informāciju par kapitālsabiedrības patieso labuma guvēju;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 Iekšlietu ministrijas Informācijas centra uzturētā sodu reģistra – šo noteikumu 6.4., 6.6., 7.3., 7.4. un 7.5.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6.6.apakšpunktā norādīts, ka, lai saņemtu licenci, kā arī licences spēkā esības laikā kapitālsabiedrība pēdējā gada laikā nevar būt sodīta par administratīvo pārkāpumu komercdarbībā,  noziedzīgi iegūtu līdzekļu legalizācijas un terorisma un proliferācijas finansēšanas novēršanas vai fizisko personu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7.3., 7.4. un 7.5.apakšpunktā norādīts, ka, lai saņemtu licenci, kā arī licences spēkā esības laikā kapitālsabiedrības akcionāriem vai dalībniekiem (turpmāk – kapitālsabiedrības dalībnieki), patiesajiem labuma guvējiem, padomes locekļiem un valdes locekļiem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padomes un valdes locekļi nav notiesāti par tīša noziedzīga nodarījuma izdarīšanu pret valsti, īpašumu vai pārvaldības kārtību, tīša nozieguma izdarīšanu tautsaimniecībā vai valsts institūciju dienestā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pret padomes un valdes locekļiem ir tikusi ierosināta krimināllieta par tīša noziedzīga nodarījuma izdarīšanu, tā ir izbeigta uz personu 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padomes un valdes locekļi pēdējā gada laikā nav sodīti par administratīvo pārkāpumu komercdarbībā, noziedzīgi iegūtu līdzekļu legalizācijas un terorisma un proliferācijas finansēšanas novēršanas vai fizisko personu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projekta 16.3.apakšpunktā norādīts, ka, lai pieņemtu lēmumu par licences izsniegšanu, Datu valsts inspekcija no Iekšlietu ministrijas Informācijas centra uzturētā sodu reģistra iegūst šo noteikumu 6.4., 6.6., 7.3., 7.4. un 7.5.apakšpunktā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Datu valsts inspekcija pārbaudītu, vai kapitālsabiedrība, kapitālsabiedrības akcionāri vai dalībnieki, patiesie labuma guvēji, padomes locekļi un valdes locekļi atbilst projektā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kā arī, lai Iekšlietu ministrijas Informācijas centrs ievērotu datu apstrādes minimizēšanas principu, sniedzot Datu valsts inspekcijai ziņas par administratīvajiem pārkāpumiem vai noziedzīgiem nodarījumiem, precizēt projektu vai projekta sākotnējās ietekmes novērtējuma ziņojumu (anotāciju) (turpmāk – anotācija), papildus norādot attiecīgo nozari regulējošo likumu un Krimināllikuma pantus, par kuros paredzētajiem administratīvajiem pārkāpumiem un noziedzīgajiem nodarījumiem kapitālsabiedrība, kapitālsabiedrības akcionāri vai dalībnieki, patiesie labuma guvēji, padomes locekļi un valdes locekļi nedrīkst būt sodīti.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norma, kas paredz ierobežojumus kļūt par kapitālsabiedrības – kopīgā klienta izpētes rīka pakalpojuma sniedzēja valdes un padomes locekļiem personām, kuras ir sodītas par tīša noziedzīga nodarījuma izdarīšanu pret valsti (Krimināllikuma X nodaļa), īpašumu (Krimināllikuma XVIII nodaļa) vai pārvaldības kārtību (Krimināllikuma XXII nodaļa), tīša nozieguma izdarīšanu tautsaimniecībā (Krimināllikuma XIX nodaļa) vai valsts institūciju dienestā (Krimināllikuma XXIV nodaļa), vai par nelikumīgām darbībām ar fiziskās personas datiem (Krimināllikuma XIV nodaļa, 145.pants).Tāpat gadījumos, kad kriminālprocess pret tiem izbeigts uz nereabilitējoša pamata — atbilstība var tikt konstatēta, kad ir pagājis gads pēc nolēmuma spēkā stāšanās. Tāpat par kopīgā klienta izpētes rīka pakalpojuma sniedzēja padomes vai valdes locekli nevar būt persona, kas pēdējā gada laikā sodīta par administratīvo pārkāpumu komercdarbībā (Komerclikumā noteiktie administratīvās atbildības iestāšanās gadījumi), noziedzīgi iegūtu līdzekļu legalizācijas un terorisma un proliferācijas finansēšanas novēršanas (Likuma 78.pants), starptautisko un nacionālo sankciju prasību (Starptautisko un Latvijas Republikas nacionālo sankciju likuma 13.</w:t>
            </w:r>
            <w:r w:rsidR="00000000" w:rsidRPr="00000000" w:rsidDel="00000000">
              <w:rPr>
                <w:vertAlign w:val="superscript"/>
                <w:rtl w:val="0"/>
              </w:rPr>
              <w:t xml:space="preserve">2</w:t>
            </w:r>
            <w:r w:rsidR="00000000" w:rsidRPr="00000000" w:rsidDel="00000000">
              <w:rPr>
                <w:rtl w:val="0"/>
              </w:rPr>
              <w:t xml:space="preserve"> pants) vai fizisko personu datu aizsardzības jomā (Fizisko personas datu apstrādes likuma 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 Iekšlietu ministrijas Informācijas centra pārziņā esošas valsts informācijas sistēmas “Sodu reģistrs" – šo noteikumu 8.4., 8.6., 9.3., 9.4. un 9.5. apakšpunktā minēto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 Iekšlietu ministrijas Informācijas centra uzturētā sodu reģistra – šo noteikumu 6.4., 6.6., 7.3., 7.4. un 7.5.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Sodu reģistrā iekļautās ziņas sniedz, izmantojot datu pārraidi tiešsaistes režīmā vai citus elektronisko sakaru līdzekļus, ja ziņu saņēmēju identificē, vai arī rakstveidā (vēstule vai izziņa). Savukārt 2021.gada 22.decembrī Saeimā 1.lasījumā pieņemtajā likumprojektā “Grozījumi Sodu reģistra likumā” (Nr.1229/Lp13) ietvertie grozījumi Sodu reģistra likuma 21.panta pirmajā daļā paredz, ka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6.4., 6.6., 7.3., 7.4. un 7.5.apakšpunktā ietvertās informācijas saņemšanas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par licences izsniegšanu, Datu valsts inspekcija iegūst informāciju no Iekšlietu ministrijas Informācijas centra uzturētā sodu reģistra tiešsaistes datu pārraides režīmā.".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 Iekšlietu ministrijas Informācijas centra pārziņā esošas valsts informācijas sistēmas “Sodu reģistrs" – šo noteikumu 8.4., 8.6., 9.3., 9.4. un 9.5. apakšpunktā minēto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saņemtā informācija nedod Datu valsts inspekcijai pārliecību, ka tai būs iespēja veikt kopīgā klienta izpētes rīka pakalpojuma sniedzēja uzraudzību Noziedzīgi iegūtu līdzekļu legalizācijas un terorisma un proliferācijas finansēšanas novēršanas likumā noteiktajā kārtībā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varēs pārbaudīt nosacījumu, ka “saņemtā informācija nedod Datu valsts inspekcijai pārliecību”. Proti, vai pārliecību ir iespējams objektīvi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21.3.apakšpunkts.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Datu valsts inspekcija pieņem lēmumu atteikt izsniegt licenci, ja licences saņemšanai iesniegtā informācija ir nepietiekama vai apliecina to, ka Datu valsts inspekcija nespēs veikt kopīgā klienta izpētes rīka pakalpojuma sniedzēja uzraudzību. Šādā gadījumā Datu valsts inspekcija pamato, ka, atbilstoši vērtēšanai iesniegtajai informācijai ir secināms, ka Datu valsts inspekcija nevarēs pilnvērtīgi īstenot uzraudzību un īstenot Likuma 17.</w:t>
            </w:r>
            <w:r w:rsidR="00000000" w:rsidRPr="00000000" w:rsidDel="00000000">
              <w:rPr>
                <w:vertAlign w:val="superscript"/>
                <w:rtl w:val="0"/>
              </w:rPr>
              <w:t xml:space="preserve">3</w:t>
            </w:r>
            <w:r w:rsidR="00000000" w:rsidRPr="00000000" w:rsidDel="00000000">
              <w:rPr>
                <w:rtl w:val="0"/>
              </w:rPr>
              <w:t xml:space="preserve"> panta trešajā daļā paredzētās tiesības, kā arī pilnvaras, kas tai paredzētas saskaņā ar Fizisko personu datu apstrādes 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Datu valsts inspekcija ir tiesīga pieņemt lēmumu par atteikumu izsniegt licenci, ja saņemtā informācija nenodrošina, ka Datu valsts inspekcijai spēj veikt kopīgā klienta izpētes rīka pakalpojuma sniedzēja uzraudzību Likumā noteiktajā kārtībā un apjomā. Inspekcija vērtēs kopīgā klienta izpētes rīka pakalpojuma sniedzēja iesniegto informāciju attiecībā uz iespējām veikt kopīgā klienta izpētes rīka pakalpojuma sniedzēja uzraudzību attiecībā uz ārpus Latvijas veikto darbību, kas skar kopīgā klienta izpētes rīka darbību Latvijā, vai tiem elementiem, kas atrodas ārpus Latvijas Republikas, līdz ar to šāds izvērtējums par uzraudzību tiks veikts katrā gadījumā, kas personas datu apstrāde tiks veikta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saņemtā informācija nenodrošina, ka Datu valsts inspekcija spēj veikt kopīgā klienta izpētes rīka pakalpojuma sniedzēja uzraudzību Noziedzīgi iegūtu līdzekļu legalizācijas un terorisma un proliferācijas finansēšanas novēršanas likumā noteiktajā kārtībā un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Datu valsts inspekcija pēc tās rīcībā esošās informācijas un dokumentu izvērtēšanas ir tiesīga pieņemt lēmumu par atteikumu izsniegt licenci,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atšķirība starp projekta 19. un 20.punktu. Vienā gadījumā Datu valsts inspekcijai ir pienākums pieņemt lēmumu par atteikumu izsniegt licenci, savukārt otrā gadījumā inspekcijai ir tiesības pieņemt lēmumu par atteikumu izsniegt licenci. Lai nodrošinātu pēc iespējas skaidrāku un saprotamāku licences saņemšanas procesu, aicinām neveidot tādu regulējumu, kas paver pārāk plašas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apzināti nošķirti gadījumi, kuros Datu valsts inspekcijai ir pienākums pieņemt lēmumu par atteikumu izsniegt licenci. Šāds regulējums paredzēts gadījumos, kad licences izsniegšana nav iespējama, proti, Datu valsts inspekcijas rīcībā nav būtiska informācija vai nav samaksāta valsts nodeva par licences izsniegšanu, kas ir obligāts priekšnosacījums tās saņemšanai. Savukārt Noteikumu projekta 22. punktā minēti gadījumi, kuros Datu valsts inspekcija ir tiesīga pieņemt lēmumu par atteikumu izsniegt licenci. Šajos gadījumos Datu valsts inspekcijai paredzēta rīcības brīvība attiecībā uz pieņemamo lēmumu. Vienlaikus licences pieteicējam var tikt lūgts sniegt papildus informāciju vai precizēt kļūdaini (t.sk. neapzināti kļūdaini) iesniegto informāciju vai, piemēram, Datu valsts inspekcija to var precizēt atbilstoši publiskajos reģistros pieejamai informācijai, izvērtēt to un pieņemt pozitīvu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pilnvaras Datu valsts inspekcijai noteiktas arī Ministru kabineta 2015.gada 2.jūnija noteikumu Nr.267 “Kredītinformācijas biroju licencēšanas un uzraudzības noteikumi” 17. un 18.punktā.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valsts inspekcija pēc tās rīcībā esošās informācijas un dokumentu izvērtēšanas ir tiesīga pieņemt lēmumu par atteikumu izsniegt licenci,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licences darbības laikā ir mainījusies informācija, kas norādīta kopīgā klienta izpētes rīka pakalpojuma sniedzējam izsniegtajā licencē, kopīgā klienta izpētes rīka pakalpojuma sniedzējs triju darbdienu laikā pēc attiecīgo izmaiņu stāšanās spēkā iesniedz Datu valsts inspekcijā iesniegumu par nepieciešamajiem grozījumiem licencē. Iesniegumam pievieno dokumentus, kas apliecina tajā minētos faktus.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projektā nebūtu jānosaka, kāda informācija tiks ietverta licencē, lai attiecīgajam subjektam būtu skaidrs, par kādām izmaiņām ir nepieciešams informēt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licencē tiks ietverta daļa no Noteikumu projekta 3.punktā minētās informācijas: nosaukums, reģistrācijas numurs, juridiskā adrese, licences numurs un derīguma termiņš, kā arī informācija par darbībām, kuru veikšanai licence ir izsniegta.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kopīgā klienta izpētes rīka pakalpojuma sniedzējām licence tiks izsniegta, ietverot tajā visu informāciju, kas nepieciešama licences saņēmēja identificēšanai, pakalpojuma sniedzējs būs informēts par kādām izmaiņām nepieciešams vērsties Datu valsts inspekciju ar lūgumu veikt nepieciešamos grozījumus licencē (nosaukums, reģistrācijas numurs, juridiskā adrese).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licences darbības laikā ir mainījusies informācija, kas norādīta kopīgā klienta izpētes rīka pakalpojuma sniedzējam izsniegtajā licencē, kopīgā klienta izpētes rīka pakalpojuma sniedzējs triju darbdienu laikā pēc attiecīgo izmaiņu stāšanās spēkā iesniedz Datu valsts inspekcijā iesniegumu par nepieciešamajiem grozījumiem licencē. Iesniegumam pievieno dokumentus, kas apliecina tajā minētos faktus.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licences darbības laikā notiek izmaiņas šo noteikumu III nodaļā minēto prasību izpildes nodrošināšanā vai šo noteikumu 15. punktā minētajos dokumentos vai informācijā, kopīgā klienta izpētes rīka pakalpojuma sniedzējs 30 dienu laikā no dienas, kad notikušas izmaiņas, iesniedz Datu valsts inspekcijā informāciju par tām, pievienojot izmaiņas apliecinošus dokumentus un informāciju. Ja notikušas izmaiņas sistēmu drošības un organizatoriskās pārvaldības izpildes nodrošināšanā, kas neietekmē personas datu aizsardzību un informācijas drošību, kopīga klienta izpētes rīka pakalpojuma sniedzējs informāciju par to gada laikā iesniedz Datu valsts inspekcijā.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normā ir pienākums informēt Datu valsts inspekciju par izmaiņām 30 dienu laikā no dienas, kad notikušas izmaiņas, savukārt projekta 25.punktā kā atskaites punkts informācijas sniegšanā norādīts izmaiņu spēkā stāšanās brīdis. Lūdzam skaidrot šādu atšķirību vai arī vienādot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“brīdis, kad notikušas izmaiņas” un “izmaiņu spēkā stāšanās brīdis” pēc būtības ir sinonīmi, vērtējot tos no fakta fiksācijas brīža. Tomēr, attiecībā uz izmaiņām licencē, tās vienmēr būs saistītas ar izmaiņu spēkā stāšanās brīdi un atkarīgas no ārējiem lēmumiem, proti, ar brīdi, kad tiks pieņemts lēmums vai veiktas izmaiņas publiskajos reģistros attiecībā uz komercsabiedrības nosaukumu, juridisko adresi vai reģistrācijas numuru. Savukārt Noteikumu projekta III nodaļā un 17.punktā minēto apstākļu izmaiņas ne vienmēr ir saistītas ar izmaiņu spēkā stāšanās brīdī, jo uzskatāmas par notikušām uzreiz pēc konkrēto apstākļu iestāšanās vai to konstatēšanas.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licences darbības laikā notiek izmaiņas šo noteikumu III nodaļā minēto prasību izpildes nodrošināšanā vai šo noteikumu 17. punktā minētajos dokumentos vai informācijā, kopīgā klienta izpētes rīka pakalpojuma sniedzējs 30 dienu laikā no dienas, kad notikušas izmaiņas, iesniedz Datu valsts inspekcijā informāciju par tām, pievienojot izmaiņas apliecinošus dokumentus un informāciju. Ja notikušas izmaiņas sistēmu drošības un organizatoriskās pārvaldības izpildes nodrošināšanā, kas neietekmē personas datu aizsardzību un informācijas drošību, kopīga klienta izpētes rīka pakalpojuma sniedzējs informāciju par to gada laikā iesniedz Datu valsts inspekcijā.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Datu valsts inspekcija mēneša laikā pēc visu nepieciešamo dokumentu saņemšanas sniedz personai, kas vēlas kļūt par kapitālsabiedrības –  kopīgā klienta izpētes rīka pakalpojumu sniedzēja dalībnieku ar dalību vismaz piecu procentu apmērā no kopīgā klienta izpētes rīka pakalpojuma sniedzēja kapitāla daļām, patieso labuma guvēju padomes vai valdes locekli, viedokli par to, vai tā atbilst šo noteikumu prasībām attiecībā uz kapitālsabiedrības patieso labuma guvēju, dalībnieku, padomes vai valdes locekli.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notiek gadījumā, ja Datu valsts inspekcija savā viedoklī norāda, ka persona atbilst visām prasībām, un, kas notiek tad, ja tiek konstatēta neatbilstība prasībām attiecībā uz kapitālsabiedrības patieso labuma guvēju, dalībnieku, padomes vai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gadījumos, kad Datu valsts inspekcija konstatē, ka persona, kura vēlas kļūt par kapitālsabiedrības –  kopīgā klienta izpētes rīka pakalpojumu sniedzēja dalībnieku ar dalību vismaz piecu procentu apmērā no kopīgā klienta izpētes rīka pakalpojuma sniedzēja kapitāla daļām, patieso labuma guvēju padomes vai valdes locekli, atbilst Noteikumu projektā izvirzītajām prasībām, tā informē, ka izmaiņas valdes, padomes vai īpašnieku sastāvā neradīs neatbilstību Noteikumu projekta III nodaļā izvirzītajiem kritērijiem. Savukārt gadījumos, kad Datu valsts inspekcija konstatēs attiecīgo amatpersonu vai īpašnieku neatbilstību Noteikumu projektā izvirzītajiem kritērijiem, tā par to informēs personu, kas vēlas kļūt par valdes vai padomes locekli, vai īpašnieku. Gadījumā, ja par neatbilstošu atzīta persona tomēr ieņem amatu valdē vai padomē, vai kļūst par kopīgā klienta izpētes rīka pakalpojuma sniedzēja patieso labuma guvēju vai iegūst līdzdalību vismaz piecu procentu apmērā, Datu valsts inspekcija konstatē neatbilstību un aptur licences darbību (Noteikumu projekta 33.1. apakšpunkts), paturot tiesības licenci anulēt (Noteikumu projekta 36.5.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Datu valsts inspekcija mēneša laikā pēc visu nepieciešamo dokumentu saņemšanas sniedz personai, kas vēlas kļūt par kapitālsabiedrības –  kopīgā klienta izpētes rīka pakalpojumu sniedzēja dalībnieku ar dalību vismaz piecu procentu apmērā no kopīgā klienta izpētes rīka pakalpojuma sniedzēja kapitāla daļām, patieso labuma guvēju padomes vai valdes locekli, viedokli par to, vai tā atbilst šo noteikumu prasībām attiecībā uz kapitālsabiedrības patieso labuma guvēju, dalībnieku, padomes vai valdes locekli.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nodevas apmērs par licences izsniegšanu kopīgā slēgtā klienta izpētes rīka pakalpojuma sniegšanai ir 5 000 </w:t>
            </w:r>
            <w:r w:rsidR="00000000" w:rsidRPr="00000000" w:rsidDel="00000000">
              <w:rPr>
                <w:i w:val="1"/>
                <w:rtl w:val="0"/>
              </w:rPr>
              <w:t xml:space="preserve">euro</w:t>
            </w:r>
            <w:r w:rsidR="00000000" w:rsidRPr="00000000" w:rsidDel="00000000">
              <w:rPr>
                <w:rtl w:val="0"/>
              </w:rPr>
              <w:t xml:space="preserve">. Valsts nodevas apmērs par licences pārreģistrēšanu kopīgā slēgtā klienta izpētes rīka pakalpojuma sniegšanai ir 2 500 </w:t>
            </w:r>
            <w:r w:rsidR="00000000" w:rsidRPr="00000000" w:rsidDel="00000000">
              <w:rPr>
                <w:i w:val="1"/>
                <w:rtl w:val="0"/>
              </w:rPr>
              <w:t xml:space="preserve">euro</w:t>
            </w:r>
            <w:r w:rsidR="00000000" w:rsidRPr="00000000" w:rsidDel="00000000">
              <w:rPr>
                <w:rtl w:val="0"/>
              </w:rPr>
              <w:t xml:space="preserve">. Šo nodevu maksā pirms attiecīgā iesnieguma iesniegšanas Datu valsts inspekcijā.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ir izskatījusi Finanšu ministrijas precizēto Ministru kabineta noteikumu projektu “Noteikumi par informācijas aktualizēšanas prasībām kopīgajā klienta izpētes rīkā un kopīgā klienta izpētes rīka pakalpojuma sniedzēja licencēšanu un uzraudzību” (turpmāk – Projekts) un informē, ka turpina nesaskaņot to ņemot vērā jau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atkāroti vērš uzmanību, ka slēgto klienta izpētes rīku veido paši Noziedzīgi iegūtu līdzekļu legalizācijas un terorisma un proliferācijas finansēšanas novēršanas (turpmāk – NILLTPFN) likuma subjekti, izmantojot ārpakalpojuma sniedzēju. Proti, kopīgais slēgtais izpētes rīks nav brīvi pieejams pakalpojums no kā attiecīgi iespējams gūt ienākumus atbilstoši pieprasījumam, bet gan veids kādā NILLTPFN likuma subjekti paši ieguldot savus līdzekļus uzlabo, padara efektīvāku klientu izpētes procesu NILLTPFN likumā atļautajos veidos daloties ar informāciju. Pretēji kopīgajiem atvērtajiem klientu izpētes rīkiem, kas savus pakalpojumus var piedāvāt plašam lokam (jebkuram NILLTPFN regulējuma subjektam Latvijas un Eiropas Savienības līmenī), kopīgie slēgtie klientu izpētes rīki paredzēti ierobežotam, pašu datu apmaiņā iesaistīto NILLTPFN likuma subjektu noteiktam lokam. Ievērojot minēto, Finanšu ministrijas paustā argumentācija, ka zemāka valsts nodeva varētu veicināt tieši kopīgo slēgto klientu izpētes rīku veidošanu un ierobežot kopīgo atvērto klientu izpētes rīku veidošanu nav atbilstoša, jo abi rīki savastarpēji nekonkurē.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40.punktā noteikts, ka ikgadējās valsts nodevas apmērs par kopīgā slēgtā klienta izpētes rīka pakalpojuma sniedzēja darbības uzraudzību ir 5 000 euro. Par licences izsniegšanu kopīgā slēgtā klienta izpētes rīka pakalpojuma sniedzējam arī 5 000 euro, savukārt, par licences pārreģistrēšanu, kas jāveic reizi piecos gados 2 500 euro. Papildus tam kopīgā slēgtā klienta izpētes rīka pakalpojuma sniedzējam jārēķinās ar nepieciešamību nodrošināt regulāru audita veikšanu un atbilstību Projektā minētajām prasībām, kas arī saprotams prasa ievērojamus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vērš uzmanību, ka līdz šim NILLTPFN likuma subjekti, ja attiecīgā informācijas apmaiņa bija atļauta NILLTPFN likumā, jau varēja apmainīties ar informāciju klientu izpētes vajadzībām. Slēgto klientu izpētes rīku regulējums pēc būtības vērsts uz drošāku un arī personas datu apstrādes kontekstā caurspīdīgāku šīs apmaiņas nodrošināšanu. Tādejādi nesamērīgas valsts nodevas noteikšana varētu pirmkārt radīt situāciju, kurā NILLTPFN likuma subjekti izvēlētos nevis radīt mūsdienīgus un drošus informācijas apmaiņas risinājumus, izmantojot ārpakalpojuma sniedzējus, bet gan radītu vēlmi saglabāt datu apmaiņai novecojušus risinājumus, kurus NILLTPFN likuma subjekti spēj nodrošināt paši ar saviem resursiem. Projektā noteiktajām valsts nodevām būtu attiecīgi jābūt vērstām nevis uz šādu rīku izveides ierobežošanu, bet gan tieši pretēji uz to izveides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valsts nodevas mērķis ir personu darbību regulēšana (kontrolēšana, veicināšana, ierobežošana) un tās apmērs nav tiešā veidā saistīts ar institūcijas veiktās darbības izmaksu segšanu, Asociācija aicina ikgadējās valsts nodevas apmēru par kopīgā slēgtā klienta izpētes rīka pakalpojuma sniedzēja darbības uzraudzību noteikt ievērojami mazāku, nepārsniedzot 100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Ikgadējās valsts nodevas apmērs par kopīgā atvērtā klienta izpētes rīka pakalpojuma sniedzēja darbības uzraudzību ir 10 000 euro. Ikgadējās valsts nodevas apmērs par kopīgā slēgtā klienta izpētes rīka pakalpojuma sniedzēja darbības uzraudzību ir 1 200 euro. Šo nodevu maksā mēneša laikā pēc licences izsniegšanas un turpmāk katru gadu līdz datumam, kad izsniegta licence.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nepieciešams nodrošināt samērīgu līdzsvaru attiecībā uz valsts nodevām, kas maksājamas par slēgto un atvērto klienta izpētes rīku uzraudzību. Gan politikas veidotāja, gan tirgus interesēs ir veicināt gan slēgto, gan atvērto klienta izpētes rīku veidošanu un darbību. Nesalīdzināmi zemāku prasību (valsts nodevas par uzraudzību) paredzēšana slēgtajiem klienta izpētes rīkiem veicinās to, ka primāri tiks veidoti un darbosies slēgtie klienta izpētes rīki, ņemot vērā to konkurences priekšrocību pret atvērtajiem klienta izpētes rīkiem. Finanšu ministrija rosina saglabāt Noteikumu projektā paredzētās valsts nodevas, lai nodrošinātu samērīgas un salīdzināmas prasības kopīgajiem un atvērtajiem klienta izpētes rīkiem, kas veicinātu abu – gan slēgto, gan atvērto risinājumu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nodevas apmērs par licences izsniegšanu kopīgā slēgtā klienta izpētes rīka pakalpojuma sniegšanai ir 5 000 </w:t>
            </w:r>
            <w:r w:rsidR="00000000" w:rsidRPr="00000000" w:rsidDel="00000000">
              <w:rPr>
                <w:i w:val="1"/>
                <w:rtl w:val="0"/>
              </w:rPr>
              <w:t xml:space="preserve">euro</w:t>
            </w:r>
            <w:r w:rsidR="00000000" w:rsidRPr="00000000" w:rsidDel="00000000">
              <w:rPr>
                <w:rtl w:val="0"/>
              </w:rPr>
              <w:t xml:space="preserve">. Valsts nodevas apmērs par licences pārreģistrēšanu kopīgā slēgtā klienta izpētes rīka pakalpojuma sniegšanai ir 2 500 </w:t>
            </w:r>
            <w:r w:rsidR="00000000" w:rsidRPr="00000000" w:rsidDel="00000000">
              <w:rPr>
                <w:i w:val="1"/>
                <w:rtl w:val="0"/>
              </w:rPr>
              <w:t xml:space="preserve">euro</w:t>
            </w:r>
            <w:r w:rsidR="00000000" w:rsidRPr="00000000" w:rsidDel="00000000">
              <w:rPr>
                <w:rtl w:val="0"/>
              </w:rPr>
              <w:t xml:space="preserve">. Šo nodevu maksā pirms attiecīgā iesnieguma iesniegšanas Datu valsts inspekcijā.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Ikgadējās valsts nodevas apmērs par kopīgā atvērtā klienta izpētes rīka pakalpojuma sniedzēja darbības uzraudzību ir 10 000 </w:t>
            </w:r>
            <w:r w:rsidR="00000000" w:rsidRPr="00000000" w:rsidDel="00000000">
              <w:rPr>
                <w:i w:val="1"/>
                <w:rtl w:val="0"/>
              </w:rPr>
              <w:t xml:space="preserve">euro</w:t>
            </w:r>
            <w:r w:rsidR="00000000" w:rsidRPr="00000000" w:rsidDel="00000000">
              <w:rPr>
                <w:rtl w:val="0"/>
              </w:rPr>
              <w:t xml:space="preserve">. Ikgadējās valsts nodevas apmērs par kopīgā slēgtā klienta izpētes rīka pakalpojuma sniedzēja darbības uzraudzību ir 5 000 </w:t>
            </w:r>
            <w:r w:rsidR="00000000" w:rsidRPr="00000000" w:rsidDel="00000000">
              <w:rPr>
                <w:i w:val="1"/>
                <w:rtl w:val="0"/>
              </w:rPr>
              <w:t xml:space="preserve">euro</w:t>
            </w:r>
            <w:r w:rsidR="00000000" w:rsidRPr="00000000" w:rsidDel="00000000">
              <w:rPr>
                <w:rtl w:val="0"/>
              </w:rPr>
              <w:t xml:space="preserve">. Šo nodevu maksā mēneša laikā pēc licences izsniegšanas un turpmāk katru gadu līdz datumam, kad izsniegta licence.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ir izskatījusi Finanšu ministrijas izstrādāto Ministru kabineta noteikumu projektu “Noteikumi par informācijas aktualizēšanas prasībām kopīgajā klienta izpētes rīkā un kopīgā klienta izpētes rīka pakalpojuma sniedzēja licencēšanu un uzraudzību” (turpmāk – Projekts) un informē, ka nesaskaņo to ņemot vērā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40.punktā noteikts, ka ikgadējās valsts nodevas apmērs par kopīgā slēgtā klienta izpētes rīka pakalpojuma sniedzēja darbības uzraudzību ir 5 000 euro. Par licences izsniegšanu kopīgā slēgtā klienta izpētes rīka pakalpojuma sniedzējam arī 5 000 euro, savukārt, par licences pārreģistrēšanu, kas jāveic reizi piecos gados 2 500 euro. Papildus tam kopīgā slēgtā klienta izpētes rīka pakalpojuma sniedzējam jārēķinās ar nepieciešamību nodrošināt regulāru audita veikšanu un atbilstību Projektā minētajām prasībām, kas arī saprotams prasa ievērojamus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vērš uzmanību, ka kopīgo slēgto klienta izpētes rīku veido paši Noziedzīgi iegūtu līdzekļu legalizācijas un terorisma un proliferācijas finansēšanas novēršanas (turpmāk – NILLTPFN) likuma subjekti, izmantojot ārpakalpojuma sniedzēju. Proti, kopīgais slēgtais izpētes rīks nav brīvi pieejams pakalpojums no kā attiecīgi iespējams gūt ienākumus atbilstoši pieprasījumam, bet gan veids kādā NILLTPFN likuma subjekti paši ieguldot savus līdzekļus uzlabo, padara efektīvāku klientu izpētes procesu NILLTPFN likumā atļautajos veidos daloties ar informāciju. Pretēji kopīgajiem atvērtajiem klientu izpētes rīkiem, kas savus pakalpojumus var piedāvāt plašam lokam (jebkuram NILLTPFN regulējuma subjektam Latvijas un Eiropas Savienības līmenī), kopīgie slēgtie klientu izpētes rīki paredzēti ierobežotam, pašu datu apmaiņā iesaistīto NILLTPFN likuma subjektu noteiktam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vērš uzmanību, ka līdz šim NILLTPFN likuma subjekti, ja attiecīgā informācijas apmaiņa bija atļauta NILLTPFN likumā, jau varēja apmainīties ar informāciju klientu izpētes vajadzībām. Slēgto klientu izpētes rīku regulējums pēc būtības vērsts uz drošāku un arī personas datu apstrādes kontekstā caurspīdīgāku šīs apmaiņas nodrošināšanu. Tādejādi nesamērīgas valsts nodevas noteikšana varētu pirmkārt radīt situāciju, kurā NILLTPFN likuma subjekti izvēlētos nevis radīt mūsdienīgus un drošus informācijas apmaiņas risinājumus, izmantojot ārpakalpojuma sniedzējus, bet gan radītu vēlmi saglabāt datu apmaiņai novecojušus risinājumus, kurus NILLTPFN likuma subjekti spēj nodrošināt paši ar saviem resursiem. Projektā noteiktajām valsts nodevām būtu attiecīgi jābūt vērstām nevis uz šādu rīku izveides ierobežošanu, bet gan tieši pretēji uz to izveides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valsts nodevas mērķis ir personu darbību regulēšana (kontrolēšana, veicināšana, ierobežošana) un tās apmērs nav tiešā veidā saistīts ar institūcijas veiktās darbības izmaksu segšanu, Asociācija aicina ikgadējās valsts nodevas apmēru par kopīgā slēgtā klienta izpētes rīka pakalpojuma sniedzēja darbības uzraudzību noteikt ievērojami mazāku, nepārsniedzot 100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Ikgadējās valsts nodevas apmērs par kopīgā atvērtā klienta izpētes rīka pakalpojuma sniedzēja darbības uzraudzību ir 10 000 euro. Ikgadējās valsts nodevas apmērs par kopīgā slēgtā klienta izpētes rīka pakalpojuma sniedzēja darbības uzraudzību ir 1 200 euro. Šo nodevu maksā mēneša laikā pēc licences izsniegšanas un turpmāk katru gadu līdz datumam, kad izsniegta licence.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nepieciešams nodrošināt samērīgu līdzsvaru attiecībā uz valsts nodevām, kas maksājamas par slēgto un atvērto klienta izpētes rīku uzraudzību. Gan politikas veidotāja, gan tirgus interesēs ir veicināt gan slēgto, gan atvērto klienta izpētes rīku veidošanu un darbību. Nesalīdzināmi zemāku prasību (valsts nodevas par uzraudzību) paredzēšana slēgtajiem klienta izpētes rīkiem veicinās to, ka primāri tiks veidoti un darbosies slēgtie klienta izpētes rīki, ņemot vērā to konkurences priekšrocību pret atvērtajiem klienta izpētes rīkiem. Finanšu ministrija rosina saglabāt Noteikumu projektā paredzētās valsts nodevas, lai nodrošinātu samērīgas un salīdzināmas prasības kopīgajiem un atvērtajiem klienta izpētes rīkiem, kas veicinātu abu – gan slēgto, gan atvērto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Ikgadējās valsts nodevas apmērs par kopīgā atvērtā klienta izpētes rīka pakalpojuma sniedzēja darbības uzraudzību ir 10 000 </w:t>
            </w:r>
            <w:r w:rsidR="00000000" w:rsidRPr="00000000" w:rsidDel="00000000">
              <w:rPr>
                <w:i w:val="1"/>
                <w:rtl w:val="0"/>
              </w:rPr>
              <w:t xml:space="preserve">euro</w:t>
            </w:r>
            <w:r w:rsidR="00000000" w:rsidRPr="00000000" w:rsidDel="00000000">
              <w:rPr>
                <w:rtl w:val="0"/>
              </w:rPr>
              <w:t xml:space="preserve">. Ikgadējās valsts nodevas apmērs par kopīgā slēgtā klienta izpētes rīka pakalpojuma sniedzēja darbības uzraudzību ir 5 000 </w:t>
            </w:r>
            <w:r w:rsidR="00000000" w:rsidRPr="00000000" w:rsidDel="00000000">
              <w:rPr>
                <w:i w:val="1"/>
                <w:rtl w:val="0"/>
              </w:rPr>
              <w:t xml:space="preserve">euro</w:t>
            </w:r>
            <w:r w:rsidR="00000000" w:rsidRPr="00000000" w:rsidDel="00000000">
              <w:rPr>
                <w:rtl w:val="0"/>
              </w:rPr>
              <w:t xml:space="preserve">. Šo nodevu maksā mēneša laikā pēc licences izsniegšanas un turpmāk katru gadu līdz datumam, kad izsniegta licence.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Ikgadējās valsts nodevas apmērs par kopīgā atvērtā klienta izpētes rīka pakalpojuma sniedzēja darbības uzraudzību ir 10 000 </w:t>
            </w:r>
            <w:r w:rsidR="00000000" w:rsidRPr="00000000" w:rsidDel="00000000">
              <w:rPr>
                <w:i w:val="1"/>
                <w:rtl w:val="0"/>
              </w:rPr>
              <w:t xml:space="preserve">euro</w:t>
            </w:r>
            <w:r w:rsidR="00000000" w:rsidRPr="00000000" w:rsidDel="00000000">
              <w:rPr>
                <w:rtl w:val="0"/>
              </w:rPr>
              <w:t xml:space="preserve">. Ikgadējās valsts nodevas apmērs par kopīgā slēgtā klienta izpētes rīka pakalpojuma sniedzēja darbības uzraudzību ir 5 000 </w:t>
            </w:r>
            <w:r w:rsidR="00000000" w:rsidRPr="00000000" w:rsidDel="00000000">
              <w:rPr>
                <w:i w:val="1"/>
                <w:rtl w:val="0"/>
              </w:rPr>
              <w:t xml:space="preserve">euro</w:t>
            </w:r>
            <w:r w:rsidR="00000000" w:rsidRPr="00000000" w:rsidDel="00000000">
              <w:rPr>
                <w:rtl w:val="0"/>
              </w:rPr>
              <w:t xml:space="preserve">. Šo nodevu maksā mēneša laikā pēc licences izsniegšanas un turpmāk katru gadu līdz datumam, kad izsniegta licence.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ir izskatījusi Finanšu ministrijas precizēto Ministru kabineta noteikumu projektu “Noteikumi par informācijas aktualizēšanas prasībām kopīgajā klienta izpētes rīkā un kopīgā klienta izpētes rīka pakalpojuma sniedzēja licencēšanu un uzraudzību” (turpmāk – Projekts) un informē, ka turpina nesaskaņot to ņemot vērā jau iepriekš izteikto iebildumu, kā arī papildus atbildot uz Finanšu ministrijas argumentu, norādot, ka zemāka valsts nodeva varētu veicināt tieši kopīgo slēgto klientu izpētes rīku veidošanu un ierobežot kopīgo atvērto klientu izpētes rīku veidošanu nav atbilstoša, jo abi rīki savastarpēji nekonkurē.Slēgto klienta izpētes rīku veido paši Noziedzīgi iegūtu līdzekļu legalizācijas un terorisma un proliferācijas finansēšanas novēršanas (turpmāk – NILLTPFN) likuma subjekti, izmantojot ārpakalpojuma sniedzēju. Proti, kopīgais slēgtais izpētes rīks nav brīvi pieejams pakalpojums no kā attiecīgi iespējams gūt ienākumus atbilstoši pieprasījumam, bet gan veids kādā NILLTPFN likuma subjekti paši ieguldot savus līdzekļus uzlabo, padara efektīvāku klientu izpētes procesu NILLTPFN likumā atļautajos veidos daloties ar informāciju. Pretēji kopīgajiem atvērtajiem klientu izpētes rīkiem, kas savus pakalpojumus var piedāvāt plašam lokam (jebkuram NILLTPFN regulējuma subjektam Latvijas un Eiropas Savienības līmenī), kopīgie slēgtie klientu izpētes rīki paredzēti ierobežotam, pašu datu apmaiņā iesaistīto NILLTPFN likuma subjektu noteiktam lokam.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40.punktā noteikts, ka ikgadējās valsts nodevas apmērs par kopīgā slēgtā klienta izpētes rīka pakalpojuma sniedzēja darbības uzraudzību ir 5 000 euro. Par licences izsniegšanu kopīgā slēgtā klienta izpētes rīka pakalpojuma sniedzējam arī 5 000 euro, savukārt, par licences pārreģistrēšanu, kas jāveic reizi piecos gados 2 500 euro. Papildus tam kopīgā slēgtā klienta izpētes rīka pakalpojuma sniedzējam jārēķinās ar nepieciešamību nodrošināt regulāru audita veikšanu un atbilstību Projektā minētajām prasībām, kas arī saprotams prasa ievērojamus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vērš uzmanību, ka līdz šim NILLTPFN likuma subjekti, ja attiecīgā informācijas apmaiņa bija atļauta NILLTPFN likumā, jau varēja apmainīties ar informāciju klientu izpētes vajadzībām. Slēgto klientu izpētes rīku regulējums pēc būtības vērsts uz drošāku un arī personas datu apstrādes kontekstā caurspīdīgāku šīs apmaiņas nodrošināšanu. Tādejādi nesamērīgas valsts nodevas noteikšana varētu pirmkārt radīt situāciju, kurā NILLTPFN likuma subjekti izvēlētos nevis radīt mūsdienīgus un drošus informācijas apmaiņas risinājumus, izmantojot ārpakalpojuma sniedzējus, bet gan radītu vēlmi saglabāt datu apmaiņai novecojušus risinājumus, kurus NILLTPFN likuma subjekti spēj nodrošināt paši ar saviem resursiem. Projektā noteiktajām valsts nodevām būtu attiecīgi jābūt vērstām nevis uz šādu rīku izveides ierobežošanu, bet gan tieši pretēji uz to izveides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valsts nodevas mērķis ir personu darbību regulēšana (kontrolēšana, veicināšana, ierobežošana) un tās apmērs nav tiešā veidā saistīts ar institūcijas veiktās darbības izmaksu segšanu, Asociācija aicina ikgadējās valsts nodevas apmēru par kopīgā slēgtā klienta izpētes rīka pakalpojuma sniedzēja darbības uzraudzību noteikt ievērojami mazāku, nepārsniedzot 100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Ikgadējās valsts nodevas apmērs par kopīgā atvērtā klienta izpētes rīka pakalpojuma sniedzēja darbības uzraudzību ir 10 000 euro. Ikgadējās valsts nodevas apmērs par kopīgā slēgtā klienta izpētes rīka pakalpojuma sniedzēja darbības uzraudzību ir 1 200 euro. Šo nodevu maksā mēneša laikā pēc licences izsniegšanas un turpmāk katru gadu līdz datumam, kad izsniegta licence.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nepieciešams nodrošināt samērīgu līdzsvaru attiecībā uz valsts nodevām, kas maksājamas par slēgto un atvērto klienta izpētes rīku uzraudzību. Gan politikas veidotāja, gan tirgus interesēs ir veicināt gan slēgto, gan atvērto klienta izpētes rīku veidošanu un darbību. Nesalīdzināmi zemāku prasību (valsts nodevas par uzraudzību) paredzēšana slēgtajiem klienta izpētes rīkiem veicinās to, ka primāri tiks veidoti un darbosies slēgtie klienta izpētes rīki, ņemot vērā to konkurences priekšrocību pret atvērtajiem klienta izpētes rīkiem. Finanšu ministrija rosina saglabāt Noteikumu projektā paredzētās valsts nodevas, lai nodrošinātu samērīgas un salīdzināmas prasības kopīgajiem un atvērtajiem klienta izpētes rīkiem, kas veicinātu abu – gan slēgto, gan atvērto risinājumu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Ikgadējās valsts nodevas apmērs par kopīgā atvērtā klienta izpētes rīka pakalpojuma sniedzēja darbības uzraudzību ir 10 000 </w:t>
            </w:r>
            <w:r w:rsidR="00000000" w:rsidRPr="00000000" w:rsidDel="00000000">
              <w:rPr>
                <w:i w:val="1"/>
                <w:rtl w:val="0"/>
              </w:rPr>
              <w:t xml:space="preserve">euro</w:t>
            </w:r>
            <w:r w:rsidR="00000000" w:rsidRPr="00000000" w:rsidDel="00000000">
              <w:rPr>
                <w:rtl w:val="0"/>
              </w:rPr>
              <w:t xml:space="preserve">. Ikgadējās valsts nodevas apmērs par kopīgā slēgtā klienta izpētes rīka pakalpojuma sniedzēja darbības uzraudzību ir 5 000 </w:t>
            </w:r>
            <w:r w:rsidR="00000000" w:rsidRPr="00000000" w:rsidDel="00000000">
              <w:rPr>
                <w:i w:val="1"/>
                <w:rtl w:val="0"/>
              </w:rPr>
              <w:t xml:space="preserve">euro</w:t>
            </w:r>
            <w:r w:rsidR="00000000" w:rsidRPr="00000000" w:rsidDel="00000000">
              <w:rPr>
                <w:rtl w:val="0"/>
              </w:rPr>
              <w:t xml:space="preserve">. Šo nodevu maksā mēneša laikā pēc licences izsniegšanas un turpmāk katru gadu līdz datumam, kad izsniegta licence.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17. pantu, informācijai par atbildīgajām iestādēm un to kompetenci, kā arī par darbībām, kas veicamas, lai pakalpojumu sniedzēji saņemtu attiecīgās atbildīgās iestādes atļauju, ir jābūt pieejamai valsts pārvaldes pakalpojumu portāla tīmekļvietnē www.latvija.lv. Ņemot vērā minēto, lūdzam Datu valsts inspekciju, pēc noteikumu projekta spēkā stāšanās, publicēt, kā arī regulāri aktualizēt portālā www.latvija.lv informāciju par kopīgā klienta izpētes rīka pakalpojuma sniedzēja licencēšanu (pakalpojumu kartīti), tajā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pakalpojuma turētājiestādes kontaktinformāciju uzziņām par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īsu pakalpojuma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saņemšanas procedūras izpildes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pakalpojuma procedūras pieprasīšanas izpildi (veidlapas/formas pieejamība, pakalpojuma pieprasīšanas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piemērojams, pakalpojuma saņemšanas apmaksas informāciju (piemērojamā maksa, norēķinu kārtība un konta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pakalpojuma pieprasīšanas atbildes saņemšanas informāciju (cik ilgā laikā tiks saņemta atbilde un pakalpojuma saņemšanas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piemērojams, pieeja pakalpojumu sniedzēju publiskajam reģistram un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informāciju par lēmuma pārsūdzēšanas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saistošo tiesību aktu aprakstu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ka pēc noteikumu projekta spēkā stāšanās portālā www.latvija.lv tiks publicēta pakalpojumu kartīte, lūdzam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17. pantu, informācijai par atbildīgajām iestādēm un to kompetenci, kā arī par darbībām, kas veicamas, lai pakalpojumu sniedzēji saņemtu attiecīgās atbildīgās iestādes atļauju, ir jābūt pieejamai valsts pārvaldes pakalpojumu portāla tīmekļvietnē www.latvija.lv. Ņemot vērā minēto, Datu valsts inspekciju, pēc noteikumu projekta spēkā stāšanās, publicēs, kā arī regulāri aktualizēt portālā www.latvija.lv informāciju par kopīgā klienta izpētes rīka pakalpojuma sniedzēja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Pakalpojumu direktīvas un Brīvas pakalpojumu sniegšanas likuma 15. pantā septītajā daļā noteikto, noteikumu projekts ir uzskatāms par tehnisko noteikumu projektu pakalpojumu jomā, kurš pēc saskaņošanas ir jāpaziņo Eiropas Komisijai un ES dalībvalstīm komentāru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paziņošanu Iekšēja tirgus informācijas sistēmā (turpmāk – IMI) saskaņā ar Ministru kabineta 2016. gada 29. jūnija noteikumu Nr. 419 “Noteikumi par informācijas apmaiņas un uzraudzības kārtību Iekšējā tirgus informācijas sistēmas ietvaros, informācijas apmaiņā iesaistīto iestāžu atbildību un Eiropas profesionālās kartes izdošanas kārtību” IV nodaļā minēto kārtību veic par attiecīgo tiesību aktu izstrādi atbildīgā iestāde. Aicinām iepriekšminēto paziņošanu veikt divu nedēļu laikā pēc noteikumu projekta saskaņošanas, izmantojot IMI.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tehnisko noteikumu projektu pakalpojumu jomā paziņošana neierobežo to spēkā stāšanos. Eiropas Komisija triju mēnešu laikā no paziņojuma saņemšanas dienas pārbauda tehnisko noteikumu projektā paredzēto prasību atbilstību ES tiesību aktiem un attiecīgajos gadījumos pieņem lēmumu dalībvalstīm atteikties no šo prasību pieņemšanas vai tās atcelt.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papildināt anotācijas 5. sadaļas Tiesību akta projekta atbilstība Latvijas Republikas starptautiskajām saistībām 5.3.punktu 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2006/123/EK un Brīvas pakalpojumu sniegšanas likuma 15. pantā septītajā daļā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5.3.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tā saskaņošanas tiks paziņots Eiropas Komisijai un Eiropas Savienības dalībvalstīm komentāru sniegšanai atbilstoši Pakalpojumu direktīvas 2006/123/EK un Brīvas pakalpojumu sniegšanas likuma 15. pantā septītajā daļā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ietver analīzi par to, kāpēc projekta 7.3.apakšpunktā ietvertais ierobežojums tiek tieši attiecināts uz tīša noziedzīga nodarījuma izdarīšanu pret valsti, īpašumu vai pārvaldības kārtību, tīša nozieguma izdarīšanu tautsaimniecībā vai valsts institūciju dienestā. Proti, kāpēc tiek attiecināts ierobežojums uz noziedzīgiem nodarījumiem pret valsti, bet, piemēram, pret noziedzīgiem nodarījumiem pret mieru netiek attiecināts, kā arī ar ko tiek pamatots tas, ka noziedzīgs nodarījums tautsaimniecībā un noziedzīgs nodarījums pret valsti ir vienlīdz kaitīgi, lai personai liegtu tiesības būt par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Jāietver analīze atbilstoši iebildumā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būt par kopīgā klienta izpētes rīka pakalpojuma sniedzēja padomes vai valdes locekli attiecas tikai uz sodāmību par atsevišķu noziegumu izdarīšanu, kas saistīti ar augstāku ekonomisko noziegumu risku, turklāt neattiecas uz gadījumiem, kad sodāmība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Likuma mērķi, aizsargātu kopīgā klienta izpētes rīka pakalpojuma sniedzēja reputāciju, novērstu tā iesaistīšanu nelikumīgās darbībās, identificētu un novērstu būtiskus riskus, sargātu klienta, darījuma un gadījuma rakstura darījuma noslēpumu, sodāmības neesamības prasības attiecinātas uz noziedzīgiem nodarījumiem, kas rada lielāku informācijas ļaunprātīgas izmantošanas risku, t.sk. kontekstā ar NILLTPF riskiem un šo risku pārvaldībai izmantotās informācijas apstrādi, kā arī riskiem, kas saistīti ar fizisko personu datu izmantošanu neatbilstoši tās apstrādes mērķiem.  Šāds ierobežojums ir samērīgs un neierobežo to personu tiesības (uz īpašumu un tiesības izvēlēties nodarbošanos), kas sodītas par citiem noziedzīgiem nodarījumiem, kas nav ekonomiska/iedzīvošanās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minētie noziegumu veidi cieši saistīti un var ietvert arī noziedzīgi iegūtu līdzekļu legalizācijas predikatīvos noziegumus. Predikatīvo noziegumu rezultātā noziedzīgi iegūtie līdzekļi var tikt legalizēti, dibinot un izmantojot kapitālsabiedrības, tādēļ jo īpaši būtiski ir nodrošināt, ka personas, kas sodītas par attiecīgiem noziegumiem, nekontrolē kopīgos klienta izpētes rīkus.".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(FID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"Noteikumi par informācijas aktualizēšanas prasībām kopīgajā klienta izpētes rīkā un kopīgā klienta izpētes rīka pakalpojuma sniedzēja licencēšanu un uzraudzību"  sākotnējās ietekmes (ex-ante) novērtējuma ziņojuma (turpmāk - Anotācija) problēmas aprakstā ir minēts, ka “atsevišķi Likuma subjekti var izpaust ziņošanas faktu Finanšu izlūkošanas dienestam (turpmāk – FID) noteiktu darījumu gadījumā (Likuma 38.pants)”. Finanšu izlūkošanas dienests vērš uzmanību, ka tā ieskatā minētais apgalvojums nav pamatots, jo minētā pantā otrā daļā ir noteiktas kredītiestāžu un finanšu iestāžu tiesības apmainīties ar panta pirmajā daļā minēto informāciju, nesaistot to ar noteiktu darījumu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1.3.apakšpunkta izslēgts 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Likuma subjekti var izpaust ziņošanas faktu Finanšu izlūkošanas dienestam (turpmāk – FID) noteiktu darījumu gadījumā (Likuma 38.pants).".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(FID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dienesta ieskatā, ir nepamatoti, kontekstā ar informācijas aktualizēšanas prasībām, kopīgajā klienta izpētes rīkā noteikumu projekta sākotnējās ietekmes (ex-ante) novērtējuma ziņojumā (Anotācijā) atsaukties uz to, ka “visi Likuma subjekti ir tiesīgi apmainīties ar informāciju savstarpēji un ar valsts iestādēm FID Sadarbības koordinācijas grupas ietvaros (Likuma 55.pants)”.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vērš uzmanību, ka saskaņā ar Noziedzīgi iegūtu līdzekļu legalizācijas un terorisma un proliferācijas finansēšanas novēršanas likuma (turpmāk – Likums) 55.panta otro daļu, FID koordinē operatīvās darbības subjektu, izmeklēšanas iestāžu, prokuratūras, Valsts ieņēmumu dienesta (turpmāk — iesaistītās institūcijas), kā arī Likuma subjektu sadarbību. Sadarbību koordinē, sasaucot sadarbības koordinācijas grupu. FID tiesības un pienākums koordinēt šādu sadarbību izriet no Likuma 50.pantā pirmajā daļā noteikta FID statusa un pienākumiem: Finanšu izlūkošanas dienests ir Ministru kabineta pārraudzībā esoša tiešās pārvaldes iestāde, kas saskaņā ar šo likumu veic aizdomīgu darījumu un citas saņemtās informācijas kontroli un iegūst, saņem, reģistrē, apstrādā, apkopo, uzglabā, analizē un sniedz izmeklēšanas iestādēm, prokuratūrai un tiesai informāciju, kuru var izmantot noziedzīgi iegūtu līdzekļu legalizācijas, terorisma un proliferācijas finansēšanas vai šo darbību mēģinājuma, vai cita ar to saistīta noziedzīga nodarījuma novēršanai, atklāšanai, pirmstiesas kriminālprocesam vai iztiesāšanai.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izlūkošanas dienests vērš uzmanību, ka atbilstoši Likuma 55.panta ceturtajai daļai iesaistītās institūcijas, likuma subjekti un uzraudzības un kontroles institūcijas pēc savas iniciatīvas sadarbības koordinācijas grupas ietvaros ir tiesīgas apmainīties ar informāciju, kas attiecas uz noziedzīgi iegūtu līdzekļu legalizāciju, terorisma un proliferācijas finansēšanu vai šo darbību mēģinājumu vai citu ar to saistītu noziedzīgu nodarījumu vai aizdomīgu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informācija, ar kuru notiek apmaiņa sadarbības koordinācijas grupas ietvaros, pēc tās izmantošanas mērķa un tvēruma būtiski atšķiras no informācijas satura kopīgajā klienta izpētes rīkā un, lai neradītu nepamatotu priekštatu, ka šī informācija jebkādā veidā iekļaujama atvērtajā kopīgajā klientu izpētes rīkā, Finanšu izlūkošanas dienests izsaka iebildumu pret atsauci uz FID sadarbības koordinācijas grupu anotācijas problēmas izklāstā.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sadaļas izslēgt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Likuma subjekti ir tiesīgi apmainīties ar informāciju savstarpēji un ar valsts iestādēm FID Sadarbības koordinācijas grupas ietvaros (Likuma 55.pants).".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informācijas, tai skaitā personas datu, aktualizēšanas prasības, izmantojot atvērto kopīgo klienta izpētes rīku un informācijas glabāšanas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apakšpunkts nosaka, ka Projekts nosaka informācijas glabāšanas termiņus. Vienlaikus ne projektā, ne anotācijā informācijas glabāšanas termiņi netiek atspoguļoti. Līdz ar to noteikumu projekts papildināms ar iztrūkstošo informāciju, vai arī vismaz anotācijā norādāms, ka datu glabāšana ir saistāma ar informācijas aktualizāciju un datu dzēšana, izmaiņas saistāmas ar izmaiņām informācijas avotā;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informāciju par klientu kopīgajā klienta izpētes rīkā glabā (un aktualizē) piecus gadus pēc tās pēdējā pieprasījuma. Ja informācija kopīgajā izpētes rīkā tiek glabāta, bet par attiecīgo personu 5 gadu periodā nav saņemts neviens informācijas pieprasījums, dati par šo personu tiek dzēsti, iepriekš noskaidrojot no personas vai tā piekrīt informācijas glabāšanai arī pēc šī termiņa. Persona, par kuru informācija tiek glabāta un apstrādāta kopīgajā klienta izpētes rīkā, var dod piekrišanu turpmākai datu glabāšanai (5 gadus), lai atvieglotu informācijas apmaiņu, dibinot darījuma attiecības vai veicot gadījuma rakstura darījumus ar Likuma subjektiem, kuri informācijas apmaiņu veic kopīgajā klienta izpētes rīkā. Tāpat persona var jebkurā brīdī lūgt, lai informācija par to kopīgajā klienta izpētes rīkā tiek labota vai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atvērtajā kopīgajā klienta izpētes rīkā apstrādājamās informācijas, tai skaitā personas datu, aktualizēšanas prasības un informācijas glabāšanas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Kopīgajā atvērtajā klienta izpētes rīkā datus no valsts informācijas sistēmām aktualizē trīs darbdienu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nosaka, ka kopīgajā atvērtajā klienta izpētes rīkā datus no valsts informācijas sistēmām aktualizē trīs darbdienu laikā. Vienlaikus Likuma 17.2 panta trešās daļas 2. punkta "a" apakšpunktā un ceturtās daļas 3. punktā noteikts, ka atvērtajā kopīgajā klienta izpētes rīkā pēc informācijas nodošanas netiek uzglabāta no valsts informācijas sistēmām, kas satur ierobežotas pieejamības informāciju, kuru Likuma subjekti var izmantot atbilstoši šim Likumam vai citiem normatīvajiem aktiem, izņemot informāciju par sodāmību par izdarītajiem noziedzīgajiem nodarījumiem. Līdz ar Finanšu izlūkošanas dienesta ieskatā ir saskatāmas pretrunas starp Likumu un tam pakārtota normatīvā akta projektu, attiecīgi Projekts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II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Kopīgajā atvērtajā klienta izpētes rīkā informāciju par sodāmību par izdarītajiem noziedzīgajiem nodarījumiem aktualizē atbilstoši informācijas pieprasījumam.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likuma 17.</w:t>
            </w:r>
            <w:r w:rsidR="00000000" w:rsidRPr="00000000" w:rsidDel="00000000">
              <w:rPr>
                <w:vertAlign w:val="superscript"/>
                <w:rtl w:val="0"/>
              </w:rPr>
              <w:t xml:space="preserve">2</w:t>
            </w:r>
            <w:r w:rsidR="00000000" w:rsidRPr="00000000" w:rsidDel="00000000">
              <w:rPr>
                <w:rtl w:val="0"/>
              </w:rPr>
              <w:t xml:space="preserve"> panta trešās daļas 2.punkta a) apakšpunktā ir noteikts, ka atvērtajā kopīgajā klienta izpētes rīkā ir apstrādājama informācija par klientiem — juridiskajām personām vai juridiskiem veidojumiem — un par fiziskajām personām, kuras ieņem amatu klienta izpildinstitūcijā vai pārraudzības institūcijā, pilnvarotas rīkoties klienta — juridiskās personas vai juridiska veidojuma — vārdā, klienta īpašniekiem un patiesajiem labuma guvējiem, personām, ar kuru starpniecību patiesie labuma guvēji īsteno kontroli, ja šī informācija iegūta no valsts informācijas sistēmām, kas satur ierobežotas pieejamības informāciju, kuru likuma subjekti var izmantot atbilstoši šim likumam vai citiem normatīvajiem aktiem, izņemot informāciju par sodāmību par izdarītajiem noziedzīgajiem nodarījumiem. Inspekcijas ieskatā minētā norma aizliedz atvērtajā kopīgajā klientu izpētas rīkā apstrādāt klientu datus par sodāmību. Ņemot vērā minēto, aicinām svītrot Noteikumu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4.punkts par informācijas par sodāmību 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informācija anotācijas 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glabāšanas pamatojums ietverts anotācijas 1.3.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37.panta otrajai daļai, Likuma subjekts piecus gadus pēc darījuma attiecību izbeigšanas vai gadījuma rakstura darījuma veikšanas glabā visu klienta izpētes gaitā iegūto informāciju, informāciju par visiem klienta veiktajiem maksājumiem, kā arī saraksti ar klientu, tai skaitā elektronisko saraksti. Piecu gadu klienta izpētes informācijas glabāšanas termiņš noteikts arī 2015.gada 20.maija Eiropas Parlamenta un Padomes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(AMLD 4) 40.pantā. Šāda pieeja informācijas glabāšanai NILLTPFN jomā tiek īstenota arī saskaņā ar Finanšu darījumu darba grupas (FATF) rekomendācijām (11. rekomendācija). Lai pilnībā sadarbotos un ātri izpildītu kompetento iestāžu informācijas pieprasījumus nolūkā novērst, atklāt vai izmeklēt NILLTPFN arī kopīgā klienta izpētes rīka pakalpojuma sniedzējiem jāglabā klienta izpētes informācija vismaz piecus gadus. Klienta izpētes rīka gadījumā, atskaites punkts datu glabāšanai tiek noteikts nevis darījuma attiecību izbeigšanas brīdis, bet gan brīdis, kad pēdējo reizi veikts informācijas pieprasījums par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Kopīgajā klienta izpētes rīkā apstrādājamā informācija par klientu tiek glabāta piecus gadus kopš brīža, kad tā pēdējo reizi pieprasīta. Persona, kuras dati glabājas kopīgajā klienta izpētes rīkā var jebkurā brīdī lūgt šos datus labot vai dzēst, vai piekrist turpmākai datu glabāšanai kopīgajā klienta izpētes rīkā pēc tam, kad notecējis šajā punktā minētais informācijas glabāšanas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izvērstāku skaidrojumu par to, kāpēc noteikumu projekta 6. punkts paredz, ka informāciju par klientu kopīgajā klientu izpētes rīkā glabā tieši piecus gadus pēc tās pēdējā pieprasījuma, bet ne īsāku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Eiropas Parlamenta un Padomes 2016. gada 27. aprīļa regulas (ES) 2016/679 par fizisku personu aizsardzību attiecībā uz personas datu apstrādi un šādu datu brīvu apriti un ar ko atceļ direktīvu 95/46/EK (Vispārīgā datu aizsardzības regula) 5. panta 1. punkta e) apakšpunkts noteic, ka personas dati tiek glabāti veidā, kas pieļauj datu subjektu identifikāciju, ne ilgāk kā nepieciešams nolūkiem, kādos attiecīgos personas datus apstrādā, bet minētā punkta b) apakšpunkts noteic, ka personas dati tiek vākti konkrētos, skaidros un leģitīmos nolūkos. Ņemot vērā minēto, lūdzam anotācijā atbilstoši minētajiem nosacījumiem pamatot informācijas par klientu kopīgajā klientu izpētes rīkā glabāšanas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37.panta otrajai daļai, Likuma subjekts piecus gadus pēc darījuma attiecību izbeigšanas vai gadījuma rakstura darījuma veikšanas glabā visu klienta izpētes gaitā iegūto informāciju, informāciju par visiem klienta veiktajiem maksājumiem, kā arī saraksti ar klientu, tai skaitā elektronisko saraksti. Piecu gadu klienta izpētes informācijas glabāšanas termiņš noteikts arī 2015.gada 20.maija Eiropas Parlamenta un Padomes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(AMLD 4) 40.pantā. Šāda pieeja informācijas glabāšanai NILLTPFN jomā tiek īstenota arī saskaņā ar Finanšu darījumu darba grupas (FATF) rekomendācijām (11. rekomendācija). Lai pilnībā sadarbotos un ātri izpildītu kompetento iestāžu informācijas pieprasījumus nolūkā novērst, atklāt vai izmeklēt NILLTPFN arī kopīgā klienta izpētes rīka pakalpojuma sniedzējiem jāglabā klienta izpētes informācija vismaz piecus gadus. Klienta izpētes rīka gadījumā, atskaites punkts datu glabāšanai tiek noteikts nevis darījuma attiecību izbeigšanas brīdis, bet gan brīdis, kad pēdējo reizi veikts informācijas pieprasījums par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Kopīgajā atvērtājā klienta izpētes rīkā apstrādājamā informācija par klientu tiek glabāta piecus gadus kopš brīža, kad tā pēdējo reizi pieprasīta.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kuras dati glabājas kopīgajā atvērtajā klienta izpētes rīkā, var jebkurā brīdī lūgt labot vai dzēst publiski pieejamos datus, vai piekrist turpmākai datu glabāšanai kopīgajā klienta izpētes rīkā pēc tam, kad notecējis šo noteikumu 6.punktā  noteiktais informācijas glabāšanas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Glabāšanas ierobežojuma un pārskatatbildības principa nodrošināšanai, lūdzam izvērtēt Noteikumu projekta 7.punktā ietvertā regulējuma par turpmāku uzglabāšanu nepieciešamību un samērīgumu. Ja izvērtējuma rezultātā tiek atzīts, ka šāds regulējums ir pamatots, lūdzam normā noteikt termiņu par kādu informācijas glabāšanas termiņš ir pagarināms uz piekrišanas pamata. Vienlaikus lūdzam anotācijā ietvert informāciju par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 nosakot, ka uz personas piekrišanas pamata informācija kopīgajā klienta izpētes rīkā var tikt glabāta termiņā, kas nepārsniedz 5 gadus.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kuras dati glabājas kopīgajā atvērtajā klienta izpētes rīkā, var jebkurā brīdī lūgt labot vai dzēst publiski pieejamos datus, vai piekrist turpmākai datu glabāšanai kopīgajā klienta izpētes rīkā uz laiku līdz 5 gadiem pēc tam, kad notecējis šo noteikumu 5.punktā noteiktais informācijas glabāšanas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tai nav noteikts aizliegums veikt komercdarbību finanšu pakalpojumu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7.4.apakšpunktā noteikts, ka, lai saņemtu licenci, kā arī licences spēkā esības laikā kapitālsabiedrībai nedrīkst būt noteikts aizliegums veikt komercdarbību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17.3.apakšpunktā noteikts, ka, lai pieņemtu lēmumu par licences izsniegšanu, Datu valsts inspekcija no Iekšlietu ministrijas Informācijas centra pārziņā esošās valsts informācijas sistēmas “Sodu reģistrs” iegūst projekta 7.4., 7.6., 8.3., 8.4. un 8.5.apakšpunktā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norādīt informāciju par to, kā tiks nodrošināta projekta 7.4.apakšpunktā norādītā pārbaudes izpilde. Paskaidrojam, ka kaut arī šobrīd Iekšlietu ministrijas Informācijas centra pārziņā esošajā valsts informācijas sistēmā “Sodu reģistrs” tiek ievadītas ziņas par papildsodu – tiesību ierobežošana (Sodu reģistra likuma 9.panta pirmās daļas 20.punkts – attiecībā uz noziedzīga nodarījuma izdarīšanā notiesāto personu) un ziņas par lēmumā noteikto administratīvo sodu (Sodu reģistra likuma 12.panta pirmās daļas 10.punkts – attiecībā uz administratīvo pārkāpumu izdarījušo personu), tomēr minētās ziņas nav tik detalizētas, t.i., nav norādīts, ka piemērotais sods, piemēram, aizliegums veikt komercdarbību ir saistīts ar aizliegumu veikt komercdarbību sakaru jomā vai finanšu pakalpojumu jomā. Tādējādi pastāv varbūtība, ka Datu valsts inspekcijas nodarbinātie no valsts informācijas sistēmas “Sodu reģistrs” var neiegūt attiecīgās ziņas projektā paredzētajā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lai saņemtu licenci, kā arī licences spēkā esības laikā kapitālsabiedrībai nedrīkst būt noteikts aizliegums veikt komercdarbību finanšu pakalpojumu jomā. Iekšlietu ministrijas Informācijas centra pārziņā esošajā valsts informācijas sistēmā “Sodu reģistrs” tiek ievadītas ziņas par papildsodu – tiesību ierobežošana (Sodu reģistra likuma 9.panta pirmās daļas 20.punkts – attiecībā uz noziedzīga nodarījuma izdarīšanā notiesāto personu) un ziņas par lēmumā noteikto administratīvo sodu (Sodu reģistra likuma 12.panta pirmās daļas 10.punkts – attiecībā uz administratīvo pārkāpumu izdarījušo personu). Ar atņemtajām tiesībām vai noteiktajiem aizliegumiem saistītās ziņas ietver arī informāciju par profesionālo vai cita veida darbību, ko aizliegts veikt (9.panta pirmās daļas 20.punkta “c” apakšpunkts). Atbilstības pārbaudei Datu valsts inspekcija iegūst informāciju par komercdarbības ierobežojumiem Sodu reģistra likumā noteiktajā apjomā, kā arī papildus var izmantot citus informācijas avotus, t.sk. par attiecīgo atzīmju izdarīšanu komercreģistrā.".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tai nav noteikts aizliegums veikt komercdarbību finanšu pakalpojumu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tā pēdējā gada laikā nav sodīta par administratīvo pārkāpumu komercdarbībā,  noziedzīgi iegūtu līdzekļu legalizācijas un terorisma un proliferācijas finansēšanas novēršanas vai fizisko personu datu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nepieciešams papildināt ar starptautisko un nacionālo sankciju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8.6.apakšpunkts papildināts ar pārkāpumiem starptautisko un nacionālo sankciju prasību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tā pēdējā gada laikā nav sodīta par administratīvo pārkāpumu komercdarbībā, noziedzīgi iegūtu līdzekļu legalizācijas un terorisma un proliferācijas finansēšanas novēršanas, starptautisko un nacionālo sankciju prasību vai fizisko personu datu aizsardzības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padomes un valdes locekļi pēdējā gada laikā nav sodīti par administratīvo pārkāpumu komercdarbībā, noziedzīgi iegūtu līdzekļu legalizācijas un terorisma un proliferācijas finansēšanas novēršanas vai fizisko personu datu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nepieciešams papildināt ar starptautisko un nacionālo sankciju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9.5.apakšpunkts papildināts ar pārkāpumiem starptautisko un nacionālo sankciju prasību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padomes un valdes locekļi pēdējā gada laikā nav sodīti par administratīvo pārkāpumu komercdarbībā, noziedzīgi iegūtu līdzekļu legalizācijas un terorisma un proliferācijas finansēšanas novēršanas, starptautisko un nacionālo sankciju prasību vai fizisko personu datu aizsardzības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 Iekšlietu ministrijas Informācijas centra uzturētā sodu reģistra – šo noteikumu 6.4., 6.6., 7.3., 7.4. un 7.5.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16.3.apakšpunktā vārdus “uzturētā sodu reģistra” ar vārdiem “pārziņā esošas valsts informācijas sistēmas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18.3.apakšpunkts.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 Iekšlietu ministrijas Informācijas centra pārziņā esošas valsts informācijas sistēmas “Sodu reģistrs" – šo noteikumu 8.4., 8.6., 9.3., 9.4. un 9.5. apakšpunktā minēto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kopīgā klienta izpētes rīka pakalpojuma sniedzēja darbība neatbilst Noziedzīgi iegūtu līdzekļu legalizācijas un terorisma un proliferācijas finansēšanas novēršanas likuma, šo noteikumu vai normatīvo aktu prasībām fizisko personu datu aizsardzības jomā vai netiek pildīts kopīgā klienta izpētes rīka pakalpojuma sniedzējam saistošs Datu valsts inspekcijas lēmums tās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izsaka priekšlikumu precizēt tiesību akta projekta “Noteikumi par informācijas aktualizēšanas prasībām kopīgajā klienta izpētes rīkā un kopīgā klienta izpētes rīka pakalpojuma sniedzēja licencēšanu un uzraudzību” (turpmāk - Noteikumu projekts) 34.3. apakšpunktu. No šobrīd piedāvātās redakcijas pastāv risks, ka minētais punkts netiek attiecināts uz gadījumiem, kad Finanšu izlūkošanas dienestam tiek liegta piekļuve informācijai atvērtajā kopīgajā klienta izpētes rīkā, bet attieksies tikai uz gadījumiem, kad klienta izpētes rīka pakalpojuma sniedzēja darbība neatbilst normatīvajam regulējumam fizisko personu datu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piekļuves nodrošināšana Finanšu izlūkošanas dienestam nav uzskatāma par neatbilstību fizisko personu datu aizsardzības prasībām. Ievērojot iepriekš minēto, kā arī Finanšu ministrijas skaidrojumu Noteikumu projekta saskaņošanas procesā, Finanšu izlūkošanas dienests aicina izteikt Noteikumu projekta 34.3.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"34.3. kopīgā klienta izpētes rīka pakalpojuma sniedzēja darbība neatbilst Noziedzīgi iegūtu līdzekļu legalizācijas un terorisma un proliferācijas finansēšanas novēršanas likuma, šo noteikumu </w:t>
            </w:r>
            <w:r w:rsidR="00000000" w:rsidRPr="00000000" w:rsidDel="00000000">
              <w:rPr>
                <w:b w:val="1"/>
                <w:i w:val="1"/>
                <w:u w:val="single"/>
                <w:rtl w:val="0"/>
              </w:rPr>
              <w:t xml:space="preserve">prasībām</w:t>
            </w:r>
            <w:r w:rsidR="00000000" w:rsidRPr="00000000" w:rsidDel="00000000">
              <w:rPr>
                <w:i w:val="1"/>
                <w:rtl w:val="0"/>
              </w:rPr>
              <w:t xml:space="preserve">, vai normatīvo aktu prasībām fizisko personu datu aizsardzības jomā vai netiek pildīts kopīgā klienta izpētes rīka pakalpojuma sniedzējam saistošs Datu valsts inspekcijas lēmums tās noteiktajā termiņā;”.</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33.3.apakšpunkts.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kopīgā klienta izpētes rīka pakalpojuma sniedzēja darbība neatbilst Noziedzīgi iegūtu līdzekļu legalizācijas un terorisma un proliferācijas finansēšanas novēršanas likuma, šo noteikumu prasībām vai normatīvo aktu prasībām fizisko personu datu aizsardzības jomā, vai netiek pildīts kopīgā klienta izpētes rīka pakalpojuma sniedzējam saistošs Datu valsts inspekcijas lēmums tās noteiktajā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nodevas apmērs par licences izsniegšanu kopīgā atvērtā klienta izpētes rīka pakalpojuma sniegšanai ir 10 000</w:t>
            </w:r>
            <w:r w:rsidR="00000000" w:rsidRPr="00000000" w:rsidDel="00000000">
              <w:rPr>
                <w:i w:val="1"/>
                <w:rtl w:val="0"/>
              </w:rPr>
              <w:t xml:space="preserve"> euro</w:t>
            </w:r>
            <w:r w:rsidR="00000000" w:rsidRPr="00000000" w:rsidDel="00000000">
              <w:rPr>
                <w:rtl w:val="0"/>
              </w:rPr>
              <w:t xml:space="preserve">. Valsts nodevas apmērs par licences pārreģistrēšanu kopīgā atvērtā klienta izpētes rīka pakalpojuma sniegšanai ir 5 000 </w:t>
            </w:r>
            <w:r w:rsidR="00000000" w:rsidRPr="00000000" w:rsidDel="00000000">
              <w:rPr>
                <w:i w:val="1"/>
                <w:rtl w:val="0"/>
              </w:rPr>
              <w:t xml:space="preserve">euro</w:t>
            </w:r>
            <w:r w:rsidR="00000000" w:rsidRPr="00000000" w:rsidDel="00000000">
              <w:rPr>
                <w:rtl w:val="0"/>
              </w:rPr>
              <w:t xml:space="preserve">. Šo nodevu maksā pirms attiecīgā iesnieguma iesniegšanas Datu valsts inspekcijā.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(LZNP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rīku pieejamība ir būtiska, līdz ar to ir vēlreiz rūpīgi izvērtējamas valsts nodevas apmēra samērīgums.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nepieciešams nodrošināt samērīgu līdzsvaru attiecībā uz valsts nodevām, kas maksājamas par slēgto un atvērto klienta izpētes rīku uzraudzību. Gan politikas veidotāja, gan tirgus interesēs ir veicināt gan slēgto, gan atvērto klienta izpētes rīku veidošanu un darbību. Nesalīdzināmi zemāku prasību (valsts nodevas par uzraudzību) paredzēšana slēgtajiem klienta izpētes rīkiem veicinās to, ka primāri tiks veidoti un darbosies slēgtie klienta izpētes rīki, ņemot vērā to konkurences priekšrocību pret atvērtajiem klienta izpētes rīkiem. Finanšu ministrija rosina saglabāt Noteikumu projektā paredzētās valsts nodevas, lai nodrošinātu samērīgas un salīdzināmas prasības kopīgajiem un atvērtajiem klienta izpētes rīkiem, kas veicinātu abu – gan slēgto, gan atvērto risinājumu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nodevas apmērs par licences izsniegšanu kopīgā atvērtā klienta izpētes rīka pakalpojuma sniegšanai ir 10 000</w:t>
            </w:r>
            <w:r w:rsidR="00000000" w:rsidRPr="00000000" w:rsidDel="00000000">
              <w:rPr>
                <w:i w:val="1"/>
                <w:rtl w:val="0"/>
              </w:rPr>
              <w:t xml:space="preserve"> euro</w:t>
            </w:r>
            <w:r w:rsidR="00000000" w:rsidRPr="00000000" w:rsidDel="00000000">
              <w:rPr>
                <w:rtl w:val="0"/>
              </w:rPr>
              <w:t xml:space="preserve">. Valsts nodevas apmērs par licences pārreģistrēšanu kopīgā atvērtā klienta izpētes rīka pakalpojuma sniegšanai ir 5 000 </w:t>
            </w:r>
            <w:r w:rsidR="00000000" w:rsidRPr="00000000" w:rsidDel="00000000">
              <w:rPr>
                <w:i w:val="1"/>
                <w:rtl w:val="0"/>
              </w:rPr>
              <w:t xml:space="preserve">euro</w:t>
            </w:r>
            <w:r w:rsidR="00000000" w:rsidRPr="00000000" w:rsidDel="00000000">
              <w:rPr>
                <w:rtl w:val="0"/>
              </w:rPr>
              <w:t xml:space="preserve">. Šo nodevu maksā pirms attiecīgā iesnieguma iesniegšanas Datu valsts inspekcijā.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aizstāt vārdus "dažādu publisko reģistru" ar vārdiem "dažādām valsts informācijas sistēmāma".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teksts anotācijas 1.3.apakšpunktā.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ietvertajā risinājuma aprakstā norādīts: </w:t>
            </w:r>
            <w:r w:rsidR="00000000" w:rsidRPr="00000000" w:rsidDel="00000000">
              <w:rPr>
                <w:i w:val="1"/>
                <w:rtl w:val="0"/>
              </w:rPr>
              <w:t xml:space="preserve">noteikumu projekts paredz, ka Datu valsts inspekcija ir tiesīga pieņemt lēmumu par atteikumu izsniegt licenci, ja saņemtā informācija nedod Datu valsts inspekcijai pārliecību, ka tai būs iespēja veikt kopīgā klienta izpētes rīka pakalpojuma sniedzēja uzraudzību Likumā noteiktajā kārtībā un apjomā, inspekcija vērtēs kopīgā klienta izpētes rīka pakalpojuma sniedzēja iesniegto informāciju attiecībā uz iespējām, gadījumos, kad personas dati tiks glabāti ārpus Eiropas Savienības vai Eiropas Ekonomikas zonas (ES/EEZ), inspekcijai veikt attiecīgas pārbaudes, lai būtu iespējams konstatēt atbilstību tiesību aktiem NILLTPF novēršanas jomā, kā arī tiesību aktiem personas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Datu valsts inspekcija lēmuma pieņemšanas procesā vērtēs vai būs iespējams veikt kopīgā klienta izpētes rīka pakalpojuma sniedzēja uzraudzību attiecībā uz ārpus Latvijas veikto darbību, kas skar kopīgā klienta izpētes rīka darbību Latvijā, vai tiem elementiem, kas atrodas ārpus Latvijas Republikas, līdz ar to šāds izvērtējums par uzraudzību tiks veikts katrā gadījumā, kas personas datu apstrāde tiks veikta ārpus Latvijas.  Ņemot vērā minēto, lūdzu precizēt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Datu valsts inspekcija ir tiesīga pieņemt lēmumu par atteikumu izsniegt licenci, ja saņemtā informācija nenodrošina, ka Datu valsts inspekcijai spēj veikt kopīgā klienta izpētes rīka pakalpojuma sniedzēja uzraudzību Likumā noteiktajā kārtībā un apjomā. Inspekcija vērtēs kopīgā klienta izpētes rīka pakalpojuma sniedzēja iesniegto informāciju attiecībā uz iespējām veikt kopīgā klienta izpētes rīka pakalpojuma sniedzēja uzraudzību attiecībā uz ārpus Latvijas veikto darbību, kas skar kopīgā klienta izpētes rīka darbību Latvijā, vai tiem elementiem, kas atrodas ārpus Latvijas Republikas, līdz ar to šāds izvērtējums par uzraudzību tiks veikts katrā gadījumā, kas personas datu apstrāde tiks veikta ārpus Latvijas."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ietvertajā risinājuma aprakstā ir norādīts, ka lēmumus par licences darbības apturēšanu pieņems Datu valsts inspekcijas direktors, jo administratīvo aktu pieņemšanu iestādē nosaka tās direktors ar iekšējo normatīvo aktu. Pirmkārt, lūdzam svītrot vārdus "jo administratīvo aktu pieņemšanu iestādē nosaka tās direktors ar iekšējo normatīvo aktu", jo šādam skaidrojumam būtu nozīme, ja lēmumu sākotnēji pieņemtu Datu valsts inspekcijas amatpersona. Otrkārt, lūdzam papildināt anotāciju ar šādu tekstu: "Saskaņā ar Fizisko personu datu apstrādes likuma 24.panta otro daļu Datu valsts inspekcijas direktora lēmumu varēs pārsūdzēt Administratīvā procesa likumā noteiktajā kārtībā. Lēmuma pārsūdzēšana neapturēs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anotācijas 1.3.apakšpunktā.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21-TA-1702</w:t>
    </w:r>
    <w:r>
      <w:br/>
    </w:r>
    <w:r w:rsidR="00000000" w:rsidRPr="00000000" w:rsidDel="00000000">
      <w:rPr>
        <w:rtl w:val="0"/>
      </w:rPr>
      <w:t xml:space="preserve">27.05.2022. 12.34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21-TA-1702</w:t>
    </w:r>
    <w:r>
      <w:br/>
    </w:r>
    <w:r w:rsidR="00000000" w:rsidRPr="00000000" w:rsidDel="00000000">
      <w:rPr>
        <w:rtl w:val="0"/>
      </w:rPr>
      <w:t xml:space="preserve">27.05.2022. 12.34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Izziņa_21-TA-1702.docx</dc:title>
</cp:coreProperties>
</file>

<file path=docProps/custom.xml><?xml version="1.0" encoding="utf-8"?>
<Properties xmlns="http://schemas.openxmlformats.org/officeDocument/2006/custom-properties" xmlns:vt="http://schemas.openxmlformats.org/officeDocument/2006/docPropsVTypes"/>
</file>