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25-TA-2025: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6. aprīļa noteikumos Nr. 343 "Noteikumi par lielgabarīta un smagsvara pārvadājumiem"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11.11.2025. 12:32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5</w:t>
            </w:r>
            <w:r w:rsidR="00000000" w:rsidRPr="00000000" w:rsidDel="00000000">
              <w:rPr>
                <w:rtl w:val="0"/>
              </w:rPr>
              <w:t xml:space="preserve"> Šo noteikumu </w:t>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3.</w:t>
            </w:r>
            <w:r w:rsidR="00000000" w:rsidRPr="00000000" w:rsidDel="00000000">
              <w:rPr>
                <w:rtl w:val="0"/>
              </w:rPr>
              <w:t xml:space="preserve"> apakšpunktā minētā atļauja ir spēkā līdz brīdim, kad mainās traktortehnikas vai tās piekabes reģistrācijas dokumentā norādītie īpašnieka (valdītāja, turētāja) vai transportlīdzekļa uzskaites tehniskie dati vai traktortehnika tiek norakstīta (noņemta no uzskaites). Šādā gadījumā Valsts tehniskās uzraudzības aģentūra informē valsts sabiedrību ar ierobežotu atbildību "Latvijas Valsts ceļi" par to, ka attiecīgā atļauja ir zaudējusi spēku.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redakcionāli precizēt noteikumu projekta 1.6. apakšpunktā piedāvāto Ministru kabineta 2010. gada 6.aprīļa noteikumu Nr. 343 "Noteikumi par lielgabarīta un smagsvara pārvadājumiem" 6.</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5</w:t>
            </w:r>
            <w:r w:rsidR="00000000" w:rsidRPr="00000000" w:rsidDel="00000000">
              <w:rPr>
                <w:rtl w:val="0"/>
              </w:rPr>
              <w:t xml:space="preserve"> Šo noteikumu 6.</w:t>
            </w:r>
            <w:r w:rsidR="00000000" w:rsidRPr="00000000" w:rsidDel="00000000">
              <w:rPr>
                <w:vertAlign w:val="superscript"/>
                <w:rtl w:val="0"/>
              </w:rPr>
              <w:t xml:space="preserve">3</w:t>
            </w:r>
            <w:r w:rsidR="00000000" w:rsidRPr="00000000" w:rsidDel="00000000">
              <w:rPr>
                <w:rtl w:val="0"/>
              </w:rPr>
              <w:t xml:space="preserve">3. apakšpunktā minētā atļauja ir spēkā līdz brīdim, kad mainās traktortehnikas vai tās piekabes reģistrācijas dokumentā norādītie īpašnieka (valdītāja, turētāja) </w:t>
            </w:r>
            <w:r w:rsidR="00000000" w:rsidRPr="00000000" w:rsidDel="00000000">
              <w:rPr>
                <w:u w:val="single"/>
                <w:rtl w:val="0"/>
              </w:rPr>
              <w:t xml:space="preserve">personas dati</w:t>
            </w:r>
            <w:r w:rsidR="00000000" w:rsidRPr="00000000" w:rsidDel="00000000">
              <w:rPr>
                <w:rtl w:val="0"/>
              </w:rPr>
              <w:t xml:space="preserve"> vai transportlīdzekļa uzskaites tehniskie dati vai traktortehnika tiek norakstīta (noņemta no uzskaites). Šādā gadījumā Valsts tehniskās uzraudzības aģentūra informē valsts sabiedrību ar ierobežotu atbildību "Latvijas Valsts ceļi" par to, ka attiecīgā atļauja ir zaudējusi spēku.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5</w:t>
            </w:r>
            <w:r w:rsidR="00000000" w:rsidRPr="00000000" w:rsidDel="00000000">
              <w:rPr>
                <w:rtl w:val="0"/>
              </w:rPr>
              <w:t xml:space="preserve"> Šo noteikumu </w:t>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3.</w:t>
            </w:r>
            <w:r w:rsidR="00000000" w:rsidRPr="00000000" w:rsidDel="00000000">
              <w:rPr>
                <w:rtl w:val="0"/>
              </w:rPr>
              <w:t xml:space="preserve"> apakšpunktā minētā atļauja ir spēkā līdz brīdim, kad mainās traktortehnikas vai tās piekabes reģistrācijas dokumentā norādītie īpašnieka (valdītāja, turētāja) personas dati vai transportlīdzekļa uzskaites tehniskie dati vai traktortehnika tiek norakstīta (noņemta no uzskaites). Šādā gadījumā Valsts tehniskās uzraudzības aģentūra informē valsts sabiedrību ar ierobežotu atbildību "Latvijas Valsts ceļi" par to, ka attiecīgā atļauja ir zaudējusi spēku.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09.10.2025. 06:54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2025. gada 23. septembrī izteikto iebildumu un lūdzam veikt potenciālo risku satiksmes drošībai  un autoceļu infrastruktūrai izvērtējumu, kas šobrīd pēc pieejamās informācijas nav analizēts.  Pieņemts, ka drošības līmenis nemainīsies, bet pierādījumu vai risku scenāriju izvērtējuma nav. Nav pievienots izvērtējums vai informācijas analīze, tādēļ Satiksmes ministrijai nav pārliecības, ka šie grozījumi nepasliktinās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1.4. sadaļa papildināta ar izvērtējumu par iespējamo ietekmi uz ceļu satiksmes drošību un ceļu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2. vairākiem pārvadājumiem uz noteiktu termiņu, kas nav īsāks par četrām dienām un nepārsniedz gadu, vai bez termiņa ierobežojuma saskaņā ar šo noteikumu </w:t>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38.</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38.</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38.</w:t>
            </w:r>
            <w:r w:rsidR="00000000" w:rsidRPr="00000000" w:rsidDel="00000000">
              <w:rPr>
                <w:vertAlign w:val="superscript"/>
                <w:rtl w:val="0"/>
              </w:rPr>
              <w:t xml:space="preserve">4</w:t>
            </w:r>
            <w:r w:rsidR="00000000" w:rsidRPr="00000000" w:rsidDel="00000000">
              <w:rPr>
                <w:rtl w:val="0"/>
              </w:rPr>
              <w:t xml:space="preserve"> un </w:t>
            </w:r>
            <w:r w:rsidR="00000000" w:rsidRPr="00000000" w:rsidDel="00000000">
              <w:rPr>
                <w:rtl w:val="0"/>
              </w:rPr>
              <w:t xml:space="preserve">38.</w:t>
            </w:r>
            <w:r w:rsidR="00000000" w:rsidRPr="00000000" w:rsidDel="00000000">
              <w:rPr>
                <w:vertAlign w:val="superscript"/>
                <w:rtl w:val="0"/>
              </w:rPr>
              <w:t xml:space="preserve">5</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6.</w:t>
            </w:r>
            <w:r w:rsidR="00000000" w:rsidRPr="00000000" w:rsidDel="00000000">
              <w:rPr>
                <w:vertAlign w:val="superscript"/>
                <w:rtl w:val="0"/>
              </w:rPr>
              <w:t xml:space="preserve">3</w:t>
            </w:r>
            <w:r w:rsidR="00000000" w:rsidRPr="00000000" w:rsidDel="00000000">
              <w:rPr>
                <w:rtl w:val="0"/>
              </w:rPr>
              <w:t xml:space="preserve">2.apakšpunkta papildinājumam, ka lielgabarīta un smagsvara pārvadājumu atļauju varētu izsniegt uz neierobežotu laiku 33., 34., 35., 36., 37., 38., 38.</w:t>
            </w:r>
            <w:r w:rsidR="00000000" w:rsidRPr="00000000" w:rsidDel="00000000">
              <w:rPr>
                <w:vertAlign w:val="superscript"/>
                <w:rtl w:val="0"/>
              </w:rPr>
              <w:t xml:space="preserve">2</w:t>
            </w:r>
            <w:r w:rsidR="00000000" w:rsidRPr="00000000" w:rsidDel="00000000">
              <w:rPr>
                <w:rtl w:val="0"/>
              </w:rPr>
              <w:t xml:space="preserve">, 38.</w:t>
            </w:r>
            <w:r w:rsidR="00000000" w:rsidRPr="00000000" w:rsidDel="00000000">
              <w:rPr>
                <w:vertAlign w:val="superscript"/>
                <w:rtl w:val="0"/>
              </w:rPr>
              <w:t xml:space="preserve">3</w:t>
            </w:r>
            <w:r w:rsidR="00000000" w:rsidRPr="00000000" w:rsidDel="00000000">
              <w:rPr>
                <w:rtl w:val="0"/>
              </w:rPr>
              <w:t xml:space="preserve">, 38.</w:t>
            </w:r>
            <w:r w:rsidR="00000000" w:rsidRPr="00000000" w:rsidDel="00000000">
              <w:rPr>
                <w:vertAlign w:val="superscript"/>
                <w:rtl w:val="0"/>
              </w:rPr>
              <w:t xml:space="preserve">4</w:t>
            </w:r>
            <w:r w:rsidR="00000000" w:rsidRPr="00000000" w:rsidDel="00000000">
              <w:rPr>
                <w:rtl w:val="0"/>
              </w:rPr>
              <w:t xml:space="preserve"> un 38.</w:t>
            </w:r>
            <w:r w:rsidR="00000000" w:rsidRPr="00000000" w:rsidDel="00000000">
              <w:rPr>
                <w:vertAlign w:val="superscript"/>
                <w:rtl w:val="0"/>
              </w:rPr>
              <w:t xml:space="preserve">5</w:t>
            </w:r>
            <w:r w:rsidR="00000000" w:rsidRPr="00000000" w:rsidDel="00000000">
              <w:rPr>
                <w:rtl w:val="0"/>
              </w:rPr>
              <w:t xml:space="preserve"> punktā minētajos gadījumos. Kā jau norādījām iepriekš izteiktajos iebildumos, lai šādu normu ieviestu, ir nepieciešams veikt potenciālo risku satiksmes drošībai  un autoceļu infrastruktūrai izvērtējumu, kā arī izvērtēt piedāvātā risinājuma alternatīvus risinājumus, kas šobrīd pēc pieejamās informācijas nav analizēts.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anotācijā ir minēts tikai par atļauju izsniegšanu traktortehnikai un nekas nav minēts par pārējiem 6.</w:t>
            </w:r>
            <w:r w:rsidR="00000000" w:rsidRPr="00000000" w:rsidDel="00000000">
              <w:rPr>
                <w:vertAlign w:val="superscript"/>
                <w:rtl w:val="0"/>
              </w:rPr>
              <w:t xml:space="preserve">3</w:t>
            </w:r>
            <w:r w:rsidR="00000000" w:rsidRPr="00000000" w:rsidDel="00000000">
              <w:rPr>
                <w:rtl w:val="0"/>
              </w:rPr>
              <w:t xml:space="preserve">2.apakšpunktā minētajiem transportlīdzekļiem (noteikumu 33., 34., 35., 36., 37.punkts).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izteikt noteikumu 6.</w:t>
            </w:r>
            <w:r w:rsidR="00000000" w:rsidRPr="00000000" w:rsidDel="00000000">
              <w:rPr>
                <w:vertAlign w:val="superscript"/>
                <w:rtl w:val="0"/>
              </w:rPr>
              <w:t xml:space="preserve">3</w:t>
            </w:r>
            <w:r w:rsidR="00000000" w:rsidRPr="00000000" w:rsidDel="00000000">
              <w:rPr>
                <w:rtl w:val="0"/>
              </w:rPr>
              <w:t xml:space="preserve">2. apakšpunktu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2. vairākiem pārvadājumiem uz noteiktu termiņu, kas nav īsāks par četrām dienām un nepārsniedz gadu, saskaņā ar šo noteikumu 33., 34., 35., 36., 37., 38., 38.</w:t>
            </w:r>
            <w:r w:rsidR="00000000" w:rsidRPr="00000000" w:rsidDel="00000000">
              <w:rPr>
                <w:vertAlign w:val="superscript"/>
                <w:rtl w:val="0"/>
              </w:rPr>
              <w:t xml:space="preserve">2</w:t>
            </w:r>
            <w:r w:rsidR="00000000" w:rsidRPr="00000000" w:rsidDel="00000000">
              <w:rPr>
                <w:rtl w:val="0"/>
              </w:rPr>
              <w:t xml:space="preserve">, 38.</w:t>
            </w:r>
            <w:r w:rsidR="00000000" w:rsidRPr="00000000" w:rsidDel="00000000">
              <w:rPr>
                <w:vertAlign w:val="superscript"/>
                <w:rtl w:val="0"/>
              </w:rPr>
              <w:t xml:space="preserve">3</w:t>
            </w:r>
            <w:r w:rsidR="00000000" w:rsidRPr="00000000" w:rsidDel="00000000">
              <w:rPr>
                <w:rtl w:val="0"/>
              </w:rPr>
              <w:t xml:space="preserve">, 38.</w:t>
            </w:r>
            <w:r w:rsidR="00000000" w:rsidRPr="00000000" w:rsidDel="00000000">
              <w:rPr>
                <w:vertAlign w:val="superscript"/>
                <w:rtl w:val="0"/>
              </w:rPr>
              <w:t xml:space="preserve">4</w:t>
            </w:r>
            <w:r w:rsidR="00000000" w:rsidRPr="00000000" w:rsidDel="00000000">
              <w:rPr>
                <w:rtl w:val="0"/>
              </w:rPr>
              <w:t xml:space="preserve"> un 38.</w:t>
            </w:r>
            <w:r w:rsidR="00000000" w:rsidRPr="00000000" w:rsidDel="00000000">
              <w:rPr>
                <w:vertAlign w:val="superscript"/>
                <w:rtl w:val="0"/>
              </w:rPr>
              <w:t xml:space="preserve">5</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2. vairākiem pārvadājumiem uz noteiktu termiņu, kas nav īsāks par četrām dienām un nepārsniedz gadu, saskaņā ar šo noteikumu </w:t>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35.</w:t>
            </w:r>
            <w:r w:rsidR="00000000" w:rsidRPr="00000000" w:rsidDel="00000000">
              <w:rPr>
                <w:rtl w:val="0"/>
              </w:rPr>
              <w:t xml:space="preserve">, 35.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38.</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38.</w:t>
            </w:r>
            <w:r w:rsidR="00000000" w:rsidRPr="00000000" w:rsidDel="00000000">
              <w:rPr>
                <w:vertAlign w:val="superscript"/>
                <w:rtl w:val="0"/>
              </w:rPr>
              <w:t xml:space="preserve">4</w:t>
            </w:r>
            <w:r w:rsidR="00000000" w:rsidRPr="00000000" w:rsidDel="00000000">
              <w:rPr>
                <w:rtl w:val="0"/>
              </w:rPr>
              <w:t xml:space="preserve"> un </w:t>
            </w:r>
            <w:r w:rsidR="00000000" w:rsidRPr="00000000" w:rsidDel="00000000">
              <w:rPr>
                <w:rtl w:val="0"/>
              </w:rPr>
              <w:t xml:space="preserve">38.</w:t>
            </w:r>
            <w:r w:rsidR="00000000" w:rsidRPr="00000000" w:rsidDel="00000000">
              <w:rPr>
                <w:vertAlign w:val="superscript"/>
                <w:rtl w:val="0"/>
              </w:rPr>
              <w:t xml:space="preserve">5</w:t>
            </w:r>
            <w:r w:rsidR="00000000" w:rsidRPr="00000000" w:rsidDel="00000000">
              <w:rPr>
                <w:rtl w:val="0"/>
              </w:rPr>
              <w:t xml:space="preserve">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7</w:t>
            </w:r>
            <w:r w:rsidR="00000000" w:rsidRPr="00000000" w:rsidDel="00000000">
              <w:rPr>
                <w:rtl w:val="0"/>
              </w:rPr>
              <w:t xml:space="preserve"> Šo noteikumu 6.</w:t>
            </w:r>
            <w:r w:rsidR="00000000" w:rsidRPr="00000000" w:rsidDel="00000000">
              <w:rPr>
                <w:vertAlign w:val="superscript"/>
                <w:rtl w:val="0"/>
              </w:rPr>
              <w:t xml:space="preserve">5</w:t>
            </w:r>
            <w:r w:rsidR="00000000" w:rsidRPr="00000000" w:rsidDel="00000000">
              <w:rPr>
                <w:rtl w:val="0"/>
              </w:rPr>
              <w:t xml:space="preserve"> punktā minētā atļauja ir spēkā līdz brīdim, kad mainās transportlīdzekļa reģistrācijas dokumentā norādītie īpašnieka, (valdītāja, turētāja) dati, tehniskie dati vai transportlīdzeklis tiek norakstīts.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"Grozījumi Ministru kabineta 2010.gada 6.aprīļa noteikumos Nr.343 "Noteikumi par lielgabarīta un smagsvara pārvadājumiem" (turpmāk – projekts) 1.5.apakšpunktā paredzētajā 6.</w:t>
            </w:r>
            <w:r w:rsidR="00000000" w:rsidRPr="00000000" w:rsidDel="00000000">
              <w:rPr>
                <w:vertAlign w:val="superscript"/>
                <w:rtl w:val="0"/>
              </w:rPr>
              <w:t xml:space="preserve">7</w:t>
            </w:r>
            <w:r w:rsidR="00000000" w:rsidRPr="00000000" w:rsidDel="00000000">
              <w:rPr>
                <w:rtl w:val="0"/>
              </w:rPr>
              <w:t xml:space="preserve"> punktā ietverto iekšējo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sākotnējās ietekmes (ex-ante) novērtējuma ziņojumā (anotācijā) norādītā izriet, ka projekta 1.2.apakšpunktā ietvertajā </w:t>
            </w:r>
            <w:r w:rsidR="00000000" w:rsidRPr="00000000" w:rsidDel="00000000">
              <w:rPr>
                <w:u w:val="single"/>
                <w:rtl w:val="0"/>
              </w:rPr>
              <w:t xml:space="preserve">6.</w:t>
            </w:r>
            <w:r w:rsidR="00000000" w:rsidRPr="00000000" w:rsidDel="00000000">
              <w:rPr>
                <w:u w:val="single"/>
                <w:vertAlign w:val="superscript"/>
                <w:rtl w:val="0"/>
              </w:rPr>
              <w:t xml:space="preserve">4</w:t>
            </w:r>
            <w:r w:rsidR="00000000" w:rsidRPr="00000000" w:rsidDel="00000000">
              <w:rPr>
                <w:u w:val="single"/>
                <w:rtl w:val="0"/>
              </w:rPr>
              <w:t xml:space="preserve">punktā </w:t>
            </w:r>
            <w:r w:rsidR="00000000" w:rsidRPr="00000000" w:rsidDel="00000000">
              <w:rPr>
                <w:rtl w:val="0"/>
              </w:rPr>
              <w:t xml:space="preserve">minētās atļaujas būs spēkā līdz brīdim, kad mainīsies transportlīdzekļa reģistrācijas dokumentā norādītie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norādīts, ka </w:t>
            </w:r>
            <w:r w:rsidR="00000000" w:rsidRPr="00000000" w:rsidDel="00000000">
              <w:rPr>
                <w:i w:val="1"/>
                <w:rtl w:val="0"/>
              </w:rPr>
              <w:t xml:space="preserve">celšanas un citām speciālajām pašgājējmašīnām atļauja saglabājas uz gadu, tādējādi nodrošinot esošo valsts nodevu režīmu un regulāru uzraudzību šai īpaši lielgabarīta tehnikai</w:t>
            </w:r>
            <w:r w:rsidR="00000000" w:rsidRPr="00000000" w:rsidDel="00000000">
              <w:rPr>
                <w:rtl w:val="0"/>
              </w:rPr>
              <w:t xml:space="preserve">. Attiecībā uz valsts nodevām netiek lietota tāda terminoloģija, kā "valsts nodevu režīms", tādējādi lūdzam aizstāt vārdus "esošo valsts nodevu režīmu" ar vārdiem "spēkā esošo konkrētās valsts nodevas samaksas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7</w:t>
            </w:r>
            <w:r w:rsidR="00000000" w:rsidRPr="00000000" w:rsidDel="00000000">
              <w:rPr>
                <w:rtl w:val="0"/>
              </w:rPr>
              <w:t xml:space="preserve"> Šo noteikumu 6.</w:t>
            </w:r>
            <w:r w:rsidR="00000000" w:rsidRPr="00000000" w:rsidDel="00000000">
              <w:rPr>
                <w:vertAlign w:val="superscript"/>
                <w:rtl w:val="0"/>
              </w:rPr>
              <w:t xml:space="preserve">5</w:t>
            </w:r>
            <w:r w:rsidR="00000000" w:rsidRPr="00000000" w:rsidDel="00000000">
              <w:rPr>
                <w:rtl w:val="0"/>
              </w:rPr>
              <w:t xml:space="preserve"> punktā minētā atļauja ir spēkā līdz brīdim, kad mainās transportlīdzekļa reģistrācijas dokumentā norādītie īpašnieka, (valdītāja, turētāja) dati, tehniskie dati vai transportlīdzeklis tiek norakstīts.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1.5.apakšpunktā ietverto 6.</w:t>
            </w:r>
            <w:r w:rsidR="00000000" w:rsidRPr="00000000" w:rsidDel="00000000">
              <w:rPr>
                <w:vertAlign w:val="superscript"/>
                <w:rtl w:val="0"/>
              </w:rPr>
              <w:t xml:space="preserve">7 </w:t>
            </w:r>
            <w:r w:rsidR="00000000" w:rsidRPr="00000000" w:rsidDel="00000000">
              <w:rPr>
                <w:rtl w:val="0"/>
              </w:rPr>
              <w:t xml:space="preserve">punktu, norādot transportlīdzekļa reģistrācijas dokumentā norādītie īpašnieka, (valdītāja, turētāja) </w:t>
            </w:r>
            <w:r w:rsidR="00000000" w:rsidRPr="00000000" w:rsidDel="00000000">
              <w:rPr>
                <w:u w:val="single"/>
                <w:rtl w:val="0"/>
              </w:rPr>
              <w:t xml:space="preserve">personas</w:t>
            </w:r>
            <w:r w:rsidR="00000000" w:rsidRPr="00000000" w:rsidDel="00000000">
              <w:rPr>
                <w:rtl w:val="0"/>
              </w:rPr>
              <w:t xml:space="preserve"> dati, </w:t>
            </w:r>
            <w:r w:rsidR="00000000" w:rsidRPr="00000000" w:rsidDel="00000000">
              <w:rPr>
                <w:u w:val="single"/>
                <w:rtl w:val="0"/>
              </w:rPr>
              <w:t xml:space="preserve">transportlīdzekļa uzskaites</w:t>
            </w:r>
            <w:r w:rsidR="00000000" w:rsidRPr="00000000" w:rsidDel="00000000">
              <w:rPr>
                <w:rtl w:val="0"/>
              </w:rPr>
              <w:t xml:space="preserve"> tehniskie dati (sk. Ceļu satiksmes likuma 1.panta 26.punktu).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04.09.2025. 14:17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potenciālo risku satiksmes drošībai  un autoceļu infrastruktūrai izvērtējumu, kas šobrīd pēc pieejamās informācijas nav analizēts.  Pieņemts, ka drošības līmenis nemainīsies, bet pierādījumu vai risku scenāriju izvērtējuma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grozot šos noteikumus (22-TA-2427),  piedāvāja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“atļauju šo noteikumu 38. un 38.</w:t>
            </w:r>
            <w:r w:rsidR="00000000" w:rsidRPr="00000000" w:rsidDel="00000000">
              <w:rPr>
                <w:vertAlign w:val="superscript"/>
                <w:rtl w:val="0"/>
              </w:rPr>
              <w:t xml:space="preserve">2</w:t>
            </w:r>
            <w:r w:rsidR="00000000" w:rsidRPr="00000000" w:rsidDel="00000000">
              <w:rPr>
                <w:rtl w:val="0"/>
              </w:rPr>
              <w:t xml:space="preserve"> punktā paredzētiem pārvadājumiem vai braucieniem uz gadu izsniedz VTUA kopā ar atļauju piedalīties ceļu satiksmē”, kurā traktortehnikas valdītājam nebūtu jāveic darbības , bet to darītu VTUA, līdz ar to saglabātos pārliecība, ka satiksmei tiek pielaisti informēti un sagatavoti vadītāji un traktortehnika. Vienlaikus arī bija ietverts skaidrojums, ka atļauju izsniegtu LVC un šī brīža pašdelarācijas vietā to darītu VTUA darbinieks. Taču Zemkopības ministrija tam iebilda  (ZM - 21.12.2022.), norādot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2010. gada 6. aprīļa noteikumu Nr. 343 “Noteikumi par lielgabarīta un smagsvara pārvadājumiem” 10. punkts paredz, ka traktortehnikai (bez kravas), kas reģistrēta Latvijā, lielgabarīta un smagsvara atļauju (turpmāk – atļauja) izsniedz bez termiņa ierobežojuma. Noteikumu projekta "Grozījumi Ministru kabineta 2010. gada 6. aprīļa noteikumos Nr. 343 "Noteikumi par lielgabarīta un smagsvara pārvadājumiem"" 22-TA-2427 (turpmāk – noteikumu projekts) redakcija paredz beztermiņa atļauju aizstāt ar terminētu atļauju, ko izsniedz uz vienu gadu. Zemkopības ministrija piekrīt šim nosacījumam tikai tad, ja tiek ieviesta tāda atļaujas pieteikšanas un izsniegšanas kārtība, kas nerada administratīvo slogu Valsts tehniskās uzraudzības aģentūrai (turpmāk – VTUA) un traktortehnikas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 apakšpunkta redakcijā noteikts, ka atļauju šo noteikumu 38. un 38.</w:t>
            </w:r>
            <w:r w:rsidR="00000000" w:rsidRPr="00000000" w:rsidDel="00000000">
              <w:rPr>
                <w:vertAlign w:val="superscript"/>
                <w:rtl w:val="0"/>
              </w:rPr>
              <w:t xml:space="preserve">2</w:t>
            </w:r>
            <w:r w:rsidR="00000000" w:rsidRPr="00000000" w:rsidDel="00000000">
              <w:rPr>
                <w:rtl w:val="0"/>
              </w:rPr>
              <w:t xml:space="preserve"> punktā paredzētiem pārvadājumiem vai braucieniem uz gadu izsniedz VTUA kopā ar atļauju piedalīties ceļu satiksmē. No iepriekšminētās redakcijas izriet, ka atļauju izsniedz un administrē VTUA. Savukārt noteikumu projekta 1.20. apakšpunkts paredz, ka pieteikums par atļaujas saņemšanu ir jāiesniedz valsts sabiedrības ar ierobežotu atbildību “Latvijas Valsts ceļi” (turpmāk – LVC) tīmekļvietnē. No noteikumu projekta redakcijas ir secināms, ka tikai LVC pieņem iesniegumus un izsniedz atļaujas par visiem transportlīdzekļiem, tostarp par traktortehniku.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 apakšpunkta redakcija ir pretrunā ar likuma “Par valsts autoceļiem” 5. panta 6.</w:t>
            </w:r>
            <w:r w:rsidR="00000000" w:rsidRPr="00000000" w:rsidDel="00000000">
              <w:rPr>
                <w:vertAlign w:val="superscript"/>
                <w:rtl w:val="0"/>
              </w:rPr>
              <w:t xml:space="preserve">1</w:t>
            </w:r>
            <w:r w:rsidR="00000000" w:rsidRPr="00000000" w:rsidDel="00000000">
              <w:rPr>
                <w:rtl w:val="0"/>
              </w:rPr>
              <w:t xml:space="preserve"> daļu, kurā teikts, ka lielgabarīta un smagsvara pārvadājumu atļaujas sagatavo un izsniedz valsts sabiedrība ar ierobežotu atbildību “Latvijas Valsts ceļi”. Tas nozīmē, ka VTUA nav deleģējuma lielgabarīta un smagsvara atļaujas sagatavošanai un izsniegšanai.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priekšlikums ir traktortehnikai izveidot automātisku atļaujas izsniegšanas sistēmu, ko administrē LVC sadarbībā ar VTUA. VTUA nodrošinās LVC tiešsaistes piekļuvi traktortehnikas un tās vadītāju valsts informatīvajā sistēmā, lai saņemtu apstiprinājumu par traktortehnikas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Atļauju šo noteikumu 38. un 38.</w:t>
            </w:r>
            <w:r w:rsidR="00000000" w:rsidRPr="00000000" w:rsidDel="00000000">
              <w:rPr>
                <w:vertAlign w:val="superscript"/>
                <w:rtl w:val="0"/>
              </w:rPr>
              <w:t xml:space="preserve">2</w:t>
            </w:r>
            <w:r w:rsidR="00000000" w:rsidRPr="00000000" w:rsidDel="00000000">
              <w:rPr>
                <w:rtl w:val="0"/>
              </w:rPr>
              <w:t xml:space="preserve"> punktā paredzētiem pārvadājumiem vai braucieniem izsniedz uz vienu gadu, pamatojoties uz Valsts tehniskās uzraudzības aģentūras traktortehnikas un tās vadītāju valsts informatīvajā sistēmā pieejamo informāciju par traktortehnikas statusu.”"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tehniskā uzraudzības aģentūras, ikgadējā informēšana par lielgabarīta atļauju nosacījumiem kopā ar tehniskās apskates protokolu, saglabās līdzšinējo kārtību, kā arī vērsīs uzmanību tām personām kuras līdz šim šo atļauju sev zināmu iemeslu nav izņēmušas vai nezina par tādu nepieciešamību, tādā veidā uzlabojot ceļu satiksmes drošību kopumā.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turpmāk atļauja konkrētiem pārvadājumiem traktortehnikai tiks izsniegta bez termiņa ierobežojuma (šobrīd tā tiek izsniegta uz gadu). Par lielgabarīta un smagsvara pārvadājumu atļaujas izsniegšanu ir maksājama valsts nodeva saskaņā ar Ministru kabineta 2010.gada 28.decembra noteikumiem Nr.1228 "Noteikumi par lielgabarīta un smagsvara pārvadājumu atļaujas izsniegšanas valsts nodevas apmēru, samaksas kārtību un atbrīvojumiem" (turpmāk - noteikumi Nr.1228). Lai gan noteikumu projekta anotācijā ir norādīts, ka MK noteikumi Nr.1228 paredz lielgabarīta traktortehnikai (izņemot celšanas un citas speciālās pašgājējmašīnas) un piekabēm atbrīvojumu no valsts nodevas nomaksas, no kā varētu secināt, ka ietekme uz valsts nodevām nerodas, tomēr jāvērš uzmanība, ka attiecībā uz valsts nodevas atbrīvojumiem traktortehnikai regulējums vienlaikus paredz izņēmumus. Proti, saskaņā ar MK noteikumu Nr.1228 7.3.apakšpunktā noteikto no nodevas samaksas ir atbrīvoti transportlīdzekļu īpašnieki (turētāji, valdītāji), kas lielgabarīta un smagsvara pārvadājumiem </w:t>
            </w:r>
            <w:r w:rsidR="00000000" w:rsidRPr="00000000" w:rsidDel="00000000">
              <w:rPr>
                <w:u w:val="single"/>
                <w:rtl w:val="0"/>
              </w:rPr>
              <w:t xml:space="preserve">izmanto traktortehniku</w:t>
            </w:r>
            <w:r w:rsidR="00000000" w:rsidRPr="00000000" w:rsidDel="00000000">
              <w:rPr>
                <w:rtl w:val="0"/>
              </w:rPr>
              <w:t xml:space="preserve"> (</w:t>
            </w:r>
            <w:r w:rsidR="00000000" w:rsidRPr="00000000" w:rsidDel="00000000">
              <w:rPr>
                <w:u w:val="single"/>
                <w:rtl w:val="0"/>
              </w:rPr>
              <w:t xml:space="preserve">izņemot celšanas un citas speciālās pašgājējmašīnas</w:t>
            </w:r>
            <w:r w:rsidR="00000000" w:rsidRPr="00000000" w:rsidDel="00000000">
              <w:rPr>
                <w:rtl w:val="0"/>
              </w:rPr>
              <w:t xml:space="preserve">), </w:t>
            </w:r>
            <w:r w:rsidR="00000000" w:rsidRPr="00000000" w:rsidDel="00000000">
              <w:rPr>
                <w:u w:val="single"/>
                <w:rtl w:val="0"/>
              </w:rPr>
              <w:t xml:space="preserve">kas ir vai nav aprīkota ar maināmu tehnoloģisko agregātu vai maināmu velkamo iekārtu un nav paredzēta kravas pārvadāšanai, turklāt papildus vēl paredzot konkrētus nepārsniedzamos parametrus</w:t>
            </w:r>
            <w:r w:rsidR="00000000" w:rsidRPr="00000000" w:rsidDel="00000000">
              <w:rPr>
                <w:rtl w:val="0"/>
              </w:rPr>
              <w:t xml:space="preserve">. Tāpat nodeva nav maksājama par traktortehnikas sastāvu, ja piekabes platums nepārsniedz 3 m (noteikumu 7.4.apakšpunkts).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jāsecina, ka objekts, uz ko noteikts valsts nodevas atbrīvojums ir šaurāks nekā noteikumu projektā noteiktais (jo projekts paredz regulējumu uz visu traktortehniku, bez šādiem izņēmumiem). Tādējādi lūdzam anotācijā atspoguļot regulējuma ietekmi uz valsts nodevas samaksas šobrīdējo pienākumu, proti, cik ir celšanas un citu speciālo pašgājējmašīnu, un kā pārējie nosacījumi, kas noteikti attiecībā uz traktortehniku noteikumu Nr.1228 7.3. un 7.4.apakšpunktā, pieņemot noteikumu projekta regulējumu, ietekmēs valsts nodevas nomaksas pienākumu. Finanšu ministrija gan nepārzina, vai "lauksaimniecības pašgājējmašīna" ir "celšanas un cita speciālā pašgājējmašīna", par kuru nav paredzēts atbrīvojums no valsts nodevas nomaksas, taču no anotācijas izriet, ka ir izsniegtas 3600 atļaujas lauksaimniecības pašgājējmašīnām.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konkrētais regulējums rada ietekmi uz valsts budžetu, tādējādi būtu aizpildāma arī noteikumu projekta anotācijas 3.sadaļa.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Atļauju šo noteikumu </w:t>
            </w:r>
            <w:r w:rsidR="00000000" w:rsidRPr="00000000" w:rsidDel="00000000">
              <w:rPr>
                <w:rtl w:val="0"/>
              </w:rPr>
              <w:t xml:space="preserve">38.</w:t>
            </w:r>
            <w:r w:rsidR="00000000" w:rsidRPr="00000000" w:rsidDel="00000000">
              <w:rPr>
                <w:rtl w:val="0"/>
              </w:rPr>
              <w:t xml:space="preserve"> un </w:t>
            </w:r>
            <w:r w:rsidR="00000000" w:rsidRPr="00000000" w:rsidDel="00000000">
              <w:rPr>
                <w:rtl w:val="0"/>
              </w:rPr>
              <w:t xml:space="preserve">38.</w:t>
            </w:r>
            <w:r w:rsidR="00000000" w:rsidRPr="00000000" w:rsidDel="00000000">
              <w:rPr>
                <w:vertAlign w:val="superscript"/>
                <w:rtl w:val="0"/>
              </w:rPr>
              <w:t xml:space="preserve">2</w:t>
            </w:r>
            <w:r w:rsidR="00000000" w:rsidRPr="00000000" w:rsidDel="00000000">
              <w:rPr>
                <w:rtl w:val="0"/>
              </w:rPr>
              <w:t xml:space="preserve"> punktā minētajiem pārvadājumiem izsniedz bez termiņa ierobežojuma Latvijā reģistrētai traktortehnikai, pamatojoties uz Valsts tehniskās uzraudzības aģentūras izsniegtu atļauju piedalīties ceļu satiksmē, vai ārvalstīs reģistrētai traktortehnikai, kurai ir derīga atļauja piedalīties ceļu satiksmē. Atļauja ir spēkā līdz brīdim, kad mainās transportlīdzekļa reģistrācijas dokumentā norādītie dati, tiek veiktas transportlīdzekļa tehniskas vai konstruktīvas izmaiņas vai transportlīdzeklis tiek norakstīts.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satiksmē lietoto transportlīdzekļu gabarītus nosaka ar  Eiropas Parlamenta un Padomes 2015. gada 29. aprīļa Direktīvas (ES) 2015/719, ar ko groza Padomes Direktīvu 96/53/EK, ar kuru paredz noteiktu Kopienā izmantotu transportlīdzekļu maksimālos pieļaujamos gabarītus iekšzemes un starptautiskajos autopārvadājumos, kā arī šo transportlīdzekļu maksimālo pieļaujamo masu starptautiskajos autopārvadājumos. Ddirektīva dalībvalstij ļauj savā teritorijā piemērot arī citus gabarītus, kurus Latvija ar Ministru kabineta 2015.gada 2.jūnija noteikumu Nr.279  "Ceļu satiksmes noteikumi" 194. punktu ir noteikusi, bet Latvijai ir jākontrolē un jābūt pārliecībai, ka ceļu satiksmē braucošie to ievēro, tāpēc Satiksmes ministrija uzskata, ka ir nepieciešama ikgadēja traktortehnikas gabarītu deklarēšana. Lai neapgrūtinātu traktortehnikas valdītājus, to varētu darīt Valsts tehniskās uzraudzības aģentūra (turpmāk - VTUA). Šādā veidā izsniegta atļauja nebūtu VTUA izsniegta, bet LVC, kā to nosaka likums, VTUA tikai atgādinātu valdītājam par tā pienākumiem piedaloties ceļu satiksmē.  Savukārt, ja traktortehnikas gabarīti mainās starp TA, tad valdītājs to dara pašadeklarējoties. Ņemot vērā minēto, lūdzam noteikt, ka 38. un 38.</w:t>
            </w:r>
            <w:r w:rsidR="00000000" w:rsidRPr="00000000" w:rsidDel="00000000">
              <w:rPr>
                <w:vertAlign w:val="superscript"/>
                <w:rtl w:val="0"/>
              </w:rPr>
              <w:t xml:space="preserve">2</w:t>
            </w:r>
            <w:r w:rsidR="00000000" w:rsidRPr="00000000" w:rsidDel="00000000">
              <w:rPr>
                <w:rtl w:val="0"/>
              </w:rPr>
              <w:t xml:space="preserve"> punktā paredzētiem pārvadājumiem vai braucieniem uz gadu izsniedz VTUA kopā ar atļauju piedalīties ceļu satiksmē.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Atļauju šo noteikumu </w:t>
            </w:r>
            <w:r w:rsidR="00000000" w:rsidRPr="00000000" w:rsidDel="00000000">
              <w:rPr>
                <w:rtl w:val="0"/>
              </w:rPr>
              <w:t xml:space="preserve">38.</w:t>
            </w:r>
            <w:r w:rsidR="00000000" w:rsidRPr="00000000" w:rsidDel="00000000">
              <w:rPr>
                <w:rtl w:val="0"/>
              </w:rPr>
              <w:t xml:space="preserve"> un </w:t>
            </w:r>
            <w:r w:rsidR="00000000" w:rsidRPr="00000000" w:rsidDel="00000000">
              <w:rPr>
                <w:rtl w:val="0"/>
              </w:rPr>
              <w:t xml:space="preserve">38.</w:t>
            </w:r>
            <w:r w:rsidR="00000000" w:rsidRPr="00000000" w:rsidDel="00000000">
              <w:rPr>
                <w:vertAlign w:val="superscript"/>
                <w:rtl w:val="0"/>
              </w:rPr>
              <w:t xml:space="preserve">2</w:t>
            </w:r>
            <w:r w:rsidR="00000000" w:rsidRPr="00000000" w:rsidDel="00000000">
              <w:rPr>
                <w:rtl w:val="0"/>
              </w:rPr>
              <w:t xml:space="preserve"> punktā minētajiem pārvadājumiem izsniedz bez termiņa ierobežojuma Latvijā reģistrētai traktortehnikai, pamatojoties uz Valsts tehniskās uzraudzības aģentūras izsniegtu atļauju piedalīties ceļu satiksmē, vai ārvalstīs reģistrētai traktortehnikai, kurai ir derīga atļauja piedalīties ceļu satiksmē. Atļauja ir spēkā līdz brīdim, kad mainās transportlīdzekļa reģistrācijas dokumentā norādītie dati, tiek veiktas transportlīdzekļa tehniskas vai konstruktīvas izmaiņas vai transportlīdzeklis tiek norakstīts.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noteikumu projekta "Grozījums Ministru kabineta 2010.gada 6.aprīļa noteikumos Nr.343 "Noteikumi par lielgabarīta un smagsvara pārvadājumiem" (turpmāk – projekts) sākotnējās ietekmes (ex-ante) novērtējuma ziņojumā (anotācijā) sniegt pamatojumu, kā projekta 1.punkta ietvertajā Noteikumu 6.</w:t>
            </w:r>
            <w:r w:rsidR="00000000" w:rsidRPr="00000000" w:rsidDel="00000000">
              <w:rPr>
                <w:vertAlign w:val="superscript"/>
                <w:rtl w:val="0"/>
              </w:rPr>
              <w:t xml:space="preserve">4</w:t>
            </w:r>
            <w:r w:rsidR="00000000" w:rsidRPr="00000000" w:rsidDel="00000000">
              <w:rPr>
                <w:rtl w:val="0"/>
              </w:rPr>
              <w:t xml:space="preserve"> punktā paredzētais, ka atļauja ir spēkā līdz brīdim, kad mainās transportlīdzekļa reģistrācijas dokumentā norādītie dati, tiek veiktas transportlīdzekļa tehniskas vai konstruktīvas izmaiņas vai transportlīdzeklis tiek norakstīts, atbilst Administratīvā procesa likuma 70.panta trešajā daļā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Administratīvā procesa likuma 70.panta trešo daļu administratīvais akts ir spēkā tik ilgi, līdz to atceļ, izpilda vai vairs nevar izpildīt sakarā ar faktisko vai tiesisko apstākļu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Administratīvā procesa likuma 3.panta pirmo daļu šo likumu piemēro administratīvajā procesā iestādē, ciktāl </w:t>
            </w:r>
            <w:r w:rsidR="00000000" w:rsidRPr="00000000" w:rsidDel="00000000">
              <w:rPr>
                <w:u w:val="single"/>
                <w:rtl w:val="0"/>
              </w:rPr>
              <w:t xml:space="preserve">citu likumu</w:t>
            </w:r>
            <w:r w:rsidR="00000000" w:rsidRPr="00000000" w:rsidDel="00000000">
              <w:rPr>
                <w:rtl w:val="0"/>
              </w:rPr>
              <w:t xml:space="preserve"> speciālajās tiesību normās nav noteikta cita kārtība. Proti, no Administratīvā procesa likuma regulējuma atšķirīgu regulējumu var noteikt tikai citā speciālajā likumā, nevis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Atļauju šo noteikumu </w:t>
            </w:r>
            <w:r w:rsidR="00000000" w:rsidRPr="00000000" w:rsidDel="00000000">
              <w:rPr>
                <w:rtl w:val="0"/>
              </w:rPr>
              <w:t xml:space="preserve">38.</w:t>
            </w:r>
            <w:r w:rsidR="00000000" w:rsidRPr="00000000" w:rsidDel="00000000">
              <w:rPr>
                <w:rtl w:val="0"/>
              </w:rPr>
              <w:t xml:space="preserve"> un </w:t>
            </w:r>
            <w:r w:rsidR="00000000" w:rsidRPr="00000000" w:rsidDel="00000000">
              <w:rPr>
                <w:rtl w:val="0"/>
              </w:rPr>
              <w:t xml:space="preserve">38.</w:t>
            </w:r>
            <w:r w:rsidR="00000000" w:rsidRPr="00000000" w:rsidDel="00000000">
              <w:rPr>
                <w:vertAlign w:val="superscript"/>
                <w:rtl w:val="0"/>
              </w:rPr>
              <w:t xml:space="preserve">2</w:t>
            </w:r>
            <w:r w:rsidR="00000000" w:rsidRPr="00000000" w:rsidDel="00000000">
              <w:rPr>
                <w:rtl w:val="0"/>
              </w:rPr>
              <w:t xml:space="preserve"> punktā minētajiem pārvadājumiem izsniedz bez termiņa ierobežojuma Latvijā reģistrētai traktortehnikai, pamatojoties uz Valsts tehniskās uzraudzības aģentūras izsniegtu atļauju piedalīties ceļu satiksmē, vai ārvalstīs reģistrētai traktortehnikai, kurai ir derīga atļauja piedalīties ceļu satiksmē. Atļauja ir spēkā līdz brīdim, kad mainās transportlīdzekļa reģistrācijas dokumentā norādītie dati, tiek veiktas transportlīdzekļa tehniskas vai konstruktīvas izmaiņas vai transportlīdzeklis tiek norakstīts.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attiecībā uz atļaujas pārvadājumiem, kas norādīti Ministru kabineta 2010.gada 6.aprīļa noteikumu Nr.343 "Noteikumi par lielgabarīta un smagsvara pārvadājumiem (turpmāk – Noteikumi) 38. un 38.</w:t>
            </w:r>
            <w:r w:rsidR="00000000" w:rsidRPr="00000000" w:rsidDel="00000000">
              <w:rPr>
                <w:vertAlign w:val="superscript"/>
                <w:rtl w:val="0"/>
              </w:rPr>
              <w:t xml:space="preserve">2</w:t>
            </w:r>
            <w:r w:rsidR="00000000" w:rsidRPr="00000000" w:rsidDel="00000000">
              <w:rPr>
                <w:rtl w:val="0"/>
              </w:rPr>
              <w:t xml:space="preserve"> punktā, izsniegšanas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projekta 1.punktā ietvertais Noteikumu 6.</w:t>
            </w:r>
            <w:r w:rsidR="00000000" w:rsidRPr="00000000" w:rsidDel="00000000">
              <w:rPr>
                <w:vertAlign w:val="superscript"/>
                <w:rtl w:val="0"/>
              </w:rPr>
              <w:t xml:space="preserve">4</w:t>
            </w:r>
            <w:r w:rsidR="00000000" w:rsidRPr="00000000" w:rsidDel="00000000">
              <w:rPr>
                <w:rtl w:val="0"/>
              </w:rPr>
              <w:t xml:space="preserve"> punkts veido pretrunu ar Noteikumu 6.</w:t>
            </w:r>
            <w:r w:rsidR="00000000" w:rsidRPr="00000000" w:rsidDel="00000000">
              <w:rPr>
                <w:vertAlign w:val="superscript"/>
                <w:rtl w:val="0"/>
              </w:rPr>
              <w:t xml:space="preserve">3</w:t>
            </w:r>
            <w:r w:rsidR="00000000" w:rsidRPr="00000000" w:rsidDel="00000000">
              <w:rPr>
                <w:rtl w:val="0"/>
              </w:rPr>
              <w:t xml:space="preserve">2.apakšpunktu. Proti, ar projekta 1.punktā ietverto Noteikumu 6.</w:t>
            </w:r>
            <w:r w:rsidR="00000000" w:rsidRPr="00000000" w:rsidDel="00000000">
              <w:rPr>
                <w:vertAlign w:val="superscript"/>
                <w:rtl w:val="0"/>
              </w:rPr>
              <w:t xml:space="preserve">4</w:t>
            </w:r>
            <w:r w:rsidR="00000000" w:rsidRPr="00000000" w:rsidDel="00000000">
              <w:rPr>
                <w:rtl w:val="0"/>
              </w:rPr>
              <w:t xml:space="preserve"> apakšpunktu ir paredzēts, ka Noteikumu 38. un 38.</w:t>
            </w:r>
            <w:r w:rsidR="00000000" w:rsidRPr="00000000" w:rsidDel="00000000">
              <w:rPr>
                <w:vertAlign w:val="superscript"/>
                <w:rtl w:val="0"/>
              </w:rPr>
              <w:t xml:space="preserve">2</w:t>
            </w:r>
            <w:r w:rsidR="00000000" w:rsidRPr="00000000" w:rsidDel="00000000">
              <w:rPr>
                <w:rtl w:val="0"/>
              </w:rPr>
              <w:t xml:space="preserve"> punktā minētajiem pārvadājumiem atļauju izsniedz bez termiņa ierobežojuma. Savukārt Noteikumu 6.</w:t>
            </w:r>
            <w:r w:rsidR="00000000" w:rsidRPr="00000000" w:rsidDel="00000000">
              <w:rPr>
                <w:vertAlign w:val="superscript"/>
                <w:rtl w:val="0"/>
              </w:rPr>
              <w:t xml:space="preserve">3</w:t>
            </w:r>
            <w:r w:rsidR="00000000" w:rsidRPr="00000000" w:rsidDel="00000000">
              <w:rPr>
                <w:rtl w:val="0"/>
              </w:rPr>
              <w:t xml:space="preserve">2.apakšpunkts šobrīd noteic, ka </w:t>
            </w:r>
            <w:r w:rsidR="00000000" w:rsidRPr="00000000" w:rsidDel="00000000">
              <w:rPr>
                <w:u w:val="single"/>
                <w:rtl w:val="0"/>
              </w:rPr>
              <w:t xml:space="preserve">atļauju izsniedz vairākiem pārvadājumiem uz noteiktu termiņu, kas nav īsāks par četrām dienām un nepārsniedz gadu</w:t>
            </w:r>
            <w:r w:rsidR="00000000" w:rsidRPr="00000000" w:rsidDel="00000000">
              <w:rPr>
                <w:rtl w:val="0"/>
              </w:rPr>
              <w:t xml:space="preserve">, saskaņā ar šo noteikumu 33., 34., 35., 36., 37., </w:t>
            </w:r>
            <w:r w:rsidR="00000000" w:rsidRPr="00000000" w:rsidDel="00000000">
              <w:rPr>
                <w:u w:val="single"/>
                <w:rtl w:val="0"/>
              </w:rPr>
              <w:t xml:space="preserve">38., 38.</w:t>
            </w:r>
            <w:r w:rsidR="00000000" w:rsidRPr="00000000" w:rsidDel="00000000">
              <w:rPr>
                <w:u w:val="single"/>
                <w:vertAlign w:val="superscript"/>
                <w:rtl w:val="0"/>
              </w:rPr>
              <w:t xml:space="preserve">2</w:t>
            </w:r>
            <w:r w:rsidR="00000000" w:rsidRPr="00000000" w:rsidDel="00000000">
              <w:rPr>
                <w:rtl w:val="0"/>
              </w:rPr>
              <w:t xml:space="preserve">, 38.</w:t>
            </w:r>
            <w:r w:rsidR="00000000" w:rsidRPr="00000000" w:rsidDel="00000000">
              <w:rPr>
                <w:vertAlign w:val="superscript"/>
                <w:rtl w:val="0"/>
              </w:rPr>
              <w:t xml:space="preserve">3</w:t>
            </w:r>
            <w:r w:rsidR="00000000" w:rsidRPr="00000000" w:rsidDel="00000000">
              <w:rPr>
                <w:rtl w:val="0"/>
              </w:rPr>
              <w:t xml:space="preserve">, 38.</w:t>
            </w:r>
            <w:r w:rsidR="00000000" w:rsidRPr="00000000" w:rsidDel="00000000">
              <w:rPr>
                <w:vertAlign w:val="superscript"/>
                <w:rtl w:val="0"/>
              </w:rPr>
              <w:t xml:space="preserve">4</w:t>
            </w:r>
            <w:r w:rsidR="00000000" w:rsidRPr="00000000" w:rsidDel="00000000">
              <w:rPr>
                <w:rtl w:val="0"/>
              </w:rPr>
              <w:t xml:space="preserve"> un 38.</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apsvērt, vai nav precizējams Noteikumu IV nodaļas "Vairākiem pārvadājumiem izsniedzamās atļaujas uz noteiktu termiņu" nosaukums, tā kā ar projektu ir paredzēts, ka Noteikumu 38. un 38.</w:t>
            </w:r>
            <w:r w:rsidR="00000000" w:rsidRPr="00000000" w:rsidDel="00000000">
              <w:rPr>
                <w:vertAlign w:val="superscript"/>
                <w:rtl w:val="0"/>
              </w:rPr>
              <w:t xml:space="preserve">2</w:t>
            </w:r>
            <w:r w:rsidR="00000000" w:rsidRPr="00000000" w:rsidDel="00000000">
              <w:rPr>
                <w:rtl w:val="0"/>
              </w:rPr>
              <w:t xml:space="preserve"> punktā minētajiem pārvadājumiem atļauju izsniegs bez termiņa ierobežojuma.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piedāvātā risinājuma alternatīvus risinājumus. Anotācijā norādīts, ka alternatīvas netika apsvērtas. Tas nozīmē, ka nav analizēts, piemēram, starpposma risinājums (piemēram, atļaujas ar 3–5 gadu derīgumu), kas varētu būt elastīgāks risinājums.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- 23.09.2025.)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aprakstīt atbildību par izmaiņu fiksēšanu. Anotācijā noteikts, ka atļauja paliek spēkā līdz transportlīdzekļa tehniskām/konstruktīvām izmaiņām vai norakstīšanai. Taču nav detalizēti skaidrots, kā kontrolēs, vai īpašnieks tiešām pieteiksies izmaiņu gadījumā, un kā iestādes to uzzinās. Tas var radīt risku, ka daļa transportlīdzekļu faktiski brauks ar neatbilstošiem parametriem.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anotācijas 1.3. sadaļas pašreizējās situācijas aprakstā tiek izklāstīts, ka "Atļauja tiek izsniegta uz gadu Latvijā reģistrētai lielgabarīta traktortehnikai. (...) Lai saņemtu atļauju, transportlīdzekļa īpašniekam katru gadu valsts sabiedrībā ar ierobežotu atbildību "Latvijas Valsts ceļi" jāiesniedz iesniegums elektroniskā veidā, pat ja nav mainījušies transportlīdzekļa tehniskie parametri un gabarīti. Saskaņā ar Ministru kabineta 2010. gada 28. decembra noteikumiem Nr. 1228 "Noteikumi par lielgabarīta un smagsvara pārvadājumu atļaujas izsniegšanas valsts nodevas apmēru, samaksas kārtību un atbrīvojumiem" lielgabarīta traktortehnika (izņemot celšanas un citas speciālās pašgājējmašīnas) un piekabes ir atbrīvotas no valsts nodevas samaksas. Iepriekšminētā kārtība stājās spēkā 2024. gada 1.janvārī. No 2011. gada ir izsniegtas 2069 beztermiņa atļaujas traktortehnikai, kuras pašlaik ir derīgas, tāpēc par šo traktortehniku katru gadu nav jāpieprasa lielgabarīta atļauja.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iepriekšminētā nav iespējams saprast kas ir šīs - no 2011.gada izsniegtās 2069 šobrīd derīgās beztermiņa atļaujas, ja reiz tekstā minēts, ka esošā kārtība paredz atļaujas izsniegšanu tikai uz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būtu nepieciešams iekļaut atsauci uz Ministru kabineta 2010. gada 28. decembra noteikumu Nr. 1228 "Noteikumi par lielgabarīta un smagsvara pārvadājumu atļaujas izsniegšanas valsts nodevas apmēru, samaksas kārtību un atbrīvojumiem" konkrēto punktu, kas paredz atbrīvot no valsts nodevas samaksas transportlīdzekļu īpašniekus, kas lielgabarīta un smagsvara pārvadājumiem izmanto lielgabarīta traktortehniku un piekabes (papildus labojot redakcionālo kļūdu anotācijā, ka pati traktortehnika un piekabes ir atbrīvotas no valsts nodevas samaksas).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25-TA-2025</w:t>
    </w:r>
    <w:r>
      <w:br/>
    </w:r>
    <w:r w:rsidR="00000000" w:rsidRPr="00000000" w:rsidDel="00000000">
      <w:rPr>
        <w:rtl w:val="0"/>
      </w:rPr>
      <w:t xml:space="preserve">25.11.2025. 13.12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25-TA-2025</w:t>
    </w:r>
    <w:r>
      <w:br/>
    </w:r>
    <w:r w:rsidR="00000000" w:rsidRPr="00000000" w:rsidDel="00000000">
      <w:rPr>
        <w:rtl w:val="0"/>
      </w:rPr>
      <w:t xml:space="preserve">25.11.2025. 13.12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Izziņa_25-TA-2025.docx</dc:title>
</cp:coreProperties>
</file>

<file path=docProps/custom.xml><?xml version="1.0" encoding="utf-8"?>
<Properties xmlns="http://schemas.openxmlformats.org/officeDocument/2006/custom-properties" xmlns:vt="http://schemas.openxmlformats.org/officeDocument/2006/docPropsVTypes"/>
</file>