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72.</w:t>
            </w:r>
            <w:r w:rsidR="00000000" w:rsidRPr="00000000" w:rsidDel="00000000">
              <w:rPr>
                <w:vertAlign w:val="superscript"/>
                <w:rtl w:val="0"/>
              </w:rPr>
              <w:t xml:space="preserve">1</w:t>
            </w:r>
            <w:r w:rsidR="00000000" w:rsidRPr="00000000" w:rsidDel="00000000">
              <w:rPr>
                <w:rtl w:val="0"/>
              </w:rPr>
              <w:t xml:space="preserve"> pants noteic Centrālās krājumu uzturēšanas struktūras funkcijas un šo funkciju veicēju, savukārt Enerģētikas likuma 72.</w:t>
            </w:r>
            <w:r w:rsidR="00000000" w:rsidRPr="00000000" w:rsidDel="00000000">
              <w:rPr>
                <w:vertAlign w:val="superscript"/>
                <w:rtl w:val="0"/>
              </w:rPr>
              <w:t xml:space="preserve">3</w:t>
            </w:r>
            <w:r w:rsidR="00000000" w:rsidRPr="00000000" w:rsidDel="00000000">
              <w:rPr>
                <w:rtl w:val="0"/>
              </w:rPr>
              <w:t xml:space="preserve"> pants noteic, ka par šā likuma 72. pantā noteikto drošības rezervju uzturēšanu maksājama valsts nodeva (turpmāk – nodeva), vienlaikus nosakot subjektus, kuriem ir pienākums nodevu maksāt, kā arī pilnvaro Ministru kabinetu noteikt valsts naftas produktu rezervju apmēru un nodevas apmēru, tās aprēķināšanas, maksāšanas un administrēšanas kārtību. Tādējādi no Enerģētikas likuma 72.</w:t>
            </w:r>
            <w:r w:rsidR="00000000" w:rsidRPr="00000000" w:rsidDel="00000000">
              <w:rPr>
                <w:vertAlign w:val="superscript"/>
                <w:rtl w:val="0"/>
              </w:rPr>
              <w:t xml:space="preserve">1</w:t>
            </w:r>
            <w:r w:rsidR="00000000" w:rsidRPr="00000000" w:rsidDel="00000000">
              <w:rPr>
                <w:rtl w:val="0"/>
              </w:rPr>
              <w:t xml:space="preserve"> un 72.</w:t>
            </w:r>
            <w:r w:rsidR="00000000" w:rsidRPr="00000000" w:rsidDel="00000000">
              <w:rPr>
                <w:vertAlign w:val="superscript"/>
                <w:rtl w:val="0"/>
              </w:rPr>
              <w:t xml:space="preserve">3</w:t>
            </w:r>
            <w:r w:rsidR="00000000" w:rsidRPr="00000000" w:rsidDel="00000000">
              <w:rPr>
                <w:rtl w:val="0"/>
              </w:rPr>
              <w:t xml:space="preserve"> panta neizriet nepieciešamība ar 2023. gada 1. jūniju mainīt nodevas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sadaļu, norādot pamatojumu izvēlētajam likumprojekta spēkā stāšanās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uz: Enerģētikas likuma 72.</w:t>
            </w:r>
            <w:r w:rsidR="00000000" w:rsidRPr="00000000" w:rsidDel="00000000">
              <w:rPr>
                <w:vertAlign w:val="superscript"/>
                <w:rtl w:val="0"/>
              </w:rPr>
              <w:t xml:space="preserve">4</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grozījumu projekta izziņā pie iebilduma saistībā ar nodevas mērķi tika norādīts, ka minētais iebildums ir ņemts vērā, tomēr pašā projekta anotācijā redakcionāli tas nav papildināts ar pamatojumu nepieciešamībai palielināt nodevas summu, kurš atbilstu nodevas mērķim. Līdz ar to atkārtoti vēršam uzmanību uz anotācijā minēto, ka valsts nodevas apmērs tiek mainīts, pamatojoties uz valsts naftas produktu drošības rezervju uzglabāšanas pakalpojumā ietverto naftas rezervju apjoma (tonnās) un izmaksu izmaiņām. Lai gan Enerģētikas likuma 72.</w:t>
            </w:r>
            <w:r w:rsidR="00000000" w:rsidRPr="00000000" w:rsidDel="00000000">
              <w:rPr>
                <w:vertAlign w:val="superscript"/>
                <w:rtl w:val="0"/>
              </w:rPr>
              <w:t xml:space="preserve">4</w:t>
            </w:r>
            <w:r w:rsidR="00000000" w:rsidRPr="00000000" w:rsidDel="00000000">
              <w:rPr>
                <w:rtl w:val="0"/>
              </w:rPr>
              <w:t xml:space="preserve"> pants noteic, ka Būvniecības valsts kontroles birojs šā likuma 72.</w:t>
            </w:r>
            <w:r w:rsidR="00000000" w:rsidRPr="00000000" w:rsidDel="00000000">
              <w:rPr>
                <w:vertAlign w:val="superscript"/>
                <w:rtl w:val="0"/>
              </w:rPr>
              <w:t xml:space="preserve">1 </w:t>
            </w:r>
            <w:r w:rsidR="00000000" w:rsidRPr="00000000" w:rsidDel="00000000">
              <w:rPr>
                <w:rtl w:val="0"/>
              </w:rPr>
              <w:t xml:space="preserve">pantā minēto funkciju izpildei nepieciešamos izdevumus sedz no valsts nodevas ieņēmumiem, tomēr nodevas apmēra maiņai ir jābūt saistītai ar nodevas mērķi, nevis tās izlietojumu. Atbilstoši likuma “Par nodokļiem un nodevām” 1.pantā noteiktajam valsts nodevas mērķis ir personu darbību regulēšana (kontrolēšana, veicināšana, ierobežošana), līdz ar to nodevas mērķis nevar būt saistīs vienīgi ar iestādes administratīvo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rodas jautājums – kā tieši mērķis segt Būvniecības valsts kontroles biroja izdevumus ir samērojams ar likumā noteiktajiem valsts nodevas mērķiem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pamatojumu nepieciešamībai palielināt nodevas summu, kurš atbilstu nodevas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risinājuma apraksta pirmā rindkopā rediģēta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Enerģētikas likuma 72.</w:t>
            </w:r>
            <w:r w:rsidR="00000000" w:rsidRPr="00000000" w:rsidDel="00000000">
              <w:rPr>
                <w:i w:val="1"/>
                <w:vertAlign w:val="superscript"/>
                <w:rtl w:val="0"/>
              </w:rPr>
              <w:t xml:space="preserve">3</w:t>
            </w:r>
            <w:r w:rsidR="00000000" w:rsidRPr="00000000" w:rsidDel="00000000">
              <w:rPr>
                <w:i w:val="1"/>
                <w:rtl w:val="0"/>
              </w:rPr>
              <w:t xml:space="preserve"> pants nosaka, ka par šā likuma 72.pantā noteikto drošības rezervju uzturēšanu maksājama valsts nodeva un 72.</w:t>
            </w:r>
            <w:r w:rsidR="00000000" w:rsidRPr="00000000" w:rsidDel="00000000">
              <w:rPr>
                <w:i w:val="1"/>
                <w:vertAlign w:val="superscript"/>
                <w:rtl w:val="0"/>
              </w:rPr>
              <w:t xml:space="preserve">4 </w:t>
            </w:r>
            <w:r w:rsidR="00000000" w:rsidRPr="00000000" w:rsidDel="00000000">
              <w:rPr>
                <w:i w:val="1"/>
                <w:rtl w:val="0"/>
              </w:rPr>
              <w:t xml:space="preserve">pants paredz, ka drošības rezervju uzturēšanas izmaksas sedz no valsts nodevas ieņēmumiem. Normu mērķis ir no valsts nodevā iekasētajiem līdzekļiem izveidot (veicināt) apstākļus naftas produktu rezervju uzturēšanai vismaz 90 dienu apjomā. Transponējot Direktīvu 2009/119/EK, paredzēts, ka drošības rezervju izmaksas pilnībā sedz komersantu maksātās valsts nodevas, lai nodrošinātu minēto mērķi, kā arī nodrošinātu ērtāku kontroli pār komersantu darbību un komersantiem veicinātu līdzekļu apriti, salīdzinot ar iepriekšējo sistēmu, kad fiziski bija jātur (jāiesaldē) aktīvi.[1] Ar iepirkumu saistītās izmaksas tādējādi ir jāsedz no speciālā normatīvā regulējuma paredzētās valsts nodevas likmes apmēra, kas mainās atkarībā no periodisko iepirkumu rezultātiem (saņemtiem komersantu finanšu piedāvājumiem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minēts, ka valsts nodevas apmērs tiek mainīts, pamatojoties uz valsts naftas produktu drošības rezervju uzglabāšanas pakalpojumā ietverto naftas rezervju apjoma (tonnās) un izmaksu izmaiņām. Lai gan Enerģētikas likuma 72.</w:t>
            </w:r>
            <w:r w:rsidR="00000000" w:rsidRPr="00000000" w:rsidDel="00000000">
              <w:rPr>
                <w:vertAlign w:val="superscript"/>
                <w:rtl w:val="0"/>
              </w:rPr>
              <w:t xml:space="preserve">4</w:t>
            </w:r>
            <w:r w:rsidR="00000000" w:rsidRPr="00000000" w:rsidDel="00000000">
              <w:rPr>
                <w:rtl w:val="0"/>
              </w:rPr>
              <w:t xml:space="preserve"> pants noteic, ka Būvniecības valsts kontroles birojs šā likuma 72.</w:t>
            </w:r>
            <w:r w:rsidR="00000000" w:rsidRPr="00000000" w:rsidDel="00000000">
              <w:rPr>
                <w:vertAlign w:val="superscript"/>
                <w:rtl w:val="0"/>
              </w:rPr>
              <w:t xml:space="preserve">1</w:t>
            </w:r>
            <w:r w:rsidR="00000000" w:rsidRPr="00000000" w:rsidDel="00000000">
              <w:rPr>
                <w:rtl w:val="0"/>
              </w:rPr>
              <w:t xml:space="preserve"> pantā minēto funkciju izpildei nepieciešamos izdevumus sedz no valsts nodevas ieņēmumiem, tomēr nodevas apmēra maiņai ir jābūt saistītai ar nodevas mērķi, nevis tās izlietojumu. Atbilstoši likuma “Par nodokļiem un nodevām” 1.pantā noteiktajam,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w:t>
            </w:r>
            <w:r w:rsidR="00000000" w:rsidRPr="00000000" w:rsidDel="00000000">
              <w:rPr>
                <w:b w:val="1"/>
                <w:rtl w:val="0"/>
              </w:rPr>
              <w:t xml:space="preserve">(kontrolēšana, veicināšana, ierobežošana), </w:t>
            </w:r>
            <w:r w:rsidR="00000000" w:rsidRPr="00000000" w:rsidDel="00000000">
              <w:rPr>
                <w:rtl w:val="0"/>
              </w:rPr>
              <w:t xml:space="preserve">līdz ar to nodevas mērķis nevar būt saistīs ar iestādes administratīvo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šo rodas jautājums – kā tieši mērķis segt Būvniecības valsts kontroles biroja izdevumus ir samērojams ar likumā noteiktajiem valsts nodevas mērķiem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pamatojumu nepieciešamībai palielināt nodevas summu, kurš atbilstu nodevas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noteikumu projekta anotācijā precizēt pamatojumu konkrētā regulējuma izstrādei, jo iekļautais pamatojums - </w:t>
            </w:r>
            <w:r w:rsidR="00000000" w:rsidRPr="00000000" w:rsidDel="00000000">
              <w:rPr>
                <w:i w:val="1"/>
                <w:rtl w:val="0"/>
              </w:rPr>
              <w:t xml:space="preserve">grozījumi tiesību aktā izstrādāti, pamatojoties uz Enerģētikas likuma 72.</w:t>
            </w:r>
            <w:r w:rsidR="00000000" w:rsidRPr="00000000" w:rsidDel="00000000">
              <w:rPr>
                <w:i w:val="1"/>
                <w:vertAlign w:val="superscript"/>
                <w:rtl w:val="0"/>
              </w:rPr>
              <w:t xml:space="preserve">3</w:t>
            </w:r>
            <w:r w:rsidR="00000000" w:rsidRPr="00000000" w:rsidDel="00000000">
              <w:rPr>
                <w:i w:val="1"/>
                <w:rtl w:val="0"/>
              </w:rPr>
              <w:t xml:space="preserve"> pantu - </w:t>
            </w:r>
            <w:r w:rsidR="00000000" w:rsidRPr="00000000" w:rsidDel="00000000">
              <w:rPr>
                <w:rtl w:val="0"/>
              </w:rPr>
              <w:t xml:space="preserve">nav korekts. Proti, norādītais Enerģētikas likuma pants neparedz valsts nodevas paaustināšanas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uz likuma 72.</w:t>
            </w:r>
            <w:r w:rsidR="00000000" w:rsidRPr="00000000" w:rsidDel="00000000">
              <w:rPr>
                <w:vertAlign w:val="superscript"/>
                <w:rtl w:val="0"/>
              </w:rPr>
              <w:t xml:space="preserve">4</w:t>
            </w:r>
            <w:r w:rsidR="00000000" w:rsidRPr="00000000" w:rsidDel="00000000">
              <w:rPr>
                <w:rtl w:val="0"/>
              </w:rPr>
              <w:t xml:space="preserve"> pantu, kas kopā ar Ministru kabineta 2011. gada 12. aprīļa noteikumi Nr. 286 "Kārtība, kādā komersanti nodrošina un sniedz drošības rezervju pakalpojumu valsts naftas produktu drošības rezervju izveidei noteiktā apjomā" 5. punktu veido sistēmu, ka nodevu aprēķina pēc iepirkuma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1.6. sadaļā norādītās informācijas saturs ir neskaidrs, proti, nav saprotams, uz kādiem normatīvo aktu grozījumiem šajā sadaļā ietvertā informācija attiecināma. Ievērojot minēto, lūdzam atbilstoši precizēt projekta anotācijas 1.6.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noteikumu projekta izziņā ir aprēķināta paaugstinātās valsts nodevas par drošības rezervju uzglabāšanu ietekme uz degvielas mazumtirdzniecības cenas litru, tomēr minētā informācija nav norādīta anotācijas 2.1.sadaļā, ko atkārtoti lūdzam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2.1.papildināts ar to pašu, kas arī bija 1.3.problēmas aprakstā un izziņas komentārā: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Nav iespējams kontrolēt mazumtirgotāju cenu politiku, bet pieņemot tiešu iekļaušanu izmaksās, sadārdzinājuma apmērs uz katru litru gala patēriņā būtu 0.0239 (EUR) (pēdējais iepirkums par 104 540 tonnām), kopā skatoties 2023.gadā 0.0540 (par 252 745 tonnām), salīdzinot ar iepriekšējo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informāciju valsts nodevas par naftas produktu glabāšanu apmēra palielinājuma ietekmi uz katru no mazumtirdzniecībā pieejamiem degvielas veidiem cenu (litrā). Anotācijā minētais secinājums, ka iepriekšējā nodevas pārskatīšana nav veicinājusi degvielas cenu pieaugumu, nav pietiekami argumentēts, jo degvielas cenas ir samazinājušās citu faktoru dēļ, bet nodevas palielināšanās dēļ tā nav samazinājusies pietiekamā apmērā, piemēram, salīdzinot ar Lietuvu.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kontrolēt mazumtirgotāju cenu politiku, bet, pieņemot tiešu iekļaušanu izmaksās, sadārdzinājuma apmērs uz katru litru gala patēriņā būtu 0.0239 (EUR) (pēdējais iepirkums par 104 540 tonnām), kopā skatoties 2023.gadā 0.0540 (par 252 745 tonnām), salīdzinot ar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ja ieņēmumi no valsts nodevas par drošības rezervju uzturēšanu un atbilstoši izdevumi Ekonomikas ministrijas budžeta apakšprogrammā 29.01.00 “Naftas produktu rezervju uzturēšana” </w:t>
            </w:r>
            <w:r w:rsidR="00000000" w:rsidRPr="00000000" w:rsidDel="00000000">
              <w:rPr>
                <w:u w:val="single"/>
                <w:rtl w:val="0"/>
              </w:rPr>
              <w:t xml:space="preserve">2024., 2025. un 2026. gadam</w:t>
            </w:r>
            <w:r w:rsidR="00000000" w:rsidRPr="00000000" w:rsidDel="00000000">
              <w:rPr>
                <w:rtl w:val="0"/>
              </w:rPr>
              <w:t xml:space="preserve"> tiks precizēti </w:t>
            </w:r>
            <w:r w:rsidR="00000000" w:rsidRPr="00000000" w:rsidDel="00000000">
              <w:rPr>
                <w:u w:val="single"/>
                <w:rtl w:val="0"/>
              </w:rPr>
              <w:t xml:space="preserve">2023. gada beigās</w:t>
            </w:r>
            <w:r w:rsidR="00000000" w:rsidRPr="00000000" w:rsidDel="00000000">
              <w:rPr>
                <w:rtl w:val="0"/>
              </w:rPr>
              <w:t xml:space="preserve">, kad būs zināmi naftas produktu drošības rezervju uzglabāšanas pakalpojuma rezultāts 2024. gadam. Ievērojot sniegto informāciju par nepieciešamajām izmaiņām 2024., 2025. un 2026. gadā, lūdzam attiecīgi aizpildīt 5., 7.aili, ka arī nepieciešamības gadījumā precizēt 8.ailē sniegto informāciju par izmaiņām, salīdzinot ar vidēja termiņa budžeta ietvaru. Vienlaikus vēršam uzmanību, ka ieņēmumus no valsts nodevas par drošības rezervju uzturēšanu un atbilstošus  izdevumus Ekonomikas ministrijas budžetā 2024., 2025., 2026.gadam var precizēt tikai likumprojekta "Par valsts budžetu 2024. gadam un budžeta ietvaru 2024., 2025. un 2026. gadam" sagatavošanas procesā, attiecīgi lūdzam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pēc FM priekšlikuma un arī apsvērumiem, ka prognozes nav iespējams dot. BVKB iepirkuma rezultāts būs zināms tikai gada beigās un nav zināma virzība KOnceptuālajam ziņojumam, kad viss finansējums pāries Possessoram un EM budžetā šādas sadaļas vairs nebūs. Rediģējums pēc FM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2023.gadā nodrošinātu papildu nepieciešamo finansējumu 24 859 910 euro apmērā naftas produktu drošības rezervju uzglabāšanas pakalpojuma nodrošināšanai, Ekonomikas ministrija atbilstoši likuma "Par valsts budžetu 2023. gadam un budžeta ietvaru 2023., 2024. un 2025. gadam" 50. pantam sagatavos rīkojuma projektu par apropriāciju palielināšanu resursiem no dotācijas no vispārējiem ieņēmumiem un izdevumiem naftas produktu drošības rezervju uzturēšanai atbilstoši budžetā ieskaitāmās valsts nodevas par naftas produktu drošības rezervju uzturēšanu un pievienotās vērtības nodokļa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veidojas anotācijas 3.sadaļas 6.2.apakšpunktā norādītās 2023.gadā naftas produktu drošības rezervju uzglabāšanas pakalpojumu izmaksas 85 158 318 euro apmērā, jo atbilstoši anotācijas 1.sadaļā sniegtajai informācijai divu noslēgto naftas produktu uzglabāšanas pakalpojuma 2023.gadam līgumu kopsumma ir 92 120 869 euro. Turklāt lūdzam precizēt 2023.gadā papildu nepieciešamā finansējuma apmēru, ievērojot, ka norādīto pakalpojuma izmaksu un budžetā esošā finansējuma starpība sanāk 24 569 930 euro nevis 24 859 910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budžeta izdevumi par naftas produktu drošības rezervju uzglabāšanas pakalpojuma nodrošināšanu 2023.gadā ir 85 448 298 euro, kas veidojas no naftas produktu drošības rezervju uzglabāšanas pakalpojuma samaksas par 2022.gada decembra mēnesi 2 440 570 euro saskaņā ar iepirkuma BVKB 2021/03 rezultātu, par 2023.gada 11 mēnešiem 58 147 818 euro saskaņā ar iepirkuma BVKB 2022/05 rezultātu un par 2023.gada 6 mēnešiem 24 859 910 euro saskaņā ar iepirkuma BVKB 2023/01A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vidēja termiņa budžeta ietvaru 2023., 2024., 2025. un 2026. gadam” Ekonomikas ministrijas valsts budžeta apakšprogrammā 29.01.00 “Naftas produktu rezervju uzturēšana” 2023. gadā ir paredzēts finansējums 60 588 388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 gadā nepieciešamo naftas produktu rezervju uzturēšanas izmaksu apmēru 85 448 298 euro, papildu 60 588 388 euro 2023.gadā būs nepieciešams finansējums 24 859 910 euro. Attiecīgi kopējais izdevumu palielinājums 2023.gadā prognozējams 24 859 910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2., 4. un 6.ailē, 1., 1.1., 2. un 2.1. punktā norādot likumā “Par valsts budžetu 2023. gadam un budžeta ietvaru 2023., 2024. un 2025. gadam” Ekonomikas ministrijas budžeta apakšprogrammā 29.01.00 “Naftas produktu rezervju uzturēšana” paredzēto finansējumu naftas produktu rezervju uzturēšanai 2023.gadā 60 588 388 euro apmērā, 2024.gadā 46 994 549 euro apmērā un 2025.gadā 42 781 941 euro apmērā, savukārt 3., 5., 7. un 8.ailē atspoguļojot valsts nodevas palielināšanas rezultātā sagaidāmās ieņēmumu un izdevumu apmēra izmaiņas un 6.punktā sniedzot 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valsts nodevu saskaņā ar šo noteikumu </w:t>
            </w:r>
            <w:r w:rsidR="00000000" w:rsidRPr="00000000" w:rsidDel="00000000">
              <w:rPr>
                <w:rtl w:val="0"/>
              </w:rPr>
              <w:t xml:space="preserve">​</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likmi sāk maksāt 2023. gada februārī par janvārī Latvijas Republikas teritorijā brīvā apgrozījumā izlaisto, realizēto un patērēto I, II un III kategorijas naftas produktu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 iebilst Ministru kabineta noteikumu projekta "Grozījums Ministru kabineta 2011. gada 14. jūnija noteikumos Nr. 450 "Noteikumi par valsts naftas produktu rezervju apmēru, apmēru, kādā maksājama valsts nodeva par drošības rezervju uzturēšanu, kā arī tās aprēķināšanas, maksāšanas un administrēšanas kārtību"" (turpmāk - noteikumu projekts) tālākai virzībai bez grozījumiem Ministru kabineta 2011.gada 14.jūnija noteikumu Nr.450 „Noteikumi par valsts naftas produktu rezervju apmēru, apmēru, kādā maksājama valsts nodeva par drošības rezervju uzturēšanu, kā arī tās aprēķināšanas, maksāšanas un administrēšanas kārtību” (turpmāk - noteikumi) 13.punktā. Lūdzam noteikumu projektu papildināt ar jaunu punktu, izsakot noteikumu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valsts nodevu saskaņā ar šo noteikumu 5. punktā minēto likmi sāk maksāt 2023. gada jūlijā par jūnijā Latvijas Republikas teritorijā brīvā apgrozījumā izlaisto, realizēto un patērēto I, II un III kategorijas naftas produktu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jaunas valsts nodevas likmes piemērošanas laiku, jāņem vērā, ka saskaņā ar Ministru kabineta 2011.gada 14.jūnija noteikumu Nr.450 „Noteikumi par valsts naftas produktu rezervju apmēru, apmēru, kādā maksājama valsts nodeva par drošības rezervju uzturēšanu, kā arī tās aprēķināšanas, maksāšanas un administrēšanas kārtību” 5. un 6.punktu  valsts nodeva ir aprēķināma un iemaksājama reizi mēnesī līdz mēneša 25.datumam par iepriekšējā mēnesī Latvijas Republikas teritorijā brīvā apgrozījumā izlaisto un patērēto naftas produktu apjomu. Attiecīgi, lai komersanti varētu ierēķināt valsts nodevas likmes pieaugumu degvielas cenā, valsts nodevas likmes piemērošanai nosakāms vismaz viena mēneša pārejas periods. Lūdzam ņemt vērā, ka iepriekšējās reizes grozot valsts nodevas likmi, vienlaikus tika grozīts arī noteikumu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valsts nodevu saskaņā ar šo noteikumu 5. punktā minēto likmi sāk maksāt 2023. gada jūlijā par jūnijā Latvijas Republikas teritorijā brīvā apgrozījumā izlaisto, realizēto un patērēto I, II un III kategorijas naftas produktu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valsts nodevu saskaņā ar šo noteikumu </w:t>
            </w:r>
            <w:r w:rsidR="00000000" w:rsidRPr="00000000" w:rsidDel="00000000">
              <w:rPr>
                <w:rtl w:val="0"/>
              </w:rPr>
              <w:t xml:space="preserve">​</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likmi sāk maksāt 2023. gada augustā par jūlijā Latvijas Republikas teritorijā brīvā apgrozījumā izlaisto, realizēto un patērēto I, II un III kategorijas naftas produktu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 punktam projekts stājas spēkā 2023. gada 1. jūlijā, savukārt projekta anotācijas 1.2. sadaļā norādīts, ka projekts stājas spēkā vispārējā kārtībā. Ievērojot minēto, lūdzam salāgot projektā un projekta anotācijā norādīto projekta spēkā stāšanās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otro teikumu,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2023.gadā nodrošinātu papildu nepieciešamo finansējumu xxx euro apmērā naftas produktu rezervju uzturēšanai, Ekonomikas ministrija atbilstoši likuma "Par valsts budžetu 2023. gadam un budžeta ietvaru 2023., 2024. un 2025. gadam" 50. pantam sagatavos rīkojuma projektu par apropriāciju palielināšanu resursiem no dotācijas no vispārējiem ieņēmumiem un izdevumiem naftas produktu rezervju uzturēšanai atbilstoši budžetā ieskaitāmās valsts nodevas par naftas produktu drošības rezervju uzturēšanu un pievienotās vērtības nodokļa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2023.gadā nodrošinātu papildu nepieciešamo finansējumu 24 859 910 euro apmērā naftas produktu drošības rezervju uzglabāšanas pakalpojuma nodrošināšanai, Ekonomikas ministrija atbilstoši likuma "Par valsts budžetu 2023. gadam un budžeta ietvaru 2023., 2024. un 2025. gadam" 50. pantam sagatavos rīkojuma projektu par apropriāciju palielināšanu resursiem no dotācijas no vispārējiem ieņēmumiem un izdevumiem naftas produktu drošības rezervju uzturēšanai atbilstoši budžetā ieskaitāmās valsts nodevas par naftas produktu drošības rezervju uzturēšanu un pievienotās vērtības nodokļa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6. sadaļu ar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23-TA-1179</w:t>
    </w:r>
    <w:r>
      <w:br/>
    </w:r>
    <w:r w:rsidR="00000000" w:rsidRPr="00000000" w:rsidDel="00000000">
      <w:rPr>
        <w:rtl w:val="0"/>
      </w:rPr>
      <w:t xml:space="preserve">22.06.2023. 09.29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23-TA-1179</w:t>
    </w:r>
    <w:r>
      <w:br/>
    </w:r>
    <w:r w:rsidR="00000000" w:rsidRPr="00000000" w:rsidDel="00000000">
      <w:rPr>
        <w:rtl w:val="0"/>
      </w:rPr>
      <w:t xml:space="preserve">22.06.2023. 09.29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Izziņa_23-TA-1179.docx</dc:title>
</cp:coreProperties>
</file>

<file path=docProps/custom.xml><?xml version="1.0" encoding="utf-8"?>
<Properties xmlns="http://schemas.openxmlformats.org/officeDocument/2006/custom-properties" xmlns:vt="http://schemas.openxmlformats.org/officeDocument/2006/docPropsVTypes"/>
</file>