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23-TA-2537: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līdzdalības saglabāšanu valsts sabiedrībā ar ierobežotu atbildību "Slimnīca "Ģintermuiža""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VSIA “Piejūras slimnīca” psihiatrijas profila pievienošanu VSIA "Ģintermuiža", (minēta Informatīvajā ziņojumā “Par izmaiņām slimnīcu darbībā”, izskatīts Ministru kabineta 2019.gada 10.septembra  sēdē (prot. Nr.39 33.§)), ņemot vērā, ka šāda reorganizācija ietekmētu kapitālsabiedrības darbību un vispārējā stratēģiskā mērķa tvērumu.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sekojošu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Informatīvajā ziņojumā “Par izmaiņām slimnīcu darbībā” (izskatīts Ministru kabineta 2019.gada 10.septembra  sēdē (prot. Nr.39 33.§)) norādītajam bija plānota VSIA "Piejūras slimnīca" psihiatrijas pakalpojumu profilu pievienošana VSIA "Slimnīca "Ģintermuiža"". Šobrīd VSIA "Piejūras slimnīca" psihiatrijas pakalpojumu profila pievienošana tieši VSIA "Slimnīca "Ģintermuiža"" ir zaudējusi aktualitāti un katra no slimnīcām turpina nodrošināti psihiatrijas profila pakalpojumus.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norāda, ka līdzdalības izvērtējumā nav ietverta informācija par iespējamiem alternatīviem pakalpojumu nodrošināšanas veidiem, bet šāda veida izvērtējums bija iekļauts valsts sabiedrībā ar ierobežotu atbildību “Rīgas psihiatrijas un narkoloģijas centrs" līdzdalības izvērtējuma 5. nodaļā. Ņemot vērā, ka abu kapitālsabiedrību darbības profils ir līdzīgs, lūdzam attiecīgi papildināt valsts sabiedrības ar ierobežotu atbildību “Slimnīca “Ģintermuiža”” līdzdalības izvērtējumu.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Līdzdalības izvērtējums papildināts ar 4.nodaļu -  Iespējamās alternatīvas turpmākai kapitālsabiedrības pārvaldībai.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līdzdalības saglabāšanu valsts sabiedrībā ar ierobežotu atbildību "Slimnīca "Ģintermuiža""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tekstā – LDDK) ir iepazinusies ar Veselības ministrijas (VM) izstrādāto rīkojuma projektu (turpmāk tekstā – Projekts) un neiebilst pret publiskas personas līdzdalības saglabāšanu VSIA “Slimnīca “Ģintermuiža””.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Par atbilstību Valsts pārvaldes iekārtas likuma 88.panta pirmās 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88.panta pirmā daļa noteic, ka Publiska persona, kas dibinājusi kapitālsabiedrību vai ieguvusi līdzdalību esošā kapitālsabiedrībā, pārvērtē līdzdalību tajā saskaņā ar šo pantu un Publiskas personas kapitāla daļu un kapitālsabiedrību pārvaldības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kapitāla daļu un kapitālsabiedrību pārvaldības likuma 7.panta pirmā daļa noteic, ka Publiskai personai ir pienākums ne retāk kā reizi piecos gados pārvērtēt katru tās tiešo līdzdalību kapitālsabiedrībā un atbilstību šā likuma 4.panta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kapitāla daļu un kapitālsabiedrību pārvaldības likuma 4.panta pirmā daļa noteic, ka Publiska persona drīkst iegūt un saglabāt līdzdalību kapitālsabiedrībā atbilstoši Valsts pārvaldes iekārtas likuma 88. 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kapitāla daļu un kapitālsabiedrību pārvaldības likuma 4.panta otrā daļa noteic, ka Publiskas personas kapitālsabiedrībai un publiski privātajai kapitālsabiedrībai var būt līdzdalība citā kapitālsabiedrībā, ja ir spēkā viens no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kapitālsabiedrības darbība atbilst publiskas personas līdzdalības nosacījumiem, kas paredzēti Valsts pārvaldes iekārtas likuma 88.panta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līdzdalība tieši nodrošina publiskas personas kapitālsabiedrības vai publiski privātās kapitālsabiedrības vispārējo stratēģisko mērķu un vidēja termiņa darbības stratēģijā noteikto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88.panta pirmā daļa noteic, ka publiska persona savu funkciju efektīvai izpildei var dibināt kapitālsabiedrību vai iegūt līdzdalību esošā kapitālsabiedrībā, ja īstenojas viens no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tiek novērsta tirgus nepilnība — situācija, kad tirgus nav spējīgs nodrošināt sabiedrības interešu īstenošanu attiecīgajā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publiskas personas kapitālsabiedrības vai publisku personu kontrolētas kapitālsabiedrības darbības rezultātā tiek radītas preces vai pakalpojumi, kas ir stratēģiski svarīgi valsts vai pašvaldības administratīvās teritorijas attīstībai vai valsts drošībai;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tiek pārvaldīti tādi īpašumi, kas ir stratēģiski svarīgi valsts vai pašvaldības administratīvās teritorijas attīstībai vai valsts drošībai.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sniedz šādus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Ambulatorā psihiatriskā un narkoloģiskā palīdzība;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Stacionārā psihiatriskā un narkoloģiskā palīdzība;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Citi pakalpojumi (saskaņā ar maksas cenrādi)[1].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psihiatriskās un narkoloģiskās palīdzības jomā pakalpojumus sniedz gan publiskā, gan privātā sektora pakalpojumu sniedzēji. Nepietiekama valsts finansējuma un mājsaimniecību maksātspējas ierobežojumu dēļ pakalpojumu sniedzēju skaits ir nepietiekams un pakalpojumu pieejamība ir ierobežota. Turklāt, privātā sektora pakalpojumu sniedzējiem ir raksturīgs fragmentēts piedāvājums. Ņemot vērā, ka stacionārā psihiatriskā un narkoloģiskā palīdzība ir valsts attīstībai stratēģiski svarīgi pakalpojumi, publiskas personas līdzdalība Sabiedrībā ir pamatota.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Par ietekmi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līdzdalība nepiesātinātā tirgū pati par sevi nerada būtiskus konkurences ierobežojumus pie nosacījuma, ka precīzi tiek ievēroti Konkurences likuma nosacījumi, tai skaitā uz valsts pārvaldi īpaši attiecināmie noteikumi: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Konkurences likums attiecas uz tirgus dalībniekiem, jebkuru reģistrētu vai nereģistrētu tirgus dalībnieku apvienību un tiešās pārvaldes un pastarpinātās pārvaldes iestādēm, kā arī uz kapitālsabiedrībām, kurās publiskai personai ir izšķiroša ietekme.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Konkurences likuma trešā panta otrā daļa noteic tiešās pārvaldes iestādēm pienākumu savā darbībā nodrošināt brīvu un godīgu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Konkurences likuma 14.</w:t>
            </w:r>
            <w:r w:rsidR="00000000" w:rsidRPr="00000000" w:rsidDel="00000000">
              <w:rPr>
                <w:vertAlign w:val="superscript"/>
                <w:rtl w:val="0"/>
              </w:rPr>
              <w:t xml:space="preserve">1</w:t>
            </w:r>
            <w:r w:rsidR="00000000" w:rsidRPr="00000000" w:rsidDel="00000000">
              <w:rPr>
                <w:rtl w:val="0"/>
              </w:rPr>
              <w:t xml:space="preserve">  panta pirmā daļa noteic, ka tiešās pārvaldes iestādēm ir aizliegts ar savu darbību kavēt, ierobežot vai deformēt konkurenci, kas var izpausties arī 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tirgus dalībnieku diskriminācija, radot atšķirīgus konkurences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priekšrocību radīšana kapitālsabiedrībai, kurā publiskai personai ir tieša vai netieša līdzdalība.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no esošā tirgus, gan no tirgus izaugsmes skatpunkta, veselības aprūpes jomā ir īpaši svarīgi, lai netiktu pieļauta jebkāda priekšrocību radīšana kapitālsabiedrībām, kurās publiskai personai ir tieša vai netieša līdzdalība valsts finansēto veselības aprūpes pakalpojumu apmaksā. Visiem maksājumiem ir jābūt ietvertiem uz Veselības aprūpes pakalpojumu finansēšanas likuma 8.panta otrās daļas un 10.panta trešās daļas pamata izdoto Ministru kabineta 2018. gada 28. augusta noteikumu Nr. 555 “Veselības aprūpes pakalpojumu organizēšanas un samaksas kārtība” noteiktajos tarifos. Ja kaut kādu ārpuskārtas apstākļu dēļ tiek sniegts papildus finansējums par pakalpojumiem, kurus gan publiskā, gan privātā sektora pakalpojumu sniedzēji, tad finansējums ir jāsadala ievērojot paritāti atbilstīgi sniegto pakalpojumu apjomam.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augšminēto, LDDK nav iebildumu pret publiskas personas līdzdalības saglabāšanu VSIA “Slimnīca “Ģintermuiža”” pie nosacījuma, ka pārvaldes iestādes stingri ievēros Konkurences likumā tiešās pārvaldes iestādēm noteiktos pienākumus savā darbībā nodrošināt brīvu un godīgu konkurenci un jo īpaši Konkurences likuma 14.</w:t>
            </w:r>
            <w:r w:rsidR="00000000" w:rsidRPr="00000000" w:rsidDel="00000000">
              <w:rPr>
                <w:vertAlign w:val="superscript"/>
                <w:rtl w:val="0"/>
              </w:rPr>
              <w:t xml:space="preserve">1</w:t>
            </w:r>
            <w:r w:rsidR="00000000" w:rsidRPr="00000000" w:rsidDel="00000000">
              <w:rPr>
                <w:rtl w:val="0"/>
              </w:rPr>
              <w:t xml:space="preserve">  panta pirmajā daļā ietvertos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Pieejams: https://site-113900.mozfiles.com/files/113900/Maksas_pakalpojumi_04_2023b.pdf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nodrošināti Konkurences likumā noteiktie pienākumi “Slimnīca “Ģintermuiža”” darbībā nodrošināt brīvu un godīgu konkurenci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līdzdalības saglabāšanu valsts sabiedrībā ar ierobežotu atbildību "Slimnīca "Ģintermuiža""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valsts sabiedrības ar ierobežotu atbildību "Slimnīca "Ģintermuiža"" vispārējo stratēģisko mērķi - saglabāt, uzlabot un atjaunot iedzīvotāju psihisko veselību, nodrošinot kvalitatīvu, efektīvu, uz pacientiem vērstu psihiatrijas un narkoloģijas pakalpojumu sniegšanu Zemgales un Kurzemes reģiona iedzīvotājiem, tai skaitā bērniem.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ar projektu tiek paredzēts noteikt sabiedrības ar ierobežotu atbildību "Slimnīca "Ģintermuiža"" vispārējo stratēģisko mērķi, lūdzam izvērtēt vai ar projektu nav nepieciešams noteikt, ka spēku zaudē Ministru kabineta 2019. gada 17. jūlija rīkojums Nr. 367 "Par valsts sabiedrības ar ierobežotu atbildību "Slimnīca "Ģintermuiža"" vispārējo stratēģisko mērķi".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 papildinot ar 3.punktu: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Atzīt par spēku zaudējušu Ministru kabineta 2019. gada 17. jūlija rīkojumu Nr. 367 "Par valsts sabiedrības ar ierobežotu atbildību “Slimnīca “Ģintermuiža”” vispārējo stratēģisko mērķi" (Latvijas Vēstnesis, 2019, 147. nr.).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23-TA-2537</w:t>
    </w:r>
    <w:r>
      <w:br/>
    </w:r>
    <w:r w:rsidR="00000000" w:rsidRPr="00000000" w:rsidDel="00000000">
      <w:rPr>
        <w:rtl w:val="0"/>
      </w:rPr>
      <w:t xml:space="preserve">20.05.2024. 11.12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23-TA-2537</w:t>
    </w:r>
    <w:r>
      <w:br/>
    </w:r>
    <w:r w:rsidR="00000000" w:rsidRPr="00000000" w:rsidDel="00000000">
      <w:rPr>
        <w:rtl w:val="0"/>
      </w:rPr>
      <w:t xml:space="preserve">20.05.2024. 11.12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Izziņa_23-TA-2537.docx</dc:title>
</cp:coreProperties>
</file>

<file path=docProps/custom.xml><?xml version="1.0" encoding="utf-8"?>
<Properties xmlns="http://schemas.openxmlformats.org/officeDocument/2006/custom-properties" xmlns:vt="http://schemas.openxmlformats.org/officeDocument/2006/docPropsVTypes"/>
</file>