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24-TA-1192: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"Mirstības mazināšana ārēju nāves cēloņu (ĀNC) dēļ  - 2024."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nelaimes gadījumiem darbā.  Pēdējo piecu gadu laikā bojā gājuši 145 nodarbinātie (140- vīrieši, 5 sievietes)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Bojā gājušo skaits vislielākais (51 gadījums   - ir vecuma kategorijā no 55 gadiem līdz 64 gadiem, seko kategorija no 45 gadiem līdz 54 gadiem – 43 gadījumi , uztrauc vecuma kategorija no 18 gadiem līdz 24 gadiem , šeit nav desmit gadu diapazons – 5 gadījumi.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Galvenie nelaimes gadījumu darbā cēloņi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nedroša cilvēka rīcība;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darba organizācija un ar to saistītie trūkumi;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neapmierinoši apstākļi darba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vardarbība;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ceļu satiksmes noteikumu neievērošana;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nodarbinātā pēkšņa veselības stāvokļa pasliktināšanās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turpmāk tiks izstrādāts līdzīgs materiāls, tad LBAS gatava deleģēt pārstāvi grupā ar detalizētu nelaimes gadījumu darbā analīzi.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Nelaimes gadījumi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 piecu gadu laikā darbā bojā gājuši 145 nodarbinātie (140 - vīrieši, 5 - sievietes)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Bojā gājušo skaits vislielākais (51 gadījums) - ir vecuma kategorijā no 55 gadiem līdz 64 gadiem, seko kategorija no 45 gadiem līdz 54 gadiem – 43 gadījumi.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Vecuma kategorija no 18 gadiem līdz 24 gadiem (kurai nav desmit gadu diapazona) – 5 gadījumi.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Galvenie nelaimes gadījumu darbā cēloņi: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nedroša cilvēka rīcība;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darba organizācija un ar to saistītie trūkumi;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neapmierinoši apstākļi darba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vardarbība;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ceļu satiksmes noteikumu neievērošana;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nodarbinātā pēkšņa veselības stāvokļa pasliktināšanās.[1]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Avots: LBAS, pamatojoties uz Valsts darba inspekcijas sniegtajiem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no Centrālās statistikas pārvaldes (turpmāk - CSP):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lpp. Tabulā "Mirušo skaits ĀNC dēļ uz 100 000 iedzīvotāju" 2021. un 2022. gada dati nesakrīt ar CSP oficiālās statistikas portālā tabulā NCI010 publicēto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Portāla dati: https://data.stat.gov.lv/pxweb/lv/OSP_PUB/START__POP__NC__NCI/NCI010/table/tableViewLayout1/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CSP svītrota. Tiek izmantoti tikai SPKC dati. 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izcelt no statistikas nelaimes gadījumus darbā (NGD). Periodā no 2018 (ieskaitot) līdz 2021 (ieskaitot) darba vietās ir bojā gājuši  119 nodarbinātie. Detalizētāku statistiku varam gūt no VDI. Iespējams, ka vajadzēs šādā gadījumā pārskatīt arī datus par NGD iemesliem, jo tie parādās piemērām Kritienos vai CSN.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6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skatīta mirstība no dažādiem nejaušiem negadījumiem, piemēram, ko izraisīja elektrošoks (precīzāk būtu rakstīt elektriskais trieciens), saspiešana, ekstremāla gaisa temperatūra, indīgi dzīvnieki vai augi. Netiek arī aplūkota invaliditātes iestāšanās.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21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riska mazināšanu (legāli nodarbinātajām) personām darbspējas vecumā atbild LM Valsts darba inspekcija, kura uz riska izvērtēšanas pamata pārbauda un sniedz informāciju darba devējiem un darba ņēmējiem (piemēram, būvniecībā) par darba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darba inspekcijas neatbild par riska mazināšanu darba vietās. Valsts ir uzticējusi kontroles un uzraudzības funkciju VDI. Atbild darba devējs – uzņēmums iestāde par šo risku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 ka LBAS atsūtīs VDI statistiku un LBAS varēs piedalīties darba grupas sanāksmēs par kritieniem.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(LSBA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Ziņojumā atspoguļotajiem pašvaldību ieteikumiem ir jaunu spēļu zāļu, kazino, lombardu atvēršanas liegums un esošo darbības ierobežošana pašvaldību teritorijās, lai mazinātu kriminālo vidi, atkarības, psihoemocionālo stresu. LSBA izprot, ka par katru no Ziņojumā iekļautajiem priekšlikumiem diskusijas vēl tikai norisināsies, taču jau Ziņojuma ietvaros būtu jāņem vērā valdības apstiprinātie politikas plānošanas dokumenti. 2021. gada 14. jūlijā pieņemtas Azartspēļu un izložu politikas pamatnostādnes 2021.-2027. gadam (turpmāk - Pamatnostādnes), kuru izstrādē piedalījās arī pašvaldību pārstāvji (Latvijas Pašvaldību savienība, Latvijas Lielo pilsētu asociācija). Pamatnostādnes neparedz jaunu azartspēļu organizēšanas vietu liegumu – šāda reforma nav iecerēta ne likuma līmenī, par šādu pieeju nav tiesību lemt arī pašvaldībām (skat. Satversmes tiesas spriedumus lietā Nr. 2022-13-05 un lietā Nr. 2023-27-03).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LSBA vēlas vērst uzmanību šādiem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Azartspēles, ko cilvēce pazīst jau tūkstošiem gadu, ir viens no izklaides veidiem pieaugušiem cilvēkiem. Saskaņā ar KANTAR 2023. gada oktobrī veiktā kvantitatīvā pētījuma - Latvijas iedzīvotāju aptaujas “Azartspēļu zīmolu atpazīstamība, klientu attieksmes un uztveres izpēte Latvijā” datiem pēdējā gada laikā zināmākās spēļu zāles vismaz vienu reizi ir apmeklējuši 3-6% respondentu.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Speciālisti, t.sk. psihoterapeiti un psihiatri, norāda, ka vairumam cilvēku nepastāv grūtības kontrolēt spēlei atvēlēto laiku un līdzekļus. Savukārt azartspēļu atkarība, kas attīstās pakāpeniski ar laiku, ja netiek pamanīta un novērsta pārlieku liela aizraušanās, ir ~1% personu[1]. To nosaka virkne faktoru – pieredze ģimenē un ģenētiskais mantojums, temperaments, mentālās veselības stāvoklis, izglītības līmenis u.c.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 nav apzinājusies, ka nespēj ievērot atbildīgas spēles principus un turpina spēlēt, spēļu zālēs apmācīti darbinieki ir spējīgi to identificēt un piedāvāt risinājumus. Spēļu zālēs ir pieejams paškontroles tests un informācija, kur var saņemt atbalstu (t.sk. bukletu un regulāru audio paziņojumu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liecina pēc LSBA pasūtījuma kompānijas “Norstat Latvia” veiktā aptauja[2], 42% iedzīvotāju uzskata, ka, ja tiktu slēgtas visas spēļu zāles, cilvēki turpinātu spēlēt azartspēles internetā. Līdzīgam aptaujāto īpatsvaram (40%) ir pārliecība, ka veidotos nelegālās azartspēļu zāles. Grūti atbildēt bija 11% respondentu. Savukārt tikai 7% respondentu uzskata, ka cilvēki pārtrauktu spēlēt azartspēles.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atgādina, ka Covid-19 pandēmijas laikā spēļu zāles apmeklētājiem fiziski bija slēgtas 133 dienas 2020. gadā, bet 2021. gadā - 237 dienas. Tomēr, pretēji politiķu nepamatotajai ekspektācijai, azartspēļu atkarības problemātika, kā novēroja atkarību speciālisti un atbalsta sniedzēji, pat saasinājās. Eksperti vairākkārtīgi ir norādījuši, ka pieprasījumu pēc nakts izklaides nav iespējams likvidēt – “vieta tukša nepaliks” – t.i., ja tiks slēgta spēļu zāle, sabiedrības daļa, kas laimestu spēles izvēlās kā vienu no izklaides veidiem brīvā laika pavadīšanai, meklēs alternatīvas. Tuvākā no tām ir spēle interneta vidē.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jau 47,6% azartspēļu tirgus ieņēmumu veidojušas interaktīvās azartspēles. Prognozējams, ka tendence turpināsies, līdz tiešsaistes un klātienes spēļu proporcija sasniegs aptuveni 70% pret 30%. Līdz ar to izmaiņas pieprasījumā noteiks dabisku spēļu zāļu skaita sarukumu arī turpmākajos gados. Azartspēļu atkarības veidošanās risks gan nemainās atkarībā no vides, kurā azartspēles (t.sk. izlozes, ko organizē Valsts akciju sabiedrība “Latvijas Loto”) tiek spēlētas. Nosakot aizliegumus vai radikālus ierobežojumus vienam no segmentiem, tiek kropļota konkurence.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datu, kas norādītu uz augstu noziedzības līmeni, kas būtu izveidojies tieši azartspēļu organizēšanas vietas darbības rezultātā. Gluži pretēji, tiekoties ar Valsts policiju, LSBA ir guvusi apliecinājumu, ka azartspēļu komersanti un to piesaistītie apsardzes komersanti ir palīgs sabiedriskās kārtības nodrošināšanā. 2023. gada 31. oktobrī LSBA ir sniegusi Valsts policijai ierosinājumus sabiedriskās kārtības un drošības nodrošināšanas azartspēļu organizēšanas vietās un to tuvumā pilnveidei. Tiekoties ar pašvaldībām un to pārstāvjiem, LSBA mudina veidot ciešu sadarbību arī ar pašvaldību policiju.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to liecina riskantas spēles paradumu analīze interaktīvo azartspēļu segmentā.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https://lsba.lv/medijs/aptauja-82-cilveku-uzskata-ka-azartspelu-aizliegums-nemazinas-paterinu/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Ziņojuma gatavošanā tiek apkopoti pašvaldību ekspertu viedokļi, tos precizēt nebūtu korekti. Nebūs atsevišķa darba grupa par jautājumu. Ja konkrēto jautājumu skatīs,  LSBA tikts aicināts izteikt asociācijas viedokli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(LSBA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lūdz precizēt Ziņojumā ietverto iecerēto pasākumu izklāstu. Norādīts, ka iecerēts aizliegt azartspēļu organizēšanas vietās piedāvāt alkoholiskos dzērienus par brīvu. LSBA vērš uzmanību, ka saskaņā ar Alkoholisko dzērienu aprites likuma 6. panta trešo daļu jau šobrīd ir aizliegts piedāvāt alkoholiskos dzērienus par velti, kā dāvanu vai kā kompensāciju par citas preces iegādi vai pakalpojuma saņemšanu, un šis aizliegums tiek ievērots.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informatīvā ziņojuma sadaļas "Negadījums ar neprecizētu nodomu" apakšsadaļā "Horizontālie jautājumi" ietvertos priekšlikumus turpmākai rīcībai - </w:t>
            </w:r>
            <w:r w:rsidR="00000000" w:rsidRPr="00000000" w:rsidDel="00000000">
              <w:rPr>
                <w:b w:val="1"/>
                <w:rtl w:val="0"/>
              </w:rPr>
              <w:t xml:space="preserve">organizēt izmēģinājuma projektu</w:t>
            </w:r>
            <w:r w:rsidR="00000000" w:rsidRPr="00000000" w:rsidDel="00000000">
              <w:rPr>
                <w:rtl w:val="0"/>
              </w:rPr>
              <w:t xml:space="preserve"> - četru dažādu darba grupu izveidei par ārējo nāves cēloņu mazināšanu. Lūgums skaidrot darba grupu lietderību, darba grupas mērķi, analizējot arī lieku birokrātijas un administratīvā sloga radīšanu, kā arī tālāku virzību darba grupas ietvaros plānotajam analītiskajam izvērtējumam par SPKC sniegtos datu vērtēšanu.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jau </w:t>
            </w:r>
            <w:r w:rsidR="00000000" w:rsidRPr="00000000" w:rsidDel="00000000">
              <w:rPr>
                <w:b w:val="1"/>
                <w:rtl w:val="0"/>
              </w:rPr>
              <w:t xml:space="preserve">šobrīd darbojas</w:t>
            </w:r>
            <w:r w:rsidR="00000000" w:rsidRPr="00000000" w:rsidDel="00000000">
              <w:rPr>
                <w:rtl w:val="0"/>
              </w:rPr>
              <w:t xml:space="preserve"> </w:t>
            </w:r>
            <w:r w:rsidR="00000000" w:rsidRPr="00000000" w:rsidDel="00000000">
              <w:rPr>
                <w:b w:val="1"/>
                <w:rtl w:val="0"/>
              </w:rPr>
              <w:t xml:space="preserve">Nacionālās alkoholisma ierobežošanas padome</w:t>
            </w:r>
            <w:r w:rsidR="00000000" w:rsidRPr="00000000" w:rsidDel="00000000">
              <w:rPr>
                <w:rtl w:val="0"/>
              </w:rPr>
              <w:t xml:space="preserve">, kuras mērķis ir samazināt alkohola patēriņu un tā radītās sekas, kā arī</w:t>
            </w:r>
            <w:r w:rsidR="00000000" w:rsidRPr="00000000" w:rsidDel="00000000">
              <w:rPr>
                <w:b w:val="1"/>
                <w:rtl w:val="0"/>
              </w:rPr>
              <w:t xml:space="preserve"> Narkotiku kontroles un narkomānijas ierobežošanas koordinācijas padome</w:t>
            </w:r>
            <w:r w:rsidR="00000000" w:rsidRPr="00000000" w:rsidDel="00000000">
              <w:rPr>
                <w:rtl w:val="0"/>
              </w:rPr>
              <w:t xml:space="preserve">, kuras uzdevums ir koordinēt valsts pārvaldes iestāžu, pašvaldību un nevalstisko organizāciju darbību narkotisko un psihotropo vielu, kā arī prekursoru nelegālās aprites un narkotiku lietošanas novēršanā un ierobežošanā.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izstrādātu priekšlikumus (pasākumus) par efektīvākiem pasākumiem informatīvajā ziņojumā identificētajās kritiskākajās ĀNC grupās, tostarp par psihiskās veselības, alkohola un citu atkarību izraisošu vielu un procesu ietekmi uz ĀNC mazināšanu, slīkšanas un noslīkšanas, krišanas un nosalšanas gadījumu mazināšanu, augsto vīriešu īpatsvaru ārējo nāves cēloņu izraisītajos gadījumos, samērīgu datu pieejamību, kā arī citiem aktuāliem ar ĀNC saistītajiem jautājumiem, VK sadarbībā ar VM, iesaistot attiecīgo jomu valsts un pašvaldību institūciju pārstāvjus, ārējos ekspertus, NVO un citus sabiedrības pārstāvjus, paredz izveidot mirstības ĀNC dēļ mazināšanas darba grupu, kura ne tikai uzklausītu informāciju par tendencēm, bet arī uzlabotu sadarbību, gūtu vērtīgas atziņas darbam savā jomā un sagatavotu priekšlikumus par prioritāri risināmiem jautājumiem, kā arī reizi gadā VK apkopotu informāciju par darba grupas priekšlikumiem un sniegtu par to ziņojumu Demogrāfisko lietu padomei.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sadaļas "Negadījums ar neprecizētu nodomu" apakšsadaļas "Horizontālie jautājumi" rindkopu "</w:t>
            </w:r>
            <w:r w:rsidR="00000000" w:rsidRPr="00000000" w:rsidDel="00000000">
              <w:rPr>
                <w:i w:val="1"/>
                <w:rtl w:val="0"/>
              </w:rPr>
              <w:t xml:space="preserve">Vecuma grupā no 1-19 laika posmā no  2018-2022.gadam (ieskaitot), gāja bojā 28% no vecuma grupas, kamēr noslīkšanas gadījumā – 22%.  Ceļu satiksmes negadījumos bojāgājušo bērnu un jauniešu īpatsvars ir ar tendenci samazināties, tad noslīkšanas jomā tā nav.</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saprotams secinājuma konteksts.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Radies pārpratums par virsrakstu. "Negadījums ar neprecizētu nodomu" nav apakšsadaļas.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Secinājumi attiecas uz visu ziņojumu, tāpēc nomainīts virsraksts uz ZIŅOJUMA SECINĀJUMI, palielināts fonts, lai būtu saprotamāk.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sadaļas "Negadījums ar neprecizētu nodomu" apakšsadaļā "Horizontālie jautājumi" precizēt rindkopu par atkarību izraisošajām vielām - svītrojot </w:t>
            </w:r>
            <w:r w:rsidR="00000000" w:rsidRPr="00000000" w:rsidDel="00000000">
              <w:rPr>
                <w:rtl w:val="0"/>
              </w:rPr>
              <w:t xml:space="preserve">atrunu par alkohola saistību ar Latvijas kultūru un aizstājot ar vārdu savienojumu "</w:t>
            </w:r>
            <w:r w:rsidR="00000000" w:rsidRPr="00000000" w:rsidDel="00000000">
              <w:rPr>
                <w:b w:val="1"/>
                <w:rtl w:val="0"/>
              </w:rPr>
              <w:t xml:space="preserve">liberālu sabiedrības attieksmi pret alkohola lietošanu</w:t>
            </w:r>
            <w:r w:rsidR="00000000" w:rsidRPr="00000000" w:rsidDel="00000000">
              <w:rPr>
                <w:rtl w:val="0"/>
              </w:rPr>
              <w:t xml:space="preserve">" vai skaidrot, kādā kontekstā šī alkohola nozīmība tiek akcentēta.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 - Ņemot vērā alkohola lietošanas izplatību, tās lomu vēsturē, kā arī liberālu sabiedrības attieksmi pret alkohola lietošanu, alkohola lietošanas jautājums ir grūti risināms.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sadaļas "Noslīkšana un slīkšana" apakšsadaļu "Secinājumi" papildināt ar šādu secinājumu: "Piemērot pašvaldības aizliegumu alkoholisko dzērienu izbraukuma tirdzniecībā peldvietās vai pludmales zonā. Attiecinot ierobežojumus uz pludmales zonām un peldvietām, tiktu mazināts arī noslīkšanas risks un uzlabota kopējā drošība." (Saite: https://www.spkc.gov.lv/lv/media/4456/download?attachment)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 Ņemot vērā, ka 68,1 % no slīkšanas gadījumiem ir saistīti ar alkohola un psihoaktīvo vielu lietošanu,  akcents ir liekams uz atkarību profilaksi un kaitīgo ieradumu mazināšanu, psihisko veselību, kā arī riskantas uzvedības pie ūdenstilpēm novēršanu. Pašvaldībām Vadlīnijās veselības veicināšanai (SPKC, 2023.) ieteikts "Piemērot pašvaldības aizliegumu alkoholisko dzērienu izbraukuma tirdzniecībā peldvietās vai pludmales zonā. Attiecinot ierobežojumus uz pludmales zonām un peldvietām, tiktu mazināts arī noslīkšanas risks un uzlabota kopējā drošība." [1]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sadaļas "Noslīkšana un slīkšana" apakšsadaļu "Pašvaldību labās prakses piemēri" papildināt ar informāciju par </w:t>
            </w:r>
            <w:r w:rsidR="00000000" w:rsidRPr="00000000" w:rsidDel="00000000">
              <w:rPr>
                <w:rtl w:val="0"/>
              </w:rPr>
              <w:t xml:space="preserve">Rīgas pašvaldības labo praksi, saistošajos noteikumos nosakot liegumu alkoholisko dzērienu mazumtirdzniecībai mobilās tirdzniecības vietās pludmalēs vai to tuvumā esošajās zonās. (saite: https://likumi.lv/ta/id/353203-par-kartibu-kada-tiek-saskanota-un-organizeta-ielu-tirdznieciba)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 Rīgas pašvaldība saistošajos noteikumos noteikusi liegumu alkoholisko dzērienu mazumtirdzniecībai mobilās tirdzniecības vietās pludmalēs vai to tuvumā esošajās zonās. (saite: https://likumi.lv/ta/id/353203-par-kartibu-kada-tiek-saskanota-un-organizeta-ielu-tirdznieciba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sadaļas "Noslīkšana un slīkšana" apakšsadaļu "Sistēma" papildināt ar informāciju par SPKC īstenotajām aktivitātēm, t.sk. izstrādātajiem informatīvajiem materiāliem par drošu peldēšanu un atpūtu uz/pie ūdens, kuros ir iekļauts brīdinājums par to, ka </w:t>
            </w:r>
            <w:r w:rsidR="00000000" w:rsidRPr="00000000" w:rsidDel="00000000">
              <w:rPr>
                <w:b w:val="1"/>
                <w:rtl w:val="0"/>
              </w:rPr>
              <w:t xml:space="preserve">alkohola lietošana nav savienojama ar atpūtu pie un uz ūdens</w:t>
            </w:r>
            <w:r w:rsidR="00000000" w:rsidRPr="00000000" w:rsidDel="00000000">
              <w:rPr>
                <w:rtl w:val="0"/>
              </w:rPr>
              <w:t xml:space="preserve">. Vienlaikus norādām, ka 2022. gada vasarā tika īstenota kampaņa "</w:t>
            </w:r>
            <w:r w:rsidR="00000000" w:rsidRPr="00000000" w:rsidDel="00000000">
              <w:rPr>
                <w:b w:val="1"/>
                <w:rtl w:val="0"/>
              </w:rPr>
              <w:t xml:space="preserve">Pārgalvības cena. Nelec!</w:t>
            </w:r>
            <w:r w:rsidR="00000000" w:rsidRPr="00000000" w:rsidDel="00000000">
              <w:rPr>
                <w:rtl w:val="0"/>
              </w:rPr>
              <w:t xml:space="preserve">", kas primāri mērķēta uz vīriešiem, vēršot uzmanību un akcentējot vēsti: "Neej peldēties, ja esi lietojis alkoholu vai citas apreibinošas vielas." (Saite: https://www.spkc.gov.lv/lv/pargalvibas-cena-nelec)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SPKC vietnē atrodama detalizēta statistika par slīkšanu, informatīvie materiāli un mācību līdzekļi par drošu peldēšanu, kā arī aktuālā informācija peldēšanas sezonai: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SPKC statistika un pētījumi - https://www.spkc.gov.lv/lv/nosliksana.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Kampaņas https://www.spkc.gov.lv/lv/kampanas, t.sk. https://www.spkc.gov.lv/lv/pargalvibas-cena-nelec  Materiāls primāri mērķēts uz vīriešiem, vēršot uzmanību un akcentējot vēsti: "Neej peldēties, ja esi lietojis alkoholu vai citas apreibinošas 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Traumatisms https://www.spkc.gov.lv/lv/traumatisms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par traumatismu izspēlējama interaktīva nodarbība par septiņām bīstamām situācijām pie ūdens https://latviainside.com/explore/tours/games/peldiesdrosi/index.htm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Informatīvie materiāli https://www.spkc.gov.lv/lv/informativi-materiali)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drošu peldēšanu un atpūtu uz/pie ūdens iekļauj brīdinājumu, ka alkohola lietošana nav savienojama ar atpūtu pie un uz ūdens.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sadaļas "Noslīkšana un slīkšana" apakšsadaļā "riska grupas un faktori" precizēt informāciju par noslīkušo bērnu skaitu. Skaidrojam, ka </w:t>
            </w:r>
            <w:r w:rsidR="00000000" w:rsidRPr="00000000" w:rsidDel="00000000">
              <w:rPr>
                <w:rtl w:val="0"/>
              </w:rPr>
              <w:t xml:space="preserve">18 un19 gadus veci jaunieši vairs nav klasificējami kā bērni.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Vecuma grupā 0-19 (2018.gada līdz 2022.gadam (ieskaitot)) noslīkšanas rezultātā dzīvību zaudējuši 44 bērni un jaunieši, kas ir 22% no visiem ārējiem nāves cēloņiem attiecīgajā vecuma grupā.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sadaļas "Saindēšanās un kaitīgu vielu iedarbe" apakšsadaļas "Iecerētie pasākumi" 2.rindkopu izteikt šādā redakcijā: "Aizliegta cenu un atlaižu reklāma alum un vīnam televīzijā un radio (kas šobrīd nav aizliegta), kā arī preses izdevumos, drukātos reklāmas izdevumos, kinoteātros, tīmekļvietnēs, izmantojot pasta (arī elektroniska pasta) pakalpojumus, lai samazinātu gan kopējo alkoholisko dzērienu patēriņu, gan riskantu alkoholisko dzērienu patēriņu sabiedrībā un vienlaikus pasargātu arī jauniešus no reklāmas negatīvās ietekmes."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 3. Aizliegta cenu un atlaižu reklāma alum un vīnam televīzijā un radio (kas šobrīd nav aizliegta), kā arī preses izdevumos, drukātos reklāmas izdevumos, kinoteātros, tīmekļvietnēs, izmantojot pasta (arī elektroniskā pasta) pakalpojumus, lai samazinātu gan kopējo alkoholisko dzērienu patēriņu, gan riskantu alkoholisko dzērienu patēriņu sabiedrībā un vienlaikus pasargātu arī jauniešus no reklāmas negatīvās ietekmes.[1]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Izmaiņas Elektronisko plašsaziņas līdzekļu likumā (Saeimā uz trešo lasījumu) (uz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sadaļas "Saindēšanās un kaitīgu vielu iedarbe" apakšsadaļu "Iecerētie pasākumi" ar informāciju, kas </w:t>
            </w:r>
            <w:r w:rsidR="00000000" w:rsidRPr="00000000" w:rsidDel="00000000">
              <w:rPr>
                <w:rtl w:val="0"/>
              </w:rPr>
              <w:t xml:space="preserve">izriet no likumprojekta "Grozījumi Alkoholisko dzērienu aprites likumā" priekšlikumiem, kas apstiprināti 2.lasījumā - Alkohola fiziskās pieejamības mazināšana, mazinot alkoholisko dzērienu mazumtirdzniecības laiku, kā arī aizliegums ar distances līguma starpniecību iegādātos alkoholiskos dzērienus piegādāt ātrāk kā 6 stundas kopš pasūtījuma izdarīšanas brīža. (Saite: https://titania.saeima.lv/LIVS14/saeimalivs14.nsf/webSasaiste?OpenView&amp;restricttocategory=217/Lp14)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Noteikta fiziskās pieejamības mazināšana: mazināts alkoholisko dzērienu mazumtirdzniecības laiku, kā arī aizliegums ar distances līguma starpniecību iegādātos alkoholiskos dzērienus piegādāt ātrāk kā 6 stundas kopš pasūtījuma izdarīšanas brīža.[1]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Izmaiņas Alkoholisko dzērienu aprites likumā (Saeimā uz otro lasījumu) (uz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sadaļas "Saindēšanās un kaitīgu vielu iedarbe" apakšsadaļas "Galvenie īstenotie pasākumi" 3.rindkopu izsakot to šādā redakcijā: "Indicētas atkarību profilakses intervences - "Veselīgas nākotnes programma" 13 līdz 25 gadus veciem iedzīvotājiem ar paaugstinātu atkarību izraisošo vielu lietošanas radīto veselības traucējumu attīstības risku, balstoties uz pierādījumiem balstītas atkarību profilakses  programmas FredGoesNet darbības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(Saite: https://www.esparveselibu.lv/sites/default/files/2023-10/Infografikas_par_programmu.pdf)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redakcija:Veselīgas nākotnes programma – 13 līdz 25 gadus veciem iedzīvotājiem ar paaugstinātu atkarību izraisošo vielu lietošanas radīto veselības traucējumu attīstības risku, balstoties uz pierādījumos balstītas atkarību profilakses programmas FredGoesNet darbības principiem.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www.esparveselibu.lv/sites/default/files/2023-10/Infografikas_par_programmu.pdf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sadaļas "Saindēšanās un kaitīgu vielu iedarbe" apakšsadaļas "Galvenie īstenotie pasākumi" pēdējo rindkopu, kurā tiek norādīts, ka tikusi pastiprināta alkoholisko dzērienu aprites kontrole.  Lūdzam skaidrot,  kā izpaužas pastiprinātā kontrole, proti,  vai tā ir saistīta ar Kontrolpirkumu noteikumu aktualizēšanu pielāgojot distances tirdzniecībai, kontrolpirkumu skaita pieaugumu un tiesībsargājošo iestāžu kapacitātes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rinda.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sadaļas "Saindēšanās un kaitīgu vielu iedarbe" apakšsadaļu "Galvenie īstenotie pasākumi" papildināt ar šādu informāciju: Veselības ministrija ir izstrādājusi un īsteno Alkoholisko dzērienu patēriņa mazināšanas un alkoholisma ierobežošanas rīcības plānā 2020.-2022. gadam ietvertos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plāna īstenošanai pilnā apmērā nav piešķirts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(Saite: https://likumi.lv/ta/id/316448-par-alkoholisko-dzerienu-paterina-mazinasanas-un-alkoholisma-ierobezosanas-ricibas-planu-20202022-gadam)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 Alkoholisko dzērienu patēriņa mazināšanas un alkoholisma ierobežošanas rīcības plāna 2020.–2022. gadam pasākumi tika īstenoti un izvērtēti, lai gan ne visi plānotie pasākumi tika īstenoti, jo netika piešķirts finansējums. [1],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https://likumi.lv/ta/id/316448-par-alkoholisko-dzerienu-paterina-mazinasanas-un-alkoholisma-ierobezosanas-ricibas-planu-20202022-gadam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Plāna izvērtējums. https://likumi.lv/ta/id/347112-par-alkoholisko-dzerienu-paterina-mazinasanas-un-alkoholisma-ierobezosanas-ricibas-plana-2020-2022-gadam-izpildi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sadaļas "Saindēšanās un kaitīgu vielu iedarbe" apakšsadaļu "Galvenie īstenotie pasākumi" papildināt ar šādu pasākumu: Narkoloģiskās ārstēšanas pieejamības uzlabošana - no 2025.gada 1.janvāra no līdzmaksājumiem atbrīvotas personas, kuras slimo ar alkohola, narkotisko, psihotropo vai toksisko vielu atkarību, saņemot narkoloģisku ārstēšanu. (https://www.vestnesis.lv/op/2024/56.3)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Saņemot narkoloģisku ārstēšanu, no 2025. gada 1. janvāra no līdzmaksājumiem atbrīvotas personas, kuras slimo ar alkohola, narkotisko, psihotropo vai toksisko vielu atkarību.[1]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https://www.vestnesis.lv/op/2024/56.3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sadaļas "Saindēšanās un kaitīgu vielu iedarbe" apakšsadaļā "Sistēma" precizēt, ka Veselības ministrijas platforma Esparveselību.lv ir vietne, kurā atspoguļota aktuālākā informācija par Veselības ministrijas Eiropas Sociālā fonda projekta "Kompleksi veselības veicināšanas un slimību profilakses pasākumi" Nr. 9.2.4.1/16/I/001 ietvaros īstenotajiem veselības veicināšanas un slimību profilakses pasākumiem, izstrādātajiem rīkiem, materiāliem un pilotētajām programmām, kā arī plānotajām speciālistu apmācībām, tai skaitā arī atkarību izraisošo vielu un procesu mazināšanas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sestā zemsvītras piezīme: Platforma ESparveselību.lv (turpmāk  https://esparveselibu.lv) ir vietne, kurā atspoguļota gan aizvadītā VM ESF projekta Nr. 9.2.4.1/16/I/001 "Kompleksi veselības veicināšanas un slimību profilakses pasākumi" ietvaros radītie pasākumi un materiāli, gan šobrīd īstenotajā ESF+ finansētajā projektā Nr. 4.1.2.1/1/24/I/001 "Nacionāla mēroga veselības veicināšanas un slimību profilakses pasākumi" tapušie pasākumi un materiāli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sadaļas "Saindēšanās un kaitīgu vielu iedarbe" apakšsadaļā "Sistēma" precizēt Nacionālā alkoholisma ierobežošanas padomes sastāvu, norādot arī Veselības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(Saite: https://www.vm.gov.lv/lv/nacionala-alkoholisma-ierobezosanas-padome)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Nacionālajā alkoholisma ierobežošanas padomē piedalās pārstāvji no VM, LM, LBAS, FM, IZM, EM, LTA, LDDK, SPKC, AIZ, SM, LPS, RPNC, KM, ZM un IEM.[1]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https://www.vm.gov.lv/lv/nacionala-alkoholisma-ierobezosanas-padome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sadaļas "Saindēšanās un kaitīgu vielu iedarbe" apakšsadaļā "Sistēma" precizēt sniegto informāciju par alkohola pateriņu uz vienu iedzīvotāju, kas vecāks par 15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reģistrēti 12,8 litri a/a uz vienu vismaz 15 gadus vecu iedzīvotāju (ieskaitot tūristu a/a patēriņu), un 11,9 litri a/a uz vienu vismaz 15 gadus vecu iedzīvotāju (neieskaitot tūristu a/a patēriņu): https://www.spkc.gov.lv/lv/media/21573/download?attachment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tekstu "</w:t>
            </w:r>
            <w:r w:rsidR="00000000" w:rsidRPr="00000000" w:rsidDel="00000000">
              <w:rPr>
                <w:i w:val="1"/>
                <w:rtl w:val="0"/>
              </w:rPr>
              <w:t xml:space="preserve">Profilakses pasākumu un veselības aprūpes pakalpojumu uzlabošanas plāna alkoholisko dzērienu un narkotisko vielu lietošanas izplatības mazināšanas jomā 2023.–2025. gadam īstenošanai esošā budžeta ietvaros paredzēti 4,76 milj. eiro, un plānā tika paredzēts šo summu vairāk nekā divkāršot. (2024. gadā papildus būtu nepieciešami 5,1 milj. eiro</w:t>
            </w:r>
            <w:r w:rsidR="00000000" w:rsidRPr="00000000" w:rsidDel="00000000">
              <w:rPr>
                <w:rtl w:val="0"/>
              </w:rPr>
              <w:t xml:space="preserve">)." izteikt šādā redakcijā: "2022.gadā Ministru kabinetā tika apstiprināts Profilakses pasākumu un veselības aprūpes pakalpojumu uzlabošanas plāna alkoholisko dzērienu un narkotisko vielu lietošanas izplatības mazināšanas jomā 2023.–2025. gadam. Lai arī plānā iekļauto pasākumu īstenošanai trīs gados kopumā nepieciešamais papildu finansējums 11,1 miljona eiro apmērā Plāna apstiprināšanas brīdī netika piešķirts, VM prioritāro pasākumu tvērumā piešķirts finansējums atsevišķu Plāna pasākumu īstenošanai, t.sk. atbrīvot no līdzmaksājumiem personas, kuras slimo ar alkohola, narkotisko, psihotropo vai toksisko vielu atkarību, saņemot narkoloģisku ārstēšanu."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 sistēmas, jo tur rādīta mērķu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ievietota sadaļā Der zināt šādi: Alkohola patēriņš uz vienu iedzīvotāju, kas vecāks par 15 gadiem. 2022. gadā reģistrētais patēriņš ir 12,8 litri absolūtā alkohola (a/a) uz vienu vismaz 15 gadus vecu iedzīvotāju (ieskaitot tūristu a/a patēriņu) un 11,9 litri a/a uz vienu vismaz 15 gadus vecu iedzīvotāju (neieskaitot tūristu a/a patēriņu).[1]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https://www.spkc.gov.lv/lv/media/21573/download?attachment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sadaļas "Saindēšanās un kaitīgu vielu iedarbe" apakšsadaļā "Der zināt" precizēt sniegto informāciju balstoties uz 2020.gadā veiktā pētījuma datiem (Saite: https://www.spkc.gov.lv/lv/media/15536/download). Šobrīd informatīvajā ziņojumā ietverta informācija no 2015.gada pētījuma.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Pētījumi rāda, ka pieci procenti alkoholu lietojušo iedzīvotāju Latvijā izdzer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 (41,4 % 2011. gadā) no valstī gada laikā patērētā alkohola, 10 % iedzīvotāju izdzer 60,0 % (57,2 % 2011. gadā) alkohola, bet 15 %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 alkohola. Savukārt puse (50 %) alkoholu lietojušo iedzīvotāju izdzer 96 % no visa valstī patērētā alkohola.[1]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https://www.spkc.gov.lv/lv/media/15536/download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sadaļas "Saindēšanās un kaitīgu vielu iedarbe" apakšsadaļā "Riska grupas un faktori" precizēt sniegto informāciju par alkohola lietošanas traucējumiem un iespējamo alkohola atkarību - norādot iekļautās informācijas avotu.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ietvert atsauci arī uz VM pētījumu: https://esparveselibu.lv/sites/default/files/2023-06/P%C4%93t%C4%ABjuma%20zi%C5%86ojums%20PDF%20.pdf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Iekļauta atsauce.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sadaļas "Tīšs paškaitējums" apakšsadaļas "Secinājumi" 2.rindkopā sniegt atsauci par riskanta alkohola lietošanas paradumiem vai arī sniegt definīciju, kas ziņojuma ietvaros saprotams ar terminu "</w:t>
            </w:r>
            <w:r w:rsidR="00000000" w:rsidRPr="00000000" w:rsidDel="00000000">
              <w:rPr>
                <w:b w:val="1"/>
                <w:rtl w:val="0"/>
              </w:rPr>
              <w:t xml:space="preserve">riskanta alkohola lietošana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Jaunā redakcija:</w:t>
            </w:r>
            <w:r w:rsidR="00000000" w:rsidRPr="00000000" w:rsidDel="00000000">
              <w:rPr>
                <w:b w:val="1"/>
                <w:rtl w:val="0"/>
              </w:rPr>
              <w:t xml:space="preserve">Riskanta alkohola lietošana ir saistīta ar negatīvu ietekmi uz veselību, kā arī sociālajām sekām. Šāds alkohola lietošanas veids var radīt gan akūtu kaitējumu, piemēram, traumas un intoksikāciju, gan izraisīt hroniskas saslimšanas, t.sk., kognitīvus traucējumus un sirds slimības. Avots: SPKC Datu vizualizācijas par alkohola lietošanu (Publicēts: 10.08.2023.)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informatīvajā ziņojumā precizēt, ka </w:t>
            </w:r>
            <w:r w:rsidR="00000000" w:rsidRPr="00000000" w:rsidDel="00000000">
              <w:rPr>
                <w:b w:val="1"/>
                <w:rtl w:val="0"/>
              </w:rPr>
              <w:t xml:space="preserve">mirstība nav saistīta ar alkoholu</w:t>
            </w:r>
            <w:r w:rsidR="00000000" w:rsidRPr="00000000" w:rsidDel="00000000">
              <w:rPr>
                <w:rtl w:val="0"/>
              </w:rPr>
              <w:t xml:space="preserve">, bet gan </w:t>
            </w:r>
            <w:r w:rsidR="00000000" w:rsidRPr="00000000" w:rsidDel="00000000">
              <w:rPr>
                <w:b w:val="1"/>
                <w:rtl w:val="0"/>
              </w:rPr>
              <w:t xml:space="preserve">alkohola lietošanu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aptuveni 75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Ievadā sniegtie dati par ārējiem nāves cēloņiem nesakrīt ar ziņojumā ietvertās grafikas "ĀNC dēļ mirušo skaits pa dzimumiem" norādīto kopējo nāves gadījumu skaitu 2018.-2022.gadā, lūdzam sniegt atsauci vai precizēt ziņojumā iekļautos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Attēli un tabulas precizēti un iekļautas kopā ar precizējumiem ES fondu atsaucēs.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informatīvā ziņojuma sadaļas "Tīšs paškaitējums" apakšsadaļā "Secinājumi" 8.rindkopu, kurā sniegti ieteikumi </w:t>
            </w:r>
            <w:r w:rsidR="00000000" w:rsidRPr="00000000" w:rsidDel="00000000">
              <w:rPr>
                <w:i w:val="1"/>
                <w:rtl w:val="0"/>
              </w:rPr>
              <w:t xml:space="preserve">izvērtēt lielāku informācijas apmaiņu starp iesaistītajām pusēm, izmaiņas esošajā psihiskās veselības politikā, gan arī Lietuvas prakse – nodrošināt kompleksas multisektorālas pašnāvību profilakses programmas izstrādi un īstenošanu nacionālā līmenī</w:t>
            </w:r>
            <w:r w:rsidR="00000000" w:rsidRPr="00000000" w:rsidDel="00000000">
              <w:rPr>
                <w:rtl w:val="0"/>
              </w:rPr>
              <w:t xml:space="preserve">. Informējam,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Latvijas un Igaunijas psihiskās veselibas vadošie eksperti ministriju līmenī regulāri sadarbojas sākot ar 2022.gadu. Vienlaikus atsaucoties uz pašnāvības augstajiem rādītajiem, līdzīgi kā Lietuvas kolēģiem, Latvijā nepieciešama pašnāvības novēršanas programma un tās pilotēšanai vai ieviešanai attiecīgi nepieciešams papildus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un Igaunijas psihiskās veselības vadošie eksperti ministriju līmenī regulāri sadarbojas kopš 2022. gada. Latvijas VM ir arī iepazinusies ar Lietuvas pieredzi. KM un UNESCO LNK piedalās ES Atvērtās koordinācijas metodes darba grupā “Kultūra un veselība”, kurā skata arī kultūras lomu psihiskās veselības uzlabošanā.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sadaļas "Tīšs paškaitējums" apakšsadaļu "Ārvalstu pieredze" ar indikatīvajiem datiem par pašnāvību prevencijas sistēmu izveidi, kā, piemēram, Islandē. Lūdzam iekļaut informāciju, ka Igaunijā </w:t>
            </w:r>
            <w:r w:rsidR="00000000" w:rsidRPr="00000000" w:rsidDel="00000000">
              <w:rPr>
                <w:i w:val="1"/>
                <w:rtl w:val="0"/>
              </w:rPr>
              <w:t xml:space="preserve">Joint implemental</w:t>
            </w:r>
            <w:r w:rsidR="00000000" w:rsidRPr="00000000" w:rsidDel="00000000">
              <w:rPr>
                <w:rtl w:val="0"/>
              </w:rPr>
              <w:t xml:space="preserve"> šobrīd tiek pilotēta. Vienlaikus informatīvajā ziņojumā aicinām iekļaut informāciju par starpinstitucionālas sadarbības nepieciešamību, ko paredz pašnāvības prevencijas ieviešanas pozitīvie piemēri Eiropā.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 JA ImpleMENTAL[1] ir Eiropas Savienības līdzfinansēts projekts, kas ilgst līdz 2024. gada septembrim. Projektā piedalās 20 Eiropas valstis, tostarp Igaunija, Lietuva, Islande, Zviedrija, Somija, Serbija, Itālija, Spānija u. c. (Latvija nepiedalās), apmainoties ar labo praksi psihiskās veselības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https://ja-implemental.eu/  “Joint Action on Implementation of Best Practices in the area of Mental Health”</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sadaļu "Tīšs paškaitējums" ar informāciju, ka iedzīvotāji ar ģimenes ārsta nosūtījumu dažādu psihiskās veselības sarežģījumu gadījumos var saņemt desmit valsts apmaksātas psihologu vai psihoterapeita konsultācijas.  (saite: https://www.vmnvd.gov.lv/lv/jaunums/iedzivotaji-ar-psihiskas-veselibas-sarezgijumiem-var-sanemt-valsts-apmaksatas-psihologu-konsultacijas)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lai nodrošinātu pieaugušo un pusaudžu psiholoģisku un konsultatīvu atbalstu, šobrīd strādā vienotas psihoemocionālā atbalsta tālruņa līnijas (saite: https://www.vmnvd.gov.lv/lv/iepirkums/psihoemocionala-atbalsta-konsultativa-talruna-linijas-nodrosinasana-pusaudziem; https://www.vmnvd.gov.lv/lv/iepirkums/par-vienotas-psihoemocionala-atbalsta-talruna-linijas-nodrosinasanu-personu-psihologiskam-un-konsultativam-atbalstam).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Iedzīvotāji ar ģimenes ārsta nosūtījumu dažādu psihiskās veselības sarežģījumu gadījumos var saņemt desmit valsts apmaksātas psihologa vai psihoterapeita konsultācijas.[1]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psihoemocionālā atbalsta tālruņa līnijas pieaugušo un pusaudžu psiholoģiskajam un konsultatīvajam atbalstam.[2]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BKUS dialektiski biheiviorālā terapija pusaudžiem ar augstu pašnāvības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https://www.vmnvd.gov.lv/lv/jaunums/iedzivotaji-ar-psihiskas-veselibas-sarezgijumiem-var-sanemt-valsts-apmaksatas-psihologu-konsultacijas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https://www.vmnvd.gov.lv/lv/iepirkums/psihoemocionala-atbalsta-konsultativa-talruna-linijas-nodrosinasana-pusaudziem; https://www.vmnvd.gov.lv/lv/iepirkums/par-vienotas-psihoemocionala-atbalsta-talruna-linijas-nodrosinasanu-personu-psihologiskam-un-konsultativam-atbalstam)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sadaļas "Tīšs paškaitējums" apakšsadaļā "Galvenie turpmāk īstenojamie pasākumi" papildināt sniegto informāciju par Psihiskās veselības aprūpes organizēšanas uzlabošanas plānā 2023.–2025. gadam ietvertajiem pasākumiem, norādot, ka šī plāna ietvaros arī ir paredzēts attīstīt psihiskās veselības traucējumu identificēšanu primārās veselības aprūpes līmenī, kā ari turpināt attīstīt "Garastāvokļu traucējumu programmu", kuras viens no mērķiem darbs ar jauniešiem ar paškaitējuma risku. Vienlaikus lūdzam ziņojumā ietvert informāciju, ka minētā plāna ietvaros ir paredzēts atsevišķs pasākums, kas paredz izstrādāt un ieviest ārstniecības iestādēs vienotu pašnāvības riska novērtēšanas skalu gan psihiatriskā profila, gan somatiskā profila stacionāros. Papildus norādām, ka plāna īstenošanai pilnā apmērā nav piešķirts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ietvert informāciju, ka jau šobrīd BKUS nodrošina pusaudžiem dialektiski biheivorālo terapiju, kuras mērķa grupa ir tieši jaunieši ar augstu pašnāvības risku.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 uzskatītajiem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BKUS dialektiski biheiviorālā terapija pusaudžiem ar augstu pašnāvības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2.atsauci - atsaucoties uz SPKC nolikumu https://likumi.lv/ta/id/246288-slimibu-profilakses-un-kontroles-centra-nolikums vai Medicīnisko dok.lietvedības kārtību https://likumi.lv/ta/id/132359-medicinisko-dokumentu-lietvedibas-kartiba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 https://likumi.lv/ta/id/132359-medicinisko-dokumentu-lietvedibas-kartiba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ziņojuma sadaļas "Nosalšana" apakšsadaļā "Sistēma" ietverto tekstu, ka pilnīga vai daļēja mājokļa neesamība saistīta ar "vecumā piedzīvotajiem kritumiem" vai "migrāciju".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 Te aprakstīta nosacīta sistēma, kas koncentrēta uz daļēju vai pilnīgu mājokļa neesību jeb bezpajumtniecības ietekmi uz nosalšanu (kā arī citiem ārējiem nāves cēloņiem).[1]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Solving Homelessness from a Complex Systems Perspective: Insights for Prevention Responses Annual Review of Public Health Vol. 40:465-486 (Volume publication date April 2019). https://www.annualreviews.org/doi/10.1146/annurev-publhealth-040617-013553 (2019)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papildināt informatīvā ziņojuma sadaļas "Dūmu, uguns un liesmu iedarbe" apakšsadaļā "Der zināt"  sniegto informāciju, ka 81% ievainojumus ir guvuši mājās.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 - Riska grupas un faktori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Mājas: 81% ievainojumus ir guvuši mājās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informatīvā ziņojuma sadaļas "Noslīkšana un slīkšana" apakšsadaļas "Der zināt" pēdējās rindkopas iekļaušanu ziņojumā. Informējam, ka VM iepriekš ir sniegusi priekšlikumus alkohola lietošanas ierobežošanai pludmalēs un uz ūdens.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šāds ieteikums ir iekļauts SPKC izstrādātajās Vadlīnijās Pašvaldībām veselības veicināšanā - https://www.spkc.gov.lv/lv/media/4456/download?attachment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ne visi slīkšanas gadījumi saistīti ar saindēšanos ar alkoholu - pastāv iespēja, ka slīkšana saistīta ar alkohola vai citu apreibinošo vielu izraisīto reibumu un dezorientāciju.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Der zināt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Slīkšanas gadījumi var būt saistīti gan saindēšanās dēļ ar alkoholu, gan saistībā ar alkohola vai citu apreibinošo vielu izraisīto reibumu un dezorientāciju.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transporta nelaimes gadījumi ietver arī ūdens un gaisa satiksmi, kā arī negadījumus pagalmā, piemēram, remontējot transportlīdzekli, nevis tikai ceļu satiksmes negadījumus. Lūdzam papildināt informatīvo ziņojumu vai precizēt virsrakstu un lietot vienotu terminoloģiju visā informatīvajā ziņojumā.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 Transporta nelaimes gadījumi ietver gan ceļa satiksmes negadījumus, gan arī ūdens un gaisa satiksmi, kā arī negadījumus pagalmā, piemēram, remontējot transportlīdzekli.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sadaļas "Tīšs paškaitējums" apakšsadaļas "Riska grupas un faktori" 1.rindkopu norādot,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pašnāvību veiktas alkohola reibumā, nevis saistītas ar alkohola lietošanu. Bieži vien alkohols tiek lietots "drosmei", nevis pašnāvība saistīta ar alkohola lietošanu.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 Alkohola reibums: 51 % pašnāvību veiktas alkohola reibumā. Bieži vien alkohols tiek lietots "drosmei".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sadaļas "Tīšs paškaitējums" pirmo rindkopu, norādot, ka </w:t>
            </w:r>
            <w:r w:rsidR="00000000" w:rsidRPr="00000000" w:rsidDel="00000000">
              <w:rPr>
                <w:b w:val="1"/>
                <w:rtl w:val="0"/>
              </w:rPr>
              <w:t xml:space="preserve">pašnāvība nav negadījums</w:t>
            </w:r>
            <w:r w:rsidR="00000000" w:rsidRPr="00000000" w:rsidDel="00000000">
              <w:rPr>
                <w:rtl w:val="0"/>
              </w:rPr>
              <w:t xml:space="preserve"> un pašnāvību dēļ nevis cilvēki iet bojā, bet cilvēki mirst.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Red."Pašnāvības ir visizplatītākais ārējais nāves cēlonis. Piecu gadu laikā pašnāvību dēļ miruši apmēram 1360 cilvēki, t. i., apmēram 14,3 uz 100 000 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dati par mirstības rādītājiem ir ņemti no CSP nevis SPKC? Lūdzam informatīvajā ziņojumā balstīties uz SPKC publiski pieejamajiem datiem un attiecīgi precizēt informatīvajā ziņojumā ietvertos grafikus un tabulas. Vienlaikus aicinām visa ziņojuma ietvaros lietot vienotu attēlu formātēšanu, kā arī numurēšanu veikt visām tabulām un attēliem (attiecīgi ietverot atsauci uz tiem tekstā).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 uz CSP svītrotas. Korigēta attēlu un tabulu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sadaļā "Par ĀNC statistiku un terminoloģiju" precizēt 1. un 2. rindkopu. Dati par mirstību</w:t>
            </w:r>
            <w:r w:rsidR="00000000" w:rsidRPr="00000000" w:rsidDel="00000000">
              <w:rPr>
                <w:b w:val="1"/>
                <w:rtl w:val="0"/>
              </w:rPr>
              <w:t xml:space="preserve"> nav "aptuveni"</w:t>
            </w:r>
            <w:r w:rsidR="00000000" w:rsidRPr="00000000" w:rsidDel="00000000">
              <w:rPr>
                <w:rtl w:val="0"/>
              </w:rPr>
              <w:t xml:space="preserve">. </w:t>
            </w:r>
            <w:r w:rsidR="00000000" w:rsidRPr="00000000" w:rsidDel="00000000">
              <w:rPr>
                <w:rtl w:val="0"/>
              </w:rPr>
              <w:t xml:space="preserve">Tiek reģistrēti visi nāves gadījumi, par katru gadījumu ārstniecības personas aizpilda apliecību par nāves cēloni, kuri atbilstoši vadlīnijām tiek kodēti un tālāk apkopoti un analizēti. Tas, ka katra konkrēta nāves gadījuma iestāšanos ietekmē viens vai vairāki dažādi apastākļi, to kopums, nenozīmē dati ir aptuveni.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kodējot nāves cēloņus, tiek izvēlēts nāves </w:t>
            </w:r>
            <w:r w:rsidR="00000000" w:rsidRPr="00000000" w:rsidDel="00000000">
              <w:rPr>
                <w:b w:val="1"/>
                <w:rtl w:val="0"/>
              </w:rPr>
              <w:t xml:space="preserve">pamatcēlonis</w:t>
            </w:r>
            <w:r w:rsidR="00000000" w:rsidRPr="00000000" w:rsidDel="00000000">
              <w:rPr>
                <w:rtl w:val="0"/>
              </w:rPr>
              <w:t xml:space="preserve">, kā arī citi faktori un slimības, kas veicināja nāves iestāšanos, kā arī nāves cēloņus </w:t>
            </w:r>
            <w:r w:rsidR="00000000" w:rsidRPr="00000000" w:rsidDel="00000000">
              <w:rPr>
                <w:b w:val="1"/>
                <w:rtl w:val="0"/>
              </w:rPr>
              <w:t xml:space="preserve">kodē </w:t>
            </w:r>
            <w:r w:rsidR="00000000" w:rsidRPr="00000000" w:rsidDel="00000000">
              <w:rPr>
                <w:rtl w:val="0"/>
              </w:rPr>
              <w:t xml:space="preserve">atbilstoši Starptautiskās statistikas un veselības problēmu klasifikācijas 10. redakcijas (SSK-10.)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 Slimību profilakses un kontroles centrs (turpmāk – SPKC) oficiālo statistiku par nāves cēloņiem iegūst no medicīniskās apliecības par nāves cēloni.[1] Tiek reģistrēti visi nāves gadījumi. Par katru gadījumu ārstniecības personas aizpilda apliecību par nāves cēloni, to kodējot. Šo informāciju tālāk apkopo un analizē. Kodējot vairākus nāves cēloņus, tiek izvēlēts nāves pamatcēlonis, kā arī citi faktori un slimības, kas veicinājušas nāves iestāšanos.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https://likumi.lv/ta/id/132359-medicinisko-dokumentu-lietvedibas-kartiba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vērš uzmanību, ka informatīvā ziņojuma 3. sadaļas "Transporta nelaimes gadījumi" apakšsadaļā "Galvenie īstenotie pasākumi" veikto pasākumu uzskaitījums ir ļoti nepilnīgs un neatspoguļo līdzšinējo institūciju un nevalstisko organizāciju paveikto satiksmes drošības uzlabošanā.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pēdējo divu gadu laikā Satiksmes ministrija ir organizējusi vismaz 13 Ceļu satiksmes drošības padomes domnīcas, kurās piedalījušies gan dažādu ministriju, pašvaldību un nevalstisko organizāciju pārstāvji, gan augstāko izglītības iestāžu pasniedzēji, ārstniecības iestāžu pārstāvji, pētnieki, psihologi un uzņēmējdarbības nozarē darbojošies eksperti.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Šajās domnīcās diskutēts gan par nepieciešamajām izmaiņām normatīvajos aktos attiecībā uz transportlīdzekļu tehnisko aprīkojumu, esošo tiesību normu pārskatīšanu attiecībā uz mazaisargāto ceļu satiksmes dalībnieku drošības paaugstināšanu ne tikai saistībā ar dalības ceļu satiksmē kārtību, bet arī aizsargekipējuma lietošanu, jaunākajiem tehnoloģiskajiem sasniegumiem, autovadītāju emocionālo un psiholoģisko stāvokli un uzvedību uz ceļa, dažādiem ar ceļu satiksmi saistītiem aktuāliem problēmjautājumiem, piemēram, elektroskrejriteņu pieaugošo popularitāti, ceļu satiksmes negadījumiem ar kravas transportlīdzekļiem, sabiedriskā transporta pārvadātāju trūkumu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Četras no domnīcām organizētas sadarbībā ar Saeimas Tautsaimniecības, agrārās, vides un reģionālās politikas komisiju par dažādiem priekšlikumiem grozījumiem Ceļu satiksmes likumā, kas rezultējās ar grozījumiem likumā, kas stājās spēkā 2023. gada 22. jūnijā un bija saistīti gan ar administratīvo sodu politiku, gan transportlīdzekļu definīcijām, to reģistrācijas pienākumiem un prasībām to vadīšanai, piemēram, attiecībā uz velorikšu un elektroskrejriteni.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veiktas izmaiņas Ceļu satiksmes noteikumos, nosakot pienākumu bērniem līdz noteiktam vecumam lietot aizsargķiveri, braucot ar velosipēdu un elektroskrejriteni un precizētas prasības ziemas riepu marķējumam.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2023. gadā Ceļu satiksmes drošības padome apstiprināja finansējuma piešķiršanu 37 projektiem, kuri aptver gan dažādus izglītojošos pasākumus, piemēram, </w:t>
            </w:r>
            <w:r w:rsidR="00000000" w:rsidRPr="00000000" w:rsidDel="00000000">
              <w:rPr>
                <w:i w:val="1"/>
                <w:rtl w:val="0"/>
              </w:rPr>
              <w:t xml:space="preserve">Latvijas Jauno satiksmes dalībnieku forums</w:t>
            </w:r>
            <w:r w:rsidR="00000000" w:rsidRPr="00000000" w:rsidDel="00000000">
              <w:rPr>
                <w:rtl w:val="0"/>
              </w:rPr>
              <w:t xml:space="preserve"> un </w:t>
            </w:r>
            <w:r w:rsidR="00000000" w:rsidRPr="00000000" w:rsidDel="00000000">
              <w:rPr>
                <w:i w:val="1"/>
                <w:rtl w:val="0"/>
              </w:rPr>
              <w:t xml:space="preserve">Bērnu drošība sabiedriskajā transportā</w:t>
            </w:r>
            <w:r w:rsidR="00000000" w:rsidRPr="00000000" w:rsidDel="00000000">
              <w:rPr>
                <w:rtl w:val="0"/>
              </w:rPr>
              <w:t xml:space="preserve">, braukšanas apmācības un informatīvas kampaņas, piemēram, par bērnu un jauniešu drošu dalību ceļu satiksmē vai kampaņa pret transportlīdzekļu vadīšanu reibumā un kampaņa pret ātruma pārsniegšanu ceļu satiksmē, kā arī par saskaņotā paziņojuma aizpildīšanu vai OCTA iegādi. Tāpat finansējums tika piešķirts četru pētījumu veikšanai, piemēram, par drošas distances ievērošanu un apdzīšanas manevriem automobiļu plūsmā ārpus apdzīvotām vietām un par ceļa ainavas un ceļu satiksmes drošības korelāciju, par ceļa ainavas uztveri no ceļu lietotāja puses. Saistībā ar ceļa infrastruktūras uzlabošanu finansējums tika piešķirts, piemēram, ceļa signālstabiņu uzstādīšanai un vidējās ātruma kontroles tehnisko līdzekļu uzstādīšanai.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VUGD, VP un VRS tika piešķirts finansējums dažāda aprīkojuma iegādei.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Ceļu satiksmes drošības padome apstiprināja finansējuma piešķiršanu 32 projektiem, piemēram, </w:t>
            </w:r>
            <w:r w:rsidR="00000000" w:rsidRPr="00000000" w:rsidDel="00000000">
              <w:rPr>
                <w:i w:val="1"/>
                <w:rtl w:val="0"/>
              </w:rPr>
              <w:t xml:space="preserve">Smago ceļu satiksmes negadījumu izpētes pilotprojektam, </w:t>
            </w:r>
            <w:r w:rsidR="00000000" w:rsidRPr="00000000" w:rsidDel="00000000">
              <w:rPr>
                <w:rtl w:val="0"/>
              </w:rPr>
              <w:t xml:space="preserve">informatīvi izglītojošai aktivitātei</w:t>
            </w:r>
            <w:r w:rsidR="00000000" w:rsidRPr="00000000" w:rsidDel="00000000">
              <w:rPr>
                <w:i w:val="1"/>
                <w:rtl w:val="0"/>
              </w:rPr>
              <w:t xml:space="preserve"> par videi un cilvēkam drošu moto braukšanu mežos un to apkārtnē </w:t>
            </w:r>
            <w:r w:rsidR="00000000" w:rsidRPr="00000000" w:rsidDel="00000000">
              <w:rPr>
                <w:rtl w:val="0"/>
              </w:rPr>
              <w:t xml:space="preserve">vai tehnisko līdzekļu iegādei, transportlīdzekļu apstādināšanas un pārbaužu pierobežā un valsts iekšienē nodrošināšanai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otro gadu notiek konkurss “Ceļu satiksmes drošības pašvaldību novērtēšanas indekss", kura ietvaros tiek vērtēta ceļu satiksmes drošība pilsētās un novados.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kopā ar citām dalībvalstīm ievāc un analizē datus nacionālā līmenī par pirmajiem astoņiem ceļu satiksmes drošības būtiskajiem veiktspējas indikatoriem (KPI), piemēram, par drošības jostu, bērnu sēdeklīšu, aizsargķiveru lietošanu, atļautā braukšanas ātruma ievērošanu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veikto pasākumu uzskaitījumu.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Galvenie īstenotie pasākumi 2023. un 2024.gadā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Noteikts pienākums bērniem līdz noteiktam vecumam lietot aizsargķiveri, braucot ar velosipēdu un elektroskrejriteni.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prasības ziemas riepu marķējumam.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ceļu infrastruktūras uzlabojumi, piemēram, ceļa signālstabiņu un vidējās ātruma kontroles tehnisko līdzekļu (radaru) uzstādīšana.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CSDP īstenojusi domnīcas, piemēram par tiesību normu pārskatīšanu, tehnoloģiskiem sasniegumiem,  autovadītāju psiholoģisko stāvokli, jaunākajiem izaicinājumiem, kas saistīti ar elektroskrejriteņiem un ar kravas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CSDP finansiāli atbalstījusi 69 projektus – izglītojošus pasākumus, (piem., “Latvijas Jauno satiksmes dalībnieku forums” un “Bērnu drošība sabiedriskajā transportā”, par videi un cilvēkam drošu moto braukšanu mežos un to apkārtnē); braukšanas apmācības; informatīvas kampaņas (piem. pret transportlīdzekļu vadīšanu reibumā un pret ātruma pārsniegšanu); pētījumus, (piem. par apdzīšanas manevriem ārpus apdzīvotajām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Dažādas puses izdala atstarotājus.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VUGD, VP un VRS tika piešķirts finansējums dažāda aprīkojuma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Ikgadējā konkursa “Ceļu satiksmes drošības pašvaldību novērtēšanas indekss" ietvaros tiek vērtēta ceļu satiksmes drošība pilsētās un novados.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ārvalstu pierdzes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kopā ar citām ES dalībvalstīm ievāc un analizē datus nacionālā līmenī par pirmajiem astoņiem ceļu satiksmes drošības būtiskajiem veiktspējas indikatoriem (KPI), piemēram, par drošības jostu, bērnu sēdeklīšu, aizsargķiveru lietošanu, atļautā braukšanas ātruma ievērošanu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sadaļas "Tīšs paškaitējums" apakšsadaļā "Galvenie turpmāk īstenojamie pasākumi" precizēt sniegto informāciju vai norādīt informācijas avotu par Izglītības un zinātnes ministrijas plānotajiem pasākumiem un tam piešķirto finansējumu - izstrādāt un ieviest vadlīnijas un rekomendācijas ņirgāšanās izplatības mazināšani izglītības iestādēs.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 IZM sadarbībā ar VM plāno ieviest vadlīnijas ņirgāšanās izplatības mazināšanai izglītības vidē diviem vecumposmiem, kā arī rekomendācijas bērnu vecākiem ņirgāšanās mazināšanai.[1]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https://www.esparveselibu.lv/izstradatas-vadlinijas-un-rekomendacijas-nirgasanas-izplatibas-mazinasanai-izglitibas-vide Vadlīnijas izstrādātas VM ESF projekta Nr. 9.2.4.1/16/I/001 "Kompleksi veselības veicināšanas un slimību profilakses pasākumi"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2023.gada 30.novebra Ministru kabineta noteikumiem Nr.694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4.1.2.1. pasākuma "Nacionāla mēroga veselības veicināšanas un slimību profilakses pasākumi"  īstenošanas noteikumi", lūdzam precizēt informatīvā ziņojuma sadaļas "Tīšs paškaitējums" apakšsadaļu "Galvenie turpmāk īstenojamie pasākumi" pirmo rindkopu, norādot, ka finansējums paredzēts veselības veicināšanas un slimību profilakses pasākumiem, t.sk. psihiskās veselības veicināšanai.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pārskatījusi atsauces uz ES projektiem, redakcijas iekļautas ziņojumā.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izstrādātu priekšlikumus (pasākumus) mirstības mazināšanai informatīvajā ziņojumā identificētajās kritiskākajās nāves cēloņu grupās: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četru dažādu darba grupu izveides lietderību par ārējo nāves cēloņu mazināšanu, izvērtējot arī birokrātiskā un administratīvā sloga pieaugumu. No informatīvā ziņojuma </w:t>
            </w:r>
            <w:r w:rsidR="00000000" w:rsidRPr="00000000" w:rsidDel="00000000">
              <w:rPr>
                <w:b w:val="1"/>
                <w:rtl w:val="0"/>
              </w:rPr>
              <w:t xml:space="preserve">nav saprotams</w:t>
            </w:r>
            <w:r w:rsidR="00000000" w:rsidRPr="00000000" w:rsidDel="00000000">
              <w:rPr>
                <w:rtl w:val="0"/>
              </w:rPr>
              <w:t xml:space="preserve"> darba grupas sasniedzamie mērķi vai uzdevumi, kā arī nepieciešamība pēc papildus Slimību profilakses un kontroles centra sniegto datu vērtēšanas. Papildus norādām, ka </w:t>
            </w:r>
            <w:r w:rsidR="00000000" w:rsidRPr="00000000" w:rsidDel="00000000">
              <w:rPr>
                <w:b w:val="1"/>
                <w:rtl w:val="0"/>
              </w:rPr>
              <w:t xml:space="preserve">šobrīd jau darbojas</w:t>
            </w:r>
            <w:r w:rsidR="00000000" w:rsidRPr="00000000" w:rsidDel="00000000">
              <w:rPr>
                <w:rtl w:val="0"/>
              </w:rPr>
              <w:t xml:space="preserve"> Nacionālās alkoholisma ierobežošanas padome, kuras </w:t>
            </w:r>
            <w:r w:rsidR="00000000" w:rsidRPr="00000000" w:rsidDel="00000000">
              <w:rPr>
                <w:b w:val="1"/>
                <w:rtl w:val="0"/>
              </w:rPr>
              <w:t xml:space="preserve">mērķis ir samazināt alkohola patēriņu un tā radītās sekas</w:t>
            </w:r>
            <w:r w:rsidR="00000000" w:rsidRPr="00000000" w:rsidDel="00000000">
              <w:rPr>
                <w:rtl w:val="0"/>
              </w:rPr>
              <w:t xml:space="preserve">, kā arī Narkotiku kontroles un narkomānijas ierobežošanas koordinācijas padome, kuras uzdevums ir koordinēt valsts pārvaldes iestāžu, pašvaldību un nevalstisko organizāciju darbību narkotisko un psihotropo vielu, kā arī prekursoru nelegālās aprites un narkotiku lietošanas novēršanā un ierobežošanā.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izstrādātu priekšlikumus (pasākumus) mirstības mazināšanai informatīvajā ziņojumā identificētajās kritiskākajās nāves cēloņu grupās, tostarp par psihiskās veselības, alkohola un citu atkarību izraisošu vielu un procesu ietekmi uz ārējo nāves cēloņu mazināšanu, slīkšanas un noslīkšanas, krišanas un nosalšanas gadījumu mazināšanu, augsto vīriešu īpatsvaru ārējo nāves cēloņu gadījumos, samērīgu datu pieejamību, kā arī citiem aktuāliem ar ārējiem nāves cēloņiem saistītajiem jautājumiem, Valsts kancelejai sadarbībā ar Veselības ministriju, iesaistot attiecīgo jomu valsts un pašvaldību institūciju pārstāvjus, ārējos ekspertus, nevalstiskās organizācijas un citus sabiedrības pārstāvjus, izveidot Mirstības no ārējiem nāves cēloņiem mazināšanas darba grupu (turpmāk - darba grupa).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lūdzu papildināt arī sadaļu "Dūmu, uguns un liesmu iedarbe", pievienojot pie galvenajiem īstenotajiem pasākumiem, aprakstu par 112 sasniedzamību. Šobrīd ir pieejama 112 mobilā aplikācija, kas ļauj vieglāk sasniegt vienotā ārkārtas palīdzības izsaukuma numuru „112".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Pilnveidota vienotā ārkārtas palīdzības izsaukuma numura „112” darbība, tostarp izveidota lietotne "112 Latvija", kas ir bezmaksas mūsdienīga mobilā aplikācija. Tā uzlabo iespēju iedzīvotājiem, it īpaši cilvēkiem ar dzirdes un runas problēmām, sazināties ar vienoto ārkārtas palīdzības izsaukumu numuru, kā arī saņemt un uzzināt informāciju, kas ir būtiska, lai sagatavotos iespējamam apdraudējumam un mazinātu negadījuma sekas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48. lpp. "Galvenie turpmāk īstenojamie pasākumi" precizēt 1. punktu izsakot sekojošā redakcijā: “Ugunsdrošības pārbaudes dzīvojamās mājās, tostarp kontrolējot autonomo ugunsgrēka detektoru uzstādīšanu (2022. gadā – 1</w:t>
            </w:r>
            <w:r w:rsidR="00000000" w:rsidRPr="00000000" w:rsidDel="00000000">
              <w:rPr>
                <w:b w:val="1"/>
                <w:u w:val="single"/>
                <w:rtl w:val="0"/>
              </w:rPr>
              <w:t xml:space="preserve">341</w:t>
            </w:r>
            <w:r w:rsidR="00000000" w:rsidRPr="00000000" w:rsidDel="00000000">
              <w:rPr>
                <w:rtl w:val="0"/>
              </w:rPr>
              <w:t xml:space="preserve"> pārbaude; 2023. gadā – 1765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 1341 pārbaude;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Informatīvā ziņojuma 19. lapaspusē ir ietverta Pasaules Veselības organizācijas pašnāvību novērtēšanas un riska faktori, bet īsti nav sasaiste ar pašu informatīvo ziņojumu, piemēram, ziņojuma secinājumos būtu ieteicams minēt, vai Latvijā notiek Pasaules Veselības organizācijas minēto intervenču ieviešana, piemēram, vārtsarga apmācības un, ja tas notiek, vai tas tiek īstenots pietiekošam daudzumam speciālistu un vai pašvaldības šobrīd jau īsteno kādas no minētajām intervencēm riska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20. lapaspusē (5.punktā) precizēt atsauci uz iepriekš minēto Pasaules Veselības organizācijas riska faktoru skalu.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pārfrāzēt 56.lapaspuses pirmo teikumu "Lai mazinātu nosalšanas risku, pašvaldību policijas veic patruļas, īpaši ap nelegālajām alkohola tirdzniecības vietām. Tās aicina iedzīvotājus informēt par cilvēkiem, kuriem draud nosalšanas risks.". Minētais teikums ir neviennozīmīgs - policija veic patruļas ap nelegālajām alkohola tirdzniecības vietām. Rodas priekšstats, ka policija zina par šādu vietu eksistenci, bet neveic atbilstošas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Rosinām precizēt 59. lapaspusē ietverto informāciju, proti, Labklājības ministrijas ieskatā zem apakšvirsraksta "Der zināt", nepieciešams papildināt, ka mirstības, kuras galvenais iemesls ir "vardarbība", riska faktori ir arī iedzīvotāji ar uzvedības problēmām vai psihiskās veselības problēmas vai sociāli nelabvēlīgi apstākļi, t.sk. alkohola vai citu apreibinošo vielu vai procesu lietošana.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Lūdzam ziņojumu (60. lapaspuse) papildināt ar informāciju par pakalpojumiem vardarbībā cietušajiem un vardarbību veikušajām personām, kā arī prevenciju (sociālās rehabilitācijas pakalpojums dzīvesvietā no prettiesiskām darbībām cietušiem bērniem; sociālās rehabilitācijas pakalpojums krīzes centrā (30 vai 60 dienu pakalpojums) no prettiesiskām darbībām cietušiem bērniem; starpinstitucionālās sadarbības programma "Bērna māja"; sociālās rehabilitācijas pakalpojums no vardarbības cietušām pilngadīgām personām; sociālās rehabilitācijas pakalpojums vardarbību veikušām pilngadīgām personām; “Džimbas drošības programma”, ko īsteno nodibinājums “Centrs Dardedze”).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par šādiem Labklājības ministrijas īstenotiem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- 2022. gada 20. decembrī Labklājības ministrija organizēja darbsemināru – diskusiju: Starpinstitūciju sadarbība vardarbības ģimenē gadījumos, lai analizētu “Ziņojums par notikumu” ieviešanu praksē, izaicinājumiem un nepieciešamajiem uzlabojumiem sadarbības pilnveidošanai starp policiju un sociālo dienestu, saskaņā ar Ministru kabineta 2014. gada 25. marta noteikumi nr.161 “Kārtība, kādā novērš vardarbības draudus un nodrošina pagaidu aizsardzību pret vardarbību” 4.punktā noteikto. Darbseminārā piedalījās Valsts policijas, Pašvaldības policijas, Rīgas domes Labklājības departamenta, Rīgas sociālā dienesta, Saldus, Ogres un Liepājas sociālo dienestu, Labklājības ministrijas un Valsts probācijas dienesta pārstāvji. No darbsemināra diskusijas tika identificēti vairāki problēmjautājumi gan saistībā ar ziņojuma formu un tā nodošanas procesu, gan sadarbību, gan formāliem aspektiem, kas apgrūtina informācijas apriti un apjomu;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Labklājības ministrija sadarbības veicināšanai 2023.gada 13.aprīlī Kurzemē, 26.maijā Vidzemē un 8.jūnijā Latgalē organizēja darbsemināru – diskusiju: Starpinstitūciju sadarbība vardarbības ģimenē gadījumos, lai analizētu “Ziņojums par notikumu” ieviešanu praksē, izaicinājumiem un nepieciešamajiem uzlabojumiem sadarbības pilnveidošanai starp policiju un sociālo dienestu, saskaņā ar Ministru kabineta 2014. gada 25. marta noteikumi nr.161 “Kārtība, kādā novērš vardarbības draudus un nodrošina pagaidu aizsardzību pret vardarbību” 4.punktā noteikto. Darbsemināros piedalījās visas reģionu sociālo dienestu, bāriņtiesu, pašvaldības policijas un valsts policijas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Labklājības ministrija 2022.gadā īstenoja kampaņu “Emocionālā vardarbība – neredzama, bet īsta”. Kampaņas ietvaros tika izveidoti trīs kampaņas video, kuri tika izvietoti sociālos tīklos, ziņu portālā “DELFI”, kā arī televīzijā LTV1, tika sagatavota audio reklāma, kura tika izvietota trīs radio stacijās, kā arī sagatavotas un izvietotas reklāmas, drukātu plakātu formā, Rīgā un vel citās astoņās reģionu pilsētās. Kampaņas materiālos tika iekļauta informācija par vardarbības atpazīšanu un palīdzības tālruņi un kontakti. Kampaņas ietvaros tika veidota sadarbība ar vairākām nevalstiskajām organizācijām un ekspertiem;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Labklājības ministrija 2022.gadā arī organizēja konferenci “No vardarbības brīva rītdienas sabiedrība. Cietušā tiesību nodrošināšana un vardarbības veicēja saukšana pie atbildības”, kurā piedalījās apmēram 200 dalībnieki (speciālisti). Konferencē bija iespēja uzzināt, kā Eiropas Padomes Konvencijas par vardarbības pret sievietēm un vardarbības ģimenē novēršanu un apkarošanu ratificēšana ir izmantota vairākās Eiropas Savienības valstīs – Īrijā, Francijā, Nīderlandē un Vācijā, lai uzlabotu pakalpojumus cietušajiem, uzlabotu un precizētu likumus cietušo aizstāvībai, noziegumu izmeklēšanai un vardarbības veicēju saukšanai pie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- 2023. gada 16. novembrī tika organizēta starptautiska konference "Starpinstitucionāla sadarbība: visaptveroša pieeja dzīvei drošībā", ko klātienē apmeklēja 69 speciālisti, savukārt attālināti konference sasniedza vairāk kā 1400 skatījumus. Konferencē piedalījās gan Latvijas speciālisti, kuri ikdienā dažādos līmeņos strādā ar vardarbības ģimenē gadījumu risināšanu, gan Beļģijas pārstāvji – Ģimenes tiesību centra Limburgā stratēģiskā koordinatore Sabrina Reggers un starptautiskās organizācijas "Victim Support Europe" izpilddirektors Levents Altans;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Labklājības ministrijas 2023.gadā sagatavoja likumprojektu par Eiropas Padomes Konvenciju par vardarbības pret sievietēm un vardarbības ģimenē novēršanu un apkarošanu, kuru Saeima ratificēja 2023. gada 30. novembrī. Minētā konvencija stājās spēkā Latvijā 2024. gada 1. maijā. Konvencija paredz dalībvalstīm īstenot pasākumus, lai pieņemtu un īstenotu efektīvu, vispusīgu un saskaņotu valsts politiku, kura ietver visus attiecīgos pasākumus, lai novērstu un apkarotu vardarbību pret sievietēm un vardarbību ģimenē;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Labklājības ministrija 2023.gadā īstenoja kampaņu "Izglītojoši un izpratni veicinoši pasākumi par vardarbības ģimenē mazināšanu" ietvaros. Kampaņas ietvaros tika izstrādāti vizuālie materiāli, sociālo tīklu saturs, digitālās un vides reklāmas, kā arī informatīvo digitālo stendu saturs, kas tika izvietoti Rīgā un vairākas citās pilsētās līdz pat 2024.gada jūlijam.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Papildus lūdzam papildināt ziņojumu (61. lapaspuse) ar Labklājības ministrijas plānotajiem pasākumiem: reaģējot uz traģiskajiem ar vardarbību saistītajiem notikumiem 2023. gadā, 2024.gada 26. maijā notika  Noziedzības novēršanas padomes sēde, kurā tika pārrunāti dažādi jautājumi saistībā ar sabiedrības aizsardzību pret vardarbību un starpinstitūciju sadarbību vardarbības gadījumu novēršanai.  Ņemot vērā jautājumu smagumu un nozīmīgumu, padomē tika nolemts izstrādāt Vardarbības pret sievietēm un vardarbības ģimenē novēršanas un apkarošanas plānu 2024.-2029. gadam, kas paredz dažādu ministriju un kompetento iestāžu iesaisti un sadarbību komplicētu problēmu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Vēršam uzmanību, ka 65. lapaspusē nav izprotams, vai teikums "Mūsu pētījumi liecina, ka daļēji tas saistīts ar tendenci dzīvot šodienai un kultūras atsvešinātību (nepakļaušanos kādām normām)” ir attiecināms uz Latvijas Universitātes iepriekš minēto pētījumu vai Valsts kanceleja ir veikusi pētījumu šī ziņojuma izstrādes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Papildus informējam, ka, lai mazinātu vardarbību un ar to saistītos riskus Labklājības ministrija ir izstrādājis šādi normatīvo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pilnveidoti Ministru kabineta 2009. gada 22. decembra noteikumi nr.1613 "Kārtība, kādā nepieciešamo palīdzību sniedz bērnam, kurš cietis no prettiesiskām darbībām". Grozījums nosaka, ka bērni, kuri cietuši no prettiesiskām darbībām un kuriem piešķirts sociālās rehabilitācijas pakalpojums, varēs saņemt līdz 120 individuālām psihologa konsultācijām (iepriekš maksimālais konsultāciju skaits bija 20), ja bērns cietis no smagas un komplicētas vardarbības un sociālās rehabilitācijas mērķis nav sasniegts, un psihologs sadarbības pārskatā norādījis nepieciešamību turpināt konsultēšanu;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pilnveidoti Ministru kabineta 2017. gada 12. septembra noteikumi nr. 545 "Noteikumi par institūciju sadarbību bērnu tiesību aizsardzībā". Grozījums nosaka termiņu, kādā tiek sasaukta sadarbības grupa, kas īsteno bērnu tiesību aizsardzību pašvaldībā, ja nepieciešama ātra rīcība un vairāku institūciju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pilnveidoti Ministru kabineta 2014. gada 23. decembra noteikumi Nr. 790 "Sociālās rehabilitācijas pakalpojumu sniegšanas kārtība no vardarbības cietušām un vardarbību veikušām pilngadīgām personām", nosakot iespēju saņemt krīzes dzīvokļa pakalpojumu, kā arī palielinot individuālo konsultāciju skaitu līdz 120 konsultācijām;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izstrādāti Ministru kabineta noteikumi “Kārtība, kādā tiek īstenota starpinstitucionālās sadarbības programma "Bērna māja"” (pieņemti Ministru kabinetā 2023.gada 24.oktobrī, nr.608). Lai sniegtu atbalstu vardarbībā cietušiem bērniem un viņu nevardarbīgajiem tuviniekiem, kā arī lai nodrošinātu iespēju veikt kriminālprocesuālās darbības, no 2023.gada rudens tiek īstenota starpinstitucionālās sadarbības programma "Bērna māja", kuru nodrošina Bērnu aizsardzības centrs. Programmas ietvaros ir izveidots starpdisciplinārās sadarbības  modelis, kura fokuss ir uz bērna vajadzībām vērsta profesionāļu rīcība, kas īstenota operatīvi, saudzīgi un efektīvi.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2014.gadā PVO publicēja galvenos riska faktorus un intervences pašnāvību mazināšanai, skat. 7.attēlu.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PVO tabula (skat. 7.attēlu) rāda, ka riska faktori ir ļoti plaši, tostarp darba un finanšu resursu zaudējums, izolācija un atbalsta trūkums, konflikti attiecībās, un tie ir saistīti ar plaša spektra risinājumiem, kuri ir gan paša, gan daudzu citu pušu rokās.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mazinātu nosalšanas risku, pašvaldību policijas veic patruļas, īpaši ap vietām, kurās notiek, vai ir aizdomas, ka notiek, alkohola tirdzniecība.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LM ir konstatējusi, ka starp mirstības, kuras galvenais iemesls ir "vardarbība", riska faktoriem ir uzvedības vai psihiskās veselības traucējumi, kā arī sociāli nelabvēlīgi apstākļi, t.sk. alkohola vai citu apreibinošo vielu vai procesu lietošana.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LM ir izstrādājusi un pašvaldības īsteno pakalpojumus vardarbībā cietušajiem un vardarbību veikušajām personām, kā arī prevenciju - sociālās rehabilitācijas pakalpojumu dzīvesvietā no prettiesiskām darbībām cietušiem bērniem; sociālās rehabilitācijas pakalpojumu krīzes centrā (30 vai 60 dienu pakalpojums) no prettiesiskām darbībām cietušiem bērniem; starpinstitucionālās sadarbības programmu "Bērna māja"; sociālās rehabilitācijas pakalpojumu no vardarbības cietušām pilngadīgām personām; sociālās rehabilitācijas pakalpojumu vardarbību veikušām pilngadīgām personām; “Džimbas drošības programma”, ko īsteno nodibinājums “Centrs Dardedze”.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Padomes Konvenciju par vardarbības pret sievietēm un vardarbības ģimenē novēršanu un apkarošanu” stājas spēkā no 2024.g. 1. maija: Bērnu aizsardzības centra starpinstitucionālās sadarbības programma "Bērna māja" no 2023.gada rudens nodrošina atbalstu vardarbībā cietušajiem bērniem un viņu nevardarbīgajiem tuviniekiem, tostarp, lai būtu iespēja veikt kriminālprocesuālās darbības; Sabiedrība tiek informēta par vardarbības jautājumiem LM kampaņas "Izglītojoši un izpratni veicinoši pasākumi par vardarbības ģimenē mazināšanu" (2023.-2024.g.) un  “Emocionālā vardarbība – neredzama, bet īsta”  (2022.gadā) ietvaros; LM organizē darba seminārus speciālistiem par sadarbību vardarbības ģimenē gadījumos kā arī starptautiskas konferences - “No vardarbības brīva rītdienas sabiedrība;Cietušā tiesību nodrošināšana un vardarbības veicēja saukšana pie atbildības” (2022.g.); "Starpinstitucionāla sadarbība: visaptveroša pieeja dzīvei drošībā" (2023.g.).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7.Reaģējot uz traģiskajiem ar vardarbību saistītajiem notikumiem 2023. gadā, Noziedzības novēršanas padome 2024.g. nolema izstrādāt Vardarbības pret sievietēm un vardarbības ģimenē novēršanas un apkarošanas plānu 2024.-2029. gadam, kas paredz dažādu ministriju un kompetento iestāžu iesaisti un sadarbību komplicētu problēmu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Sagatavoti normatīvo aktu grozījumi,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ka bērni, kuri cietuši no smagām un komplicētām vardarbības prettiesiskām darbībām varēs saņemt līdz 120 individuālām psihologa konsultācijām (iepriekš maksimālais konsultāciju skaits bija 20)[1]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nosaka termiņu, kādā tiek sasaukta sadarbības grupa, kas īsteno bērnu tiesību aizsardzību pašvaldībā, ja nepieciešama ātra rīcība un vairāku institūciju sadarbība.[2]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nosaka iespējas no vardarbības cietušajiem pilngadīgajiem saņemt krīzes dzīvokļa pakalpojumu, kā arī līdz 120 individuālas konsultācijas.[3]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Ministru kabineta 2009. gada 22. decembra noteikumi nr.1613 "Kārtība, kādā nepieciešamo palīdzību sniedz bērnam, kurš cietis no prettiesiskām darbībām"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Ministru kabineta 2017. gada 12. septembra noteikumi nr. 545 "Noteikumi par institūciju sadarbību bērnu tiesību aizsardzībā"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Grozījumi Ministru kabineta 2014. gada 23. decembra noteikumi Nr. 790 "Sociālās rehabilitācijas pakalpojumu sniegšanas kārtība no vardarbības cietušām un vardarbību veikušām pilngadīgām personām"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pateicas par iepriekšējā saskaņošanā sniegtās informācijas iekļaušanu Informatīvā ziņojuma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sadaļas "Transporta nelaimes gadījumi" secinājumu 4.punktu, kurā noteikts, ka </w:t>
            </w:r>
            <w:r w:rsidR="00000000" w:rsidRPr="00000000" w:rsidDel="00000000">
              <w:rPr>
                <w:i w:val="1"/>
                <w:rtl w:val="0"/>
              </w:rPr>
              <w:t xml:space="preserve">apsverama iespēja veikt papildu izpēti, lai izdarītu precīzākus secinājumus par negadījumu cēloņiem. </w:t>
            </w:r>
            <w:r w:rsidR="00000000" w:rsidRPr="00000000" w:rsidDel="00000000">
              <w:rPr>
                <w:rtl w:val="0"/>
              </w:rPr>
              <w:t xml:space="preserve">Informējam, ka Ceļu satiksmes drošības padome šogad atbalstīja finansējuma piešķiršanu VAS "Ceļu satiksmes drošības direkcija" un Rīgas Tehniskā universitātes kopīgi realizējamam pasākumam "Smago ceļu satiksmes negadījumu izpētes pilotprojekts” 2024.gadā, kura izpilde jau ir uzsākta. Ņemot vērā minēto, lūdzam precizēt secinājumu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sadaļa  Galvenie plānotie pasākumi ar informāciju - VAS "Ceļu satiksmes drošības direkcija" un Rīgas Tehniskā universitātes kopīgi īsteno 2024.gadā īsteno “Smago ceļu satiksmes negadījumu izpētes pilotprojektu”.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Secinājumu sadaļa papildināt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 precīzākus secinājumus par negadījumu cēloņiem atbilstoši “Smago ceļu satiksmes negadījumu izpētes pilotprojekta” un citu pētījumu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informatīvā ziņojuma 39. lpp. pirmajā teikumā vārdu "noslīksot" ar vārdu "noslīkstot".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34. lpp. norādīto Nacionālās alkoholisma ierobežošanas padomes sastāvu (AIZ).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informatīvā ziņojuma 20. lpp. pirmajā punktā vārdu "rādīājiem" ar vārdu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saīsinājumu uzskaitījumu, jo daļa no tiem, piemēram, IeM IC, LNB, NVPT, VB turpmāk tekstā netiek izmantoti. Tāpat vēršam uzmanību uz saīsinājumiem LPf un LPF, no kuriem saturiski izmantots tikai viens (Latvijas Peldēšanas federācija), taču abos variantos. Tāpat lūdzam precizēt Viedās administrācijas un reģionālās attīstības ministrijas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satura rādītāju kopumā, t.sk. attiecībā uz lielo un mazo burtu lietojumu un ĀNC grupu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 Patērētāju tiesību aizsardzības centra (turpmāk – PTAC):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no PTAC funkcijām ir tirgus uzraudzība un kontrole nepārtikas preču tirdzniecībā un pakalpojumu sniegšanas jomā. PTAC kompetencē ietilpst dažādu preču (bērnu preces, rotaļlietas, elektropreces, būvmateriāli u.c.) un pakalpojumu uzraudzība drošuma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tirgus uzraudzības pasākumus, PTAC ik gadu nosaka prioritārās jomas, kurās īstenojami uzraudzības pasākumi, pamatojoties uz risku vērtēšanā balstītu pieeju. Šajā procesā tiek ņemti vērā iepriekšējo periodu uzraudzības rezultāti, citu Eiropas dalībvalstu uzraudzības rezultāti, saņemtās sūdzības un cita informācija par precēm, pakalpojumiem, negadījumiem u.c. Līdz ar to, lai varētu noteikt precīzi mērķētus un efektīvus uzraudzības pasākumus, tirgus uzraudzības iestādēm ir būtiski, ka ir pieejami kvalitatīvi dati, ko izmanto ikgadējo uzraudzības pasākumu plānošanā.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regulāri saņem sūdzības no iedzīvotājiem, kā arī seko līdzi informācijai plašsaziņas līdzekļos par notikušiem negadījumiem, kuros traumas guvuši gan bērni, gan pieaugušie un kas saistīti gan ar dažādu preču lietošanu/uzstādīšanu, gan izmantojot dažāda veida pakalpojumus. Diemžēl šāda veida informācija bieži vien ir novēlota un nepilnīga, tādējādi apgrūtinot PTAC savlaicīgi reaģēt un veikt visas nepieciešamās darbības potenciālā riska novēršanai. Ja noticis negadījums un cietušajam ir nepieciešama medicīniskā palīdzība, tiek iesaistīti attiecīgie dienesti: Neatliekamās medicīniskās palīdzības dienests, Valsts ugunsdzēsības un glābšanas dienests, Valsts policija u.c., kuri fiksē notikušā apstākļus. Līdz ar to datu saņemšana par negadījumiem no minētajiem dienestiem ļautu PTAC laikus apzināt potenciālā riska izraisītāju un novērst tā turpmāko apdraudējumu citiem lietotājiem. Papildus norādāms, ka Ekonomiskās sadarbības un attīstības organizācijas (OECD) sākotnējā ziņojumā par efektīvākas tirgus uzraudzības sistēmas veidošanu Latvijā uzsvērta nepieciešamība stiprināt sistemātisku un datos balstītu pārbaužu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PTAC vēlas vērst uzmanību, ka kvalitatīvu datu nodrošināšana iestādei par notikušajiem nelaimes gadījumiem, kas saistīti ar preču vai pakalpojumu lietošanu, palīdzētu noteikt precīzus un mērķētus tirgus uzraudzības pasākumus, tādējādi mazinot vai novēršot riskus, kas saistīti ar nedrošu preču un pakalpojumu radītiem apdraudējumiem patērētāju dzīvībai un veselībai.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apakšsadaļa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Ziņojuma secinājumi.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 norāda, ka kvalitatīvu datu nodrošināšana iestādēm par notikušajiem nelaimes gadījumiem saistībā ar patērētāju preču vai pakalpojumu lietošanu palīdzētu noteikt precīzus un mērķētus tirgus uzraudzības pasākumus, tādējādi mazinot vai novēršot riskus, kas saistīti ar nedrošu preču un pakalpojumu radītiem apdraudējumiem patērētāju dzīvībai un veselībai. Arī citas puses ir identificējušas kvalitatīvu datu pieejamības trūkumu kā šķērsli efektīvai preventīvai rīcībai.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(LSBA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tas ir pārdomu dokuments katram, kas darbā vai personīgajā dzīvē saskaras ar mirstību ārēju nāves cēloņu dēļ un ir gatavs pielikt roku tās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lūdz to iekļaut jaunveidojamās Alkohola un citu atkarību izraisošu vielu un procesu ietekmi uz ĀNC mazināšanas darba grupas, ja par tādas izveidi tiks nolemts,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vienlaikus informē, ka tā ir paudusi priekšlikumu paplašināt to personu loku, kurām ir liedzama dalība azartspēlēs, iekļaujot reģistrā arī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kurām ir piemēroti alkohola, narkotisko, psihotropo, toksisko vielu, azartspēļu vai datorspēļu atkarības slimnieka sociālās un psihosociālās rehabilitācijas piespiedu līdzekļi (skat. Ārstniecības likuma 63.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kurām ir piešķirts trūcīgas vai maznodrošinātas mājsaimniecības statuss (skat. Sociālo pakalpojumu un sociālās palīdzības likuma 33.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LSBA, ņemot vērā ārvalstu pieredzi, ir ierosinājusi izvērtēt iespēju normatīvajos aktos noteikt aizliegumu azartspēļu zālēs ielaist cilvēkus, kuri atrodas acīmredzamā alkohola reibumā un pienākumu izraidīt no tām cilvēkus, kuri alkoholu lietojuši pārmērīgi. LSBA biedru uzņēmumos tas tiek īstenots jau šobrīd. LSBA darbības kodekss paredz arī to, ka alkohols klientiem, kuru uzvedība liecina par pārmērīgu alkohola lietošanu, netiek pārdots. Turklāt, LSBA uzskata, ka šāds aizliegums būtu nosakāms ikvienam mazumtirgotājam. Diemžēl, ne Veselības ministrija, ne Saeimas atbildīgā komisija, izskatot likumprojektu “Grozījumi Alkoholisko dzērienu aprites likumā” (Nr. 217/Lp14), minēto priekšlikumu neatbalstīja.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nav informācijas, ka sabiedrības veselības pasākumi, informatīvie materiāli, stratēģijas (piem., slīkšanas, atkarību, pašnāvību jomā) uzrunātu tieši vīriešus. Turklāt nav pievērsta mērķtiecīga uzmanība vīriešu izaicinājumiem psiholoģiskās noturības ziņā. Arī azartspēļu atkarības prevencijas un ārstēšanas kontekstā īpaši svarīgi ieklausīties speciālistu vadlīnijās un arī pašos spēlētājos[1]. Atbildīgas spēles prasme, nevis formāls (eksistējot interaktīvajām azartspēlēm, t.sk. nelegālajām) aizliegums ir virziens, kurā ieguldāmi visu iesaistīto pušu resursi mirstības mazināšanai ārēju nāves cēloņu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Azartspēļu nozare ir bijusi un ir gatava veidot sadarbību ar pašvaldībām un vietējo sabiedrību. Piemēram, LSBA un tās biedri jau kopš 2018. gada finansē atbalsta tālruņa azartspēļu atkarīgajiem un viņu līdzcilvēkiem[2] darbību. 2022. gadā norisinājās LSBA sadarbībā ar Latvijas Pašvaldību savienību organizēts seminārs pašvaldību sociālo dienestu un citiem darbiniekiem, lai palielinātu izpratni par azartspēļu atkarības veidošanos, kā arī pieejamiem atbalsta rīkiem.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Atkarību, tai skaitā azartspēļu atkarības prevencija ir mūsu kopīga interese. Aicinām pašvaldības, to sociālos dienestus informēt iedzīvotājus par pieejamo atbalstu problemātiskajiem spēlētājiem un viņu līdzcilvēkiem.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ieskatā normatīvais regulējums un nozares pašregulācija nodrošina personu un sabiedrības interešu aizsardzību. Riski ir apzināti un tiek pilnībā pārvaldīti. Jānorāda arī, ka risku esamība nav bijis iemesls likumdevējam liegt azartspēļu organizēšanu Latvijā – nav arī pašvaldībām piešķirtas tiesības liegt šo izklaides veidu savā teritorijā, balstoties uz vispārīgiem apsvērumiem par riskiem, kas ir saistīti ar šo izklaides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Veselības ministrijas pasūtīto pētījumu (https://esparveselibu.lv/sites/default/files/inline-files/Petijums-par-azartspelu-socialo-mediju-datorspelu-un-citu-procesu-atkaribu-izplatibu-Latvija.pdf) azartspēles izteikti vairāk spēlē vīrieši.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https://www.skalbes.lv/aktualitates/azartspelu-atkaribas-konsultativais-talrunis-palielina-kapacitati/2046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Nebūs atsevišķa darba grupa par jautājumu. Ja konkrēto jautājumu skatīs,  LSBA tikts aicināts izteikt asociācijas viedokli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pēdējo teikumu ziņojuma 17.lapā: Kultūras ministrija un UNESCO LNK piedalās ES Atvērtās koordinācijas metodes darba grupā “Kultūra un veselība”.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KM un UNESCO LNK piedalās ES Atvērtās koordinācijas metodes darba grupā “Kultūra un veselība”, kurā skata arī kultūras lomu psihiskās veselības uzlabošanā.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Atzinums par ziņojumu "Mirstības mazināšana ārēju nāves cēloņu (ĀNC) dēļ  2024". Rīga: Valsts kanceleja, 2024.g. jūnijs. 63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Informatīvo Ziņojumu par pasākumiem mirstības mazināšanai ārēju nāves cēloņu dēļ ir sagatavojusi Valsts kanceleja iesniegšanai Ministru kabinetā saskaņā ar 16.3. punktu Valdības rīcības plānā.  Ziņojums aptver astoņas galvenās ārējo nāves cēloņu grupas atbilstoši Starptautiskās statistikas un veselības problēmu klasifikācijas 10. redakcijai. Datus Ziņojumam ir sagatavojis Slimību profilakses un kontroles centrs (SPKC) par 2015.–2022. g. Dati sniegti gan absolūtos, gan relatīvos skaitļos uz 100 000 iedzīvotājiem. Analizējamais laika intervals ietver arī Covid-19 izplatības periodu no 2020. 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ietverta 2022. gadā ministriju un pašvaldību sniegtā informācija par galvenajiem īstenotajiem un ieplānotajiem pasākumiem ĀNC mirstības mazināšanā, kā arī pašvaldības pozitīvo pieredzi šādu pasākumu īstenošanā. Valsts kanceleja ir apkopojusu un sniegusi secinājumus katrai ĀNC grupai. Apskatīti arī horizontālie jautājumi, kas skar vairākas ĀNC grupas vienlaikus. Ziņojums ir sagatavots “pārdomu dokuments katram, kas darbā vai personīgajā dzīvē saskaras ar mirstību ārēju nāves cēloņu dēļ un ir gatavs pielikt roku tās mazināšanai” (5.lpp.). Ziņojums ir labi strukturēts un sniedz pietiekami vispusīgu ieskatu mirstības mazināšanā ārēju nāves cēloņu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gan ĀNC dati, kas raksturīgi galvenokārt darbaspējas vecuma iedzīvotājiem, Ziņojumā ir analizēti ar pietiekami augstu detalizācijas līmeni pēc dzimuma, vecuma grupām u.c. pazīmēm,varētu vēlēties turpmākajos Ziņojumos datu salīdzināmībai dinamikā un starp iedzīvotāju grupām izmantot arī standartizētos rādītājus un paredzamā mūža ilguma dekompozīcijas metožu lietojumu. Iespējams, papildu ieskatam ĀNC izraisītās mirstības samazināšanas problemātikā bez jau uzrādītajiem avotiem varētu noderēt pielikumā minētās galvenās Pasaules veselības organizācijas, OECD, Eurostat un Latvijas oficiālās un zinātniskās publikācijas.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Ziņojumā jau minētiem pasākumiem, izšķiroša nozīme ir ne tikai esošo resursu racinālai pārdalei un izmantošanai, bet arī Latvijas makroekonomiskās attīstības paātrinājumam, kas dotu iespēju vairāk resursu novirzit arī sociālai sfērai un veselības aprūpei, īpašu uzmanību veltot iedzīvotājiem ar zemāku izglītības līmeni, vīriešiem dabaspējas vecumā, iedzīvotājiem lauku apvidū, sevišķi valsts Austrumu daļā: skatīt,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Leinsalu M., A.Baburin, D.Jasilionis, J.Krumins, P.Martikainen, A.Stickley. (2020) Economic fluctuations and urban-rural differences in educational inequalities in mortality in the Baltic countries and Finland in 2000-2015: a register based study // International Journal for Equity in Health, 2020, 19 (223). Pp. 1-9. Open access. https://doi.org/10.1186/s12939-020-01347-5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Stickley A., A. Baburin, D. Jasilionis, J. Krumins, P. Martikainen, N. Kondo and M. Leinsalu (2021).  Macroeconomic changes and educational inequalities in traffic fatalities in the Baltic countries and Finland in 2000–2015: a register‑based study / Nature Portfolio, Scientific Reports, 11 – Springer Nature. Published 27 Jan. 2021, Article number 2397. 9 pages. Open access. https://doi.org/10.1038/s41598-021-81135-5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Stickley, A., Baburin, A., Jasilionis, D., Krumins, J., Martikainen, P., Kondo, N., Leinsalu, M., 2021. Economic cycles and inequalities in alcohol-related mortality in the Baltic countries and Finland in 2000–2015: a register-based study.  Addiction, Vol. 116, Issue 12. Pp. 3357-3368. https://doi.org/10.1111/add.15526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Stickley A., A. Baburin, D. Jasilionis, J. Krumins, P. Martikainen, N. Kondo and M. Leinsalu (2021).  Macroeconomic changes and educational inequalities in traffic fatalities in the Baltic countries and Finland in 2000–2015: a register‑based study / Nature Portfolio, Scientific Reports, 11 – Springer Nature. Article number 2397. 9 pages. Open access. https://doi.org/10.1038/s41598-021-81135-5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norādīt, ka Ziņojums analizē ĀNC tendences pa tematiskajām grupām un mazāk cēloņiem. Tiek konstatēts, ka vīriešu mirstība no ĀNC ir augstāka, salīdzinot ar sievietēm, taču dziļāk šis faktors netiek skatīts, pieņemot dzimumu kā noteiktu mainīgo. Te nepieciešams ne tikai sniegt mērķētākus pakalpojumus vīriešiem, bet ciešāk saistīt ĀNC novēršanu ar dzimumu līdztiesības politiku un tādas vīrišķības kultūras veicināšanu, kas atbalstītu vīriešu augstāku līdzdalību ģmenē, darba un privātās dzīves apvienošanu u.c. pasākumus, kas nodrošina personu augstāku sociālu integrāciju un veicina sociālo prasmju izkopšanu, piemēram, tēvu grupas, jauniešu grupas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Dzimumu aspekts ir nepietiekoši izcelts, īpaši attiecībā uz vardarbību ģimenē. Piemēram, Eiropas Parlamenta pētījumā 2022.gadā, tika konstatēts, ka atšķirībā no prakses daudzās citās valstīs, policijas darbinieku tālākizglītībā netiek īpaši pievērsta uzmanība dzimumu atšķirībām, un riski netiek pietiekoši izvērtēti dzimum-jūtīgā (gender-sensitive) veidā. Pētījumā iezīmējas, ka ir vēl daudz, ko valsts varētu darīt, lai mazinātu reviktimizācijas riskus un ĀNC vardarbības rezultātā, īpaši attiecībā uz sievietēm (kā daži skaļi gadījumi pēdējā laikā mums skaidfri parādīja).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šķiet ļoti zīmīgi, ka liela daļa ārējo nāves cēloņu ir tieši saistīti ar alkohola lietošanu - gan pašnāvības, gan kritieni, vardarbība, slīkšanas, satiksmes negadījumi, saindēšanās, ugunsgrēki u.c., tādēļ lielāko ietekmi uz ĀNC mazināšanu atstātu tieši alkohola lietošanas izplatības mazināšana, un tā ir relevanta visās sadaļās, ne tikai pie saindēšanās. Nepieciešams ievērojami celt akcīzes nodokli alkoholam un tabakai un novirzīt to tiešā veidā veselības aprūpes budžetā, līdzīgi kā tas ir daudzās citās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nepietiekoša uzmanība tekstā pievērsta veselīga dzīvesveida veicināšanai - saistošu alternatīvu laika pavadīšanas veidu piedāvājumam, kas var uzlabot kopējo fizisko un garīgo veselību, un mazināt pašnāvību riskus un neapdomīgu rīcību. Protams, tas ir vesels pasākumu komplekss, kura īstenošanā aktīvu lomu spēlē pašvaldības, taču valsts var šos pasākumus atbalstīt, tos subsidējot, līdzīgi kā tas ir, piemēram, Dānijā.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pašnāvībām, visi ieteiktie pasākumi ir labi, taču neatspoguļo dziļāko problēmu, kas ir speciālistu trūkums veselības aprūpē un pakalpojumu pieejamība par valsts līdzekļiem. Piemēram, psihiatrijas speciālistu pakalpojumi ir tie, kuri pēc normatīvajām prasībām jānodrošina katrā Latvijas teritorijā, taču šobrīd tas nenotiek. Gaidīšanas rindas pie psihiatra, atbilstoši NVD datiem, pēdējos gados pieaugušas vairāk nekā divas reizes, 2023.gada sasniedzot vidēji 26 dienas. Pēc pacientu teiktā, katrs trešais pēdējā reizē par pakalpojumu maksāja no privātiem līdzekļiem, bet ne katrs to var atļauties.  Runājot par jauniešiem, daudzās skolās psihologs nav pieejams. Ar to būtu jāsāk, protams, to papildinot ar informatīvajiem materiāliem, kampaņām (lai mazinātu bieži vien iesakņojušos stigmu), krīzes telefonu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ugunsdzēsējiem - ir atbalstāma brīvprātīgo vienību apmācība, tomēr brīvprātīgās vienības nav profesionāļi un nevar tikt uzskatītas par vērā ņemamu atspaidu. Vai nebūtu jāpiemin sekas, kuras var radīt (un jau rada) nepietiekamais finansējums jomā, kas liek slēgt daļu ugunsdzēsēju depo?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saindēšanos, bažas rada pēdējos gados strauji izplatījusies jauno psihoaktīvo vielu lietošana, kas ir saistīta ar ievērojamiem, un jauniešu bieži neapzinātiem, riskiem. To ierobežošanai un kontrolei, kā arī skaidrojošam darbam jauniešu vidū nepieciešams pievērst lielāku uzmanību, nodrošinot, ka rīcība tiek līdzi laikam.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ĀNC lielā mērā ir saistīti ar sabiedrības vērtībām. Pārdroša rīcība un bezatbildība pret savu veselību ir īpaši izplatīta vīriešu vidū, kas arī atspoguļojas ĀNC statistikā. Mūsu pētījumi liecina, ka daļēji tas saistīts ar tendenci dzīvot šodienai un kultūras atsvešinātību (nepakļaušanos kādām normām). Kā to risināt, ir liels jautājums. man gribas teikt, ka viena no lietām ir - jāmazina 'toxic masculinity', bet to droši vien nevar rakstīt ziņojumā (un Aivita arī droši vien to varētu labāk aprakstīt). Ko var darīt, ir - skolās lielāku uzmanību pievērst vērtību audzināšanai, nodrošinot drošu vidi, veicinot sadarbību un toleranci, radot pārliecību par to, ka var paļauties uz citiem un saņemt nepieciešamo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arī ļoti zemā uzticēšanās politiskām autoritātēm, kas nozīmē, ka efektīvākas var būt darbības, kas ir cilvēku pašu (kādu viedokļu līderu, NVO, vecāku grupu vai tml.) virzītas.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Ļoti lietderīgi priekšlikumi. Daļa verificē rakstīto. Teksts papildināt 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Vīrieši ir lielākā riska grupa, un viņiem ir 3 reizes augstāks miršanas risks ĀNC dēļ nekā sievietēm.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tendence ir novērojama visās ĀNC grupās, tiesa, atšķiras tās pakāpe.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norāda Latvijas Universitāte tās atzinumā par šo ziņojumu, “pārdroša rīcība un bezatbildība pret savu veselību ir īpaši izplatīta vīriešu vidū, kas arī atspoguļojas ĀNC statistikā. Mūsu pētījumi liecina, ka daļēji tas saistīts ar tendenci dzīvot šodienai un kultūras atsvešinātību (nepakļaušanos kādām normām)”. Līdz ar to nepieciešama padziļināta diskusija par risinājumiem vīriešu augstajai mirstībai ĀNC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26. lapā aizstāt saīsinājumu un vārdus "AS Latvijas Valsts ceļi" ar saīsinājumu "LVC", kas norādīts informatīvā ziņojuma 3. lapā.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informatīvā ziņojuma sadaļas "Negadījums ar neprecizētu nodomu" apakšsadaļas "Horizontālie jautājumi" rindkopu par vīriešu mirstību, vēršot uzmanību uz dzimumu nevienlīdzību alkohola lietošanā, proti, Latvijā vīrieši alkoholu lieto krietni vairāk nekā sievietes, kas attiecīgi var radīt augstāku ar alkohola lietošanu saistītu mirstības risku tieši vīriešu vidū.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pārcelta uz nākammo sadaļu, jo attiecas uz vairākām ĀNC jomām: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norāda Latvijas Universitāte tās atzinumā par šo ziņojumu, “pārdroša rīcība un bezatbildība pret savu veselību ir īpaši izplatīta vīriešu vidū, kas arī atspoguļojas ĀNC statistikā. Mūsu pētījumi liecina, ka daļēji tas saistīts ar tendenci dzīvot šodienai un kultūras atsvešinātību (nepakļaušanos kādām normām)”. Līdz ar to, nepieciešama padziļināta diskusija par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informatīvā ziņojuma sadaļas "Transporta nelaimes gadījumi" apakšsadaļu "Galvenie īstenotie pasākumi" papildināt ar informāciju par uzvedības korekcijas programmu personām, kuras sodītas par transportlīdzekļa vadīšanu apreibinošu vielu ietekmē. (Saite: https://likumi.lv/ta/id/347386-noteikumi-par-uzvedibas-korekcijas-programmu-personam-kas-soditas-par-transportlidzekla-vadisanu-apreibinosu-vielu-ietekme)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Uzvedības korekcijas programmas tiem, kuri sodīti par transportlīdzekļa vadīšanu apreibinošu vielu ietekmē.[1]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https://likumi.lv/ta/id/347386-noteikumi-par-uzvedibas-korekcijas-programmu-personam-kas-soditas-par-transportlidzekla-vadisanu-apreibinosu-vielu-ietekme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ziņojuma sadaļas "Nosalšana" apakšsadaļā "Riska grupas un faktori" tekstu "Citi iemesli: 40 % gadījumu NAV novērota saistība ar alkoholu" ar tekstu "Citi iemesli: 40% gadījumu nosalušo iedzīvotāju asinīs nav konstatēts alkohols".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Jaunais teksts: Citi iemesli: aptuveni 40 % gadījumu nosalušo iedzīvotāju asinīs nav konstatēts alkohols.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informatīvā ziņojuma sadaļas "Dūmu, uguns un liesmu iedarbe" apakšsadaļā "Pašvaldību labās prakses piemēri"  iekļautos piemērus ugunsdrošības uzlabošanai, kuras īstenotas konkrētās pašvaldībās: bezmaksas tālrunis 24/7 ugunsgrēka gadījumā, mācību trauksmes izglītības iestādēs, dūmu detektoru iegāde, aizliegta kūlas dedzināšana u.c. Ministrijas ieskatā šādas darbības jau tiek īstenotas visā Latvijā, nevis tikai norādītajā pašvaldībā.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ievada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izceļ dažādas universālas prakses, kuras uzskatāmas par nozīmīgām, kā arī atsevišķas pašvaldības informē par unikālām iniciatīvām. Pašvaldību atbilžu daudzveidība raksturo to nozīmīgo lomu ugunsnelaimju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informatīvā ziņojuma sadaļas "Transporta nelaimes gadījumi" apakšsadaļas "Pašvaldību ieteikumi" pēdējo rindkopu, kurā, kā viens no priekšlikumiem mirstības mazināšanai ir norādīts pašvaldību ielu un ceļu seguma uzlabošana. Ministrijas ieskatā pašvaldību pārziņā ir transportam paredzēto </w:t>
            </w:r>
            <w:r w:rsidR="00000000" w:rsidRPr="00000000" w:rsidDel="00000000">
              <w:rPr>
                <w:b w:val="1"/>
                <w:rtl w:val="0"/>
              </w:rPr>
              <w:t xml:space="preserve">ceļu uzturēšana un regulāra uzlabošana</w:t>
            </w:r>
            <w:r w:rsidR="00000000" w:rsidRPr="00000000" w:rsidDel="00000000">
              <w:rPr>
                <w:rtl w:val="0"/>
              </w:rPr>
              <w:t xml:space="preserve">, t.sk. grantēto ielu un ceļu greiderēšana, kā arī ceļu segumu apstrāde atbilstoši laikapstākļiem.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precizēt informatīvā ziņojuma sadaļas "Transporta nelaimes gadījumi" apakšsadaļas "Riska grupas un faktori" 4.rindkopu norādot, ka pēc pieejamajiem datiem mēs nezinām, vai ir bijusi tieša saistība ar alkohola vai psihoaktīvo vielu lietošanu, jo bojāgājušais varbūt bijis pasažieris, tātad viņam nav tieša saistība ar negadījuma izraisīšanu.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Alkohola un psihoaktīvo vielu lietošana: no visiem mirušajiem transporta negadījuma dēļ 49 % (vīriešiem 55 %, sievietēm – 31 %) ir konstatēta saistība ar alkohola lietošanu, 2 % ar citu psihoaktīvo vielu lietošanu. Sadalījumā pa reģioniem visaugstākais to īpatsvars ir Latgalē (65 %). Nav ziņāms, vai avārijai bijusi tieša saistība ar alkohola vai psihoaktīvo vielu lietošanu, jo bojāgājušais varbūt bijis pasažieris, tātad viņam nav tieša saistība ar negadījuma izraisīšanu.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sadaļā "Situācija kopumā" precizēt apakšsadaļas nosaukumu aizstājot "Ārējie nāves cēloņi nav lielākā nāves cēloņu grupa" ar tekstu "ārējie nāves cēloņi ir trešā lielākā nāves cēloņu grupa (aiz asinsrites sistēmas slimībām un audzējiem)" v. 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Ārējie nāves cēloņi ir trešā lielākā nāves cēloņu grupa, aiz asinsrites sistēmas slimībām un audzējiem.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sadaļā "Par ĀNC statistiku un terminoloģiju" precizēt 8. rindkopu, norādot, ka netiek </w:t>
            </w:r>
            <w:r w:rsidR="00000000" w:rsidRPr="00000000" w:rsidDel="00000000">
              <w:rPr>
                <w:b w:val="1"/>
                <w:rtl w:val="0"/>
              </w:rPr>
              <w:t xml:space="preserve">analizēta</w:t>
            </w:r>
            <w:r w:rsidR="00000000" w:rsidRPr="00000000" w:rsidDel="00000000">
              <w:rPr>
                <w:rtl w:val="0"/>
              </w:rPr>
              <w:t xml:space="preserve"> mirstība no dažādiem nalaimes gadījumiem (skaidrojam, ka mirstību nevar skatīt).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Netiek analizēta mirstība no nelaimes gadījumiem darbā.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sadaļā "Par ĀNC statistiku un terminoloģiju" precizēt 5. rindkopu, norādot, ka saistība ar alkoholu tiek pierādīta, nosakot alkohola līmeni </w:t>
            </w:r>
            <w:r w:rsidR="00000000" w:rsidRPr="00000000" w:rsidDel="00000000">
              <w:rPr>
                <w:b w:val="1"/>
                <w:rtl w:val="0"/>
              </w:rPr>
              <w:t xml:space="preserve">asinīs un/vai urīnā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Saistība ar alkohola lietošanu tiek pierādīta, nosakot alkohola līmeni asinīs un/vai urīnā.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34.lpp. kā viens no iecerētajiem pasākumiem ir minēts līdz 2024. g. decembrim pārskatītas akcīzes nodokļa likmes alkoholiskajiem dzērieniem, samērojot valsts fiskālos un sabiedrības veselības aizsardzības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akcīzes nodokļa likmes alkoholiskajiem dzērieniem tika pārskatītas 2023.gada nogalē, sagatavojot grozījumus likumā "Par akcīzes nodokli", ar kuriem tika noteikts trīs gadu periods (2024-2026), kurā tiek pakāpeniski paaugstinātas akcīzes nodokļa likmes visiem alkoholiskajiem dzērieniem. Līdz ar to, lai netiktu pārkāpts tiesiskās paļāvības princips, jauns akcīzes nodokļa likmju alkoholam pārskatīšanas periods varētu tikt uzsākts tikai ar 2027.gadu.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Galvenie īstenotie pasākumi papildināti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Akcīzes nodokļa likmes alkoholiskajiem dzērieniem  - noteikts trīs gadu periods (2024.-2026.g.), kurā tiek pakāpeniski paaugstinātas akcīzes nodokļa likmes visiem alkoholiskajiem dzērieniem.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akcīzes nodokli svītrota no sadaļas “Galvenie iecerētie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sadaļas "Noslīkšana un slīkšana" apakšsadaļā "Secinājumi" precizēt 5. rindkopu, norādot, ka Sabiedrības veselības pamatnostādņu 2021.-2027.gadam 1.7.12.uzdevums ir</w:t>
            </w:r>
            <w:r w:rsidR="00000000" w:rsidRPr="00000000" w:rsidDel="00000000">
              <w:rPr>
                <w:b w:val="1"/>
                <w:rtl w:val="0"/>
              </w:rPr>
              <w:t xml:space="preserve"> izvērtēt iespēju</w:t>
            </w:r>
            <w:r w:rsidR="00000000" w:rsidRPr="00000000" w:rsidDel="00000000">
              <w:rPr>
                <w:rtl w:val="0"/>
              </w:rPr>
              <w:t xml:space="preserve"> izstrādāt un ieviest drošības prasības privāto/publisko hidrotehnisko būvju (dīķu), kā arī privāto peldbaseinu ierīkošanai un ekspluatācijai, lai novērstu nejaušas ūdenī iekļūšanas riskus un samazinātu bērnu noslīkšanas gadījumu skaitu. Informējam, ka VM priekšlikumi (rekomendācijas) ir izstrādes procesā, tuvākajā laikā ir plānota starpministriju sanāksme ar EM, TM, VARAM.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informatīvajā ziņojumā 7.rindkopā nav atsauces uz pozitīvi vērtēto NVO sagatavoto stratēģijas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 noslīkušo skaits ir dīķos un citās mākslīgajās ūdenstilpēs, no kurām vismaz puse atrodas privātīpašumos. VM izstrādā rekomendācijas par drošības prasību ieviešanu privāto/publisko hidrotehnisko būvju (dīķu), kā arī privāto peldbaseinu ierīkošanu un ekspluatāciju.[1] Tuvākajā laikā ir plānota starpministriju sanāksme ar EM, TM, VARAM.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veselības pamatnostādņu 2021.–2027. gadam 1.7.12.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sadaļas "Noslīkšana un slīkšana" apakšsadaļā "Galvenie turpmāk īstenojamie pasākumi" precizēt rindkopu "Ekspertu tikšanās laikā (skat. sadaļu “Ekspertu ieteikumi”) notika sarunas par iespējamām izmaiņām rīcībā, piemēram, ka VUGD glābēju apmācību laikā apsekos iespējami vairāk peldvietu, ka VI organizēs apmācības ne tikai pašvaldību darbiniekiem, bet arī saviem inspektoriem u. c." norādot kādas apmācības plānotas VI darbiniekiem. Informējam, ka VI inspektori izvērtē peldvietu atbilstību kritērijiem, ūdens kvalitāti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Ekspertu tikšanās laikā notika sarunas par iespējamām izmaiņām rīcībā. (skat. sadaļu “Ekspertu ieteikumi”).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sadaļas "Noslīkšana un slīkšana" apakšsadaļā "Sistēma" precizēt rindkopu "</w:t>
            </w:r>
            <w:r w:rsidR="00000000" w:rsidRPr="00000000" w:rsidDel="00000000">
              <w:rPr>
                <w:i w:val="1"/>
                <w:rtl w:val="0"/>
              </w:rPr>
              <w:t xml:space="preserve">Papildus LPf, izmantojot SIF granta projekta finansējumu, izstrādāja iniciatīvas dokumentu Noslīkšanas novēršanas stratēģija 2020.–2024. gadam (2019.), kas piedāvā strukturētus risinājumus noslīkšanas risku mazināšanai. Tas uzskatāms par neformālo ietvaru slīkšanas novēršanai.</w:t>
            </w:r>
            <w:r w:rsidR="00000000" w:rsidRPr="00000000" w:rsidDel="00000000">
              <w:rPr>
                <w:rtl w:val="0"/>
              </w:rPr>
              <w:t xml:space="preserve">" papildinot ar atsauci uz pašu "Noslīkšanas novēršanas stratēģija 2020.–2024. gadam".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https://swimming.lv/mdocs-posts/nosliksanas-noversanas-strategija_2020-2024-gadam_projekts_v1/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sadaļas "Noslīkšana un slīkšana" apakšsadaļā "Sistēma" precizēt rindkopu "SPKC vietnē atrodama detalizēta statistika par slīkšanu, kā arī informatīvi materiāli un mācību līdzekļi par drošu peldēšanu un aktuālā informācija peldēšanas sezonai" papildinot ar atsauci uz SPKC informatīvajiem materiāliem (saites: https://www.spkc.gov.lv/lv/kampanas; https://www.spkc.gov.lv/lv/traumatisms; https://www.spkc.gov.lv/lv/informativi-materiali)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SPKC vietnē atrodama detalizēta statistika par slīkšanu, informatīvi materiāli un mācību līdzekļi par drošu peldēšanu un aktuālā informācija peldēšanas sezonai: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SPKC statistika un pētījumi - https://www.spkc.gov.lv/lv/nosliksana.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Kampaņas https://www.spkc.gov.lv/lv/kampanas, t.sk. https://www.spkc.gov.lv/lv/pargalvibas-cena-nelec  Materiāls primāri mērķēts uz vīriešiem, vēršot uzmanību un akcentējot vēsti: "Neej peldēties, ja esi lietojis alkoholu vai citas apreibinošas 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Traumatisms https://www.spkc.gov.lv/lv/traumatisms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par traumatismu izspēlējama interaktīva nodarbība par septiņām bīstamām situācijām pie ūdens https://latviainside.com/explore/tours/games/peldiesdrosi/index.htm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Informatīvie materiāli https://www.spkc.gov.lv/lv/informativi-materiali)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drošu peldēšanu un atpūtu uz/pie ūdens iekļauj brīdinājums par to, ka alkohola lietošana nav savienojama ar atpūtu pie un uz ūdens.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sadaļas "Transporta nelaimes gadījumi" apakšsadaļu "Sistēma" norādot, konkrēti kādu ES fondu ietvaros ir paredzēts finansējums. Vienlaikus vēršam uzmanību, ka iepriekš tekstā nav lietots jēdziens "ES Fondi".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ziņojumu sadaļas "Galvenie īstenotie pasākumi", "Galvenie turpmāk īstenojamie pasākumi", "Turpmāk veicamie pasākumi", "Iecerētie pasākumi",  ar atsaucēm uz pieejamajiem vai plānotajiem finansējuma avotiem, t.sk. no Eiropas Savienības politikas instrumentiem, norādot pasākuma numuru, nosaukumu, un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Neformālajā saskaņošanā ar visām pusēm aicinājām minsitrijāmatbalstīt Finanšu ministrijas priekšlikumu izveidot tekstā zemsvītru atsauces pie ministriju projektiem, pasākumiem un programmām, kurām piešķirts vai paredzēts Eiropas Savienības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Papildināto projektu nosūtījām FM pārskatīšanai un saņēmām labojumus.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informatīvā ziņojuma projekta sadaļa "Dūmu, uguns un liesmu iedarbe" apakšsadaļas "Galvenie īstenotie pasākumi" it īpaši 4.punkts nav papildināms ar zemsvītras atsauci, kurā minēts, ka Iekšlietu ministrijas Informācijas centrs sadarbībā ar Iekšlietu ministriju, Valsts ugunsdzēsības un glābšanas dienestu (turpmāk - VUGD), Valsts policiju (turpmāk - VP), Valsts robežsardzi (turpmāk – VRS) un Neatliekamās medicīniskās palīdzības dienestu (turpmāk - NMPD) ir īstenojis Eiropas Reģionālās attīstības fonda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ietvaros projektu “Vienota kontaktu centra platforma operatīvo dienestu darba atbalstam un publisko pakalpojumu piegādei”.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zemsvītras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ERAF darbības programmas 2.2.1.1. pasākuma ietvaros īstenots projekts Nr. 2.2.1.1/17/I/024 “Vienota kontaktu centra platforma operatīvo dienestu darba atbalstam un publisko pakalpojumu piegādei”.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sadaļā ''Saindēšanās un kaitīgu vielu iedarbe, t. sk. alkohols'' apakšsadaļā ''Pašvaldību labā prakse'' precizēt kuri tieši ES fondu projekti šeit tiek domāti.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Īstenots VM Eiropas Sociālā fonda ESF projekta Nr.9.2.4.1./16/I/001 „Kompleksi veselības veicināšanas un slimību profilakses pasākumi” (Nr.9.2.4.1./16/I/001)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projektu, kur minēts projekts ''PuMPuRS" uz ''Eiropas Sociālā fonda projektu Nr.8.3.4.0/16/I/001 “Atbalsts priekšlaicīgas mācību pārtraukšanas samazināšanai” (projekts “PuMPurS'').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Īstenots IZM ESF projekta Nr. 8.3.4.0/16/I/001 “Atbalsts priekšlaicīgas mācību pārtraukšanas samazināšanai”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nosaukumu, norādot par kādu laika posmu ir šis ziņojums. Piemēram, par laikposmu no 2018.–2022.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pārsvarā ir par piecu gada periodu, bet ir arī dati par laika posmu no 2015.g. un arī no 2018-2021.gadam. Skat sadaļu PAR ĀNC STATISTIKU UN TERMINOLOĢIJU. Tāpēc virsraksts saglabāts, bet visur ir atsauces uz attiecīgo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38. atsauci, norādot, ka Darbības programmas „Izaugsme un nodarbinātība” 9.2.4. specifiskā atbalsta mērķa „Uzlabot pieejamību veselības veicināšanas un slimību profilakses pakalpojumiem, jo īpaši, nabadzības un sociālās atstumtības riskam pakļautajiem iedzīvotājiem” 9.2.4.2.pasākuma „Pasākumi vietējās sabiedrības veselības veicināšanai un slimību profilaksei” ietvaros notika vietēja mēroga pasākumi sabiedrības veselības veicināšanai un slimību profilaksei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Īstenots ES fondu Darbības programmas „Izaugsme un nodarbinātība” 9.2.4.2.pasākuma „Pasākumi vietējās sabiedrības veselības veicināšanai un slimību profilaksei”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sadaļā "Saindēšanās un kaitīgu vielu iedarbe, t. sk. alkohols" pie sistēmas (33.lpp.), ar informāciju no kādiem Eiropas sociālā fonda plus projektiem paredzēts finansējums alkohola un citu atkarību mazināšanai.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sadaļā ir uz Ķīvīte-Urtāne et al., 2023. Sākotnējā atsauce (3.), kas ir zem pašnāvībām ir šāda: [1] Ķīvīte-Urtāne A., Rancāns E., Vinogradova V. V., Kursīte M., Libora I. (2023). Pētījums par psihisko traucējumu un pašnāvnieciskas uzvedības izplatību Latvijā. Pētījuma ziņojums. Rīga: LR Veselības ministrija. Pētījums īstenots VM ESF projekta Nr. 9.2.4.1/16/I/001 “Kompleksi veselības veicināšanas un slimību profilakses pasākumi” ietvaros. Turpmāk – Ķīvīte-Urtāne et al., 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12. atsauci, norādot, ka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4.1.2.1. pasākuma "Nacionāla mēroga veselības veicināšanas un slimību profilakses pasākumi" ietvaros Veselības ministrija piešķirs 4,78 milj. euro informēšanas un izglītošanas aktivitātēm dažādām sabiedrības grupām par psihiskās veselības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tiks īstenoti Eiropas Savienības kohēzijas politikas programmas 2021.–2027. gadam 4.1.2.1. pasākuma "Nacionāla mēroga veselības veicināšanas un slimību profilakses pasākumi"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pārstrādāt secinājumus tā, lai secinājumos nebūtu prezentēta jauna, iepriekš tam neminēta informācija (36.lpp.).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atšķiršanās pamatojums: sadaļa par alkoholu un citu saindēšanos nav tikai par atsevišķu ĀNC jomu. Šie apstākļi  arī ir arī horizontāls faktors visās ĀNC jomās ar daudzdimensionālu ieteikmi. Tā vietā, lai dublētu informāciju par alkohola nozīmi attaisnojama papildus informācija par  pētījumiem, kuros ir secinājumi.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11. Sadaļā "saindēšanās un kaitīgu vielu iedarbe t.sk. alkohols" termins "alkohols" galvenokārt attiecas uz alkoholiskiem dzērieniem.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sadaļu ar informāciju par saindēšanas riskiem / gadījumiem no alkohola saturošiem šķidrumiem, kuru galvenais pielietojums nav dzeršanai.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atlikts skatīšanai, izvirzītās darba grupas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33. lpp. ir minēts "2021. gadā faktiskās pašvaldību izmaksas atskurbināšanas pakalpojumiem bija 860 637,40 eiro, kas būtu līdzvērtīgi 0,3 % no akcīzes nodokļa ieņēmumiem." Saistībā ar to, ka </w:t>
            </w:r>
            <w:r w:rsidR="00000000" w:rsidRPr="00000000" w:rsidDel="00000000">
              <w:rPr>
                <w:rtl w:val="0"/>
              </w:rPr>
              <w:t xml:space="preserve">akcīzes nodokļu maksa valsts budžetā, nevis pašvaldību budžetā, un akcīzes nodoklis tiek piemērots ne tikai alkoholiskiem dzērieniem, lūdzam izvērtēt iespēju precizēt minēto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Zemsvītras piezīme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FM vērš uzmanību, ka akcīzes nodokli maksā valsts budžetā, nevis pašvaldību budžetā, un akcīzes nodoklis tiek piemērots ne tikai alkoholiskiem dzērieniem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sadaļā "pašvaldību labā prakse" 27.lpp. ir minēta informācija par Daugavpili.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analizēt un aprakstīt Daugavpilī izmantotu videonovērošanas sistēmu (bīstamas ceļu satiksmes vietās un "pārpildītās vietās") un to ietekmi uz transporta nelaimes gadījumiem un vardarbības (uzbrukumu)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atlikts skatīšanai, kad tiks izvirzīta darba grupa vai arī tiks virzīta SM.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21. lpp. ir minēts "Mirušo skaitam kritienu dēļ nav izteikti [..] atšķirības dalījumos pa dzimumiem". Taču grafikā "Kritieni, dalījumā pa dzimuma un vecuma grupām, vidēji 2018.-2022. g." ir redzams, ka vīriešiem ir būtiski lielāka mirstība līdz 79 gadiem, un sievietēm pēc 80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to un pēc nepieciešamības veikt izmaiņas.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Vīriešiem ir būtiski lielāka mirstība līdz 79 gadiem, un sievietēm pēc 80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20. lpp. pie "ievainojuma gūšanas veidiem" minētie procenti kopā dod tikai ~60%. Lūdzam pārbaudīt ciparus, vai paskaidrot, kāpēc tik liela daļa nav minēta.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Koriģēta informācija: - Ievainojuma gūšanas veids: 37,5 % gadījumu nāve iestājās, cilvēkam krītot tajā pašā līmenī (“uz līdzenas vietas”), 14,3 % gadījumu tā iestājās kritienu, lēcienu vai nogrūšanas no augstuma rezultātā, bet 10,6 % gadījumos kritiens bijis uz kāpnēm un pakāpieniem vai no tiem, 6,3% gadījumu kritiens notika ārā vai caur ēkām un piebūvēm. 19,4% gadījumos netika precizēts krišanas veids, un pārējie kritienu veidi bija ļoti dažādi.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Ziņojuma 46. lpp "Galvenie turpmāk īstenojamie pasākumi" precizēt 3. punktu izsakot sekojošā redakcijā: "Izstrādāta  jauna neformālās izglītības programma brīvprātīgajiem ugunsdzēsējiem, kā arī paredzēta jaunu tiesību aktu izstrāde par ugunsdrošību un ugunsdzēsību"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Sadaļā "Dūmu, uguns un liesmu iedarbe" sniegtā statistika par bojā gājušajiem "kopā" ir Slimību profilakses un kontroles centra kompetence. VUGD uzskaitītie dati atšķiras sekojoši: 2015.g.- 88; 2016.g.- 95; 2017.g.- 79; 2018.g.- 81; 2019.g.- 76; 2020.g.- 83; 2021.g.-102; 2022.g.- 74; Iespējams tas saistīts ar atšķirīgu uzskaites stratēģiju un kritērijiem. Sanāk ka piecu gadu laikā kopā 416. Pieļauju, ka Slimību profilakses un kontroles centrs saņem datus no visiem notikumiem valstī, jo ir notikumi uz kuriem VUGD nav izsaukti dažādu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pareizi saprotams, tad Informatīvā ziņojuma 42. lappaspuses sadaļā Ekspertu ieteikumi, katra ieteikuma beigās, iekavās minētas dažādas institūcijas, kas pieķir atbildību minētajā jomā. VUGD OVP nepiekrīt sekojošiem ieteikumiem: • Nepieļaut, ka pieaugušie faktiski nepieskata savus bērnus, pie ūdenstilpēm lieto alkoholu, pārvietojas ar laivām, jahtām vai citu ūdens transportu bez glābšanas vestēm - noteikt VUGD atbildību, jo šis saistīts ar sociālajiem jautājumiem un kārtības nodrošināšanu, kas nav VUGD uzdevumos. Šeit būtu jānosaka attiecīgo teritoriju Pašvaldības policijas atbildība vai Valsts policijas atbildība. • Izstrādāt vienotu statistiku par gadījumiem, kur nāves iemesls ir noslīkšana - šī arī nav VUGD atbildība, jo VUGD veic tikai iekšēju uzskaiti, cik ir izcelti no ūdenstilpēm, kas ne vienmēr saistīts ar noslīkšanu, kā nāves iemeslu. Šeit drīzāk nosakāma VM vai kādas tās padotības institūcijas atbildība. Tāpat ziņojuma 41.lpp. pēdējā rindokā minētais "Ekspertu tikšanās laikā tika panākta neformāla vienošanās, ka: a) VUGD glābēji apmācību laikā apsekos iespējami vairāk peldvietu;" arī neatbilst VUGD uzdevumiem. Peldvietu apsekošana ir Pašvaldību atbildība. Tā piemēram, 2016. - 2017. gada ziemas sezonā, kad valstī bija salīdzinoši daudz gadījumi, kad cilvēki ielūza ledū un noslīka, VUGD informēja pašvaldības par nepieciešamību izvietot paziņojumus pie ūdenstilpēm, par bīstamību. Rezultātā vairākās pašvaldībās vienkārši tika noteikti aizliegumi atrasties uz ledus, savukārt attiecīgo pašvaldību policijas veica kontroles pasākumus. VUGD var veikt peldvietu apsekošanas, taču tikai tādā apjomā, lai sniegtu priekšlikumus drošības situācijas uzlabošanai pie konkrētajām ūdenstilpēm.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Iekavās tika parādītas dažādas puses, kuras sniedza attiecīgo viedokli, ne par risinājumu atbildīgās puses. Viedokļu sniedzēji tika iekļauti, lai parādītu labo praksi, ka dažādas puses kopā rada risinājumus. Tomēr, ņemot vērā, ka var būt pārpratumi, svītrota informācija iekavās.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Teikums svītrots par to, ka ekspertu tikšanās laikā tika panākta neformāla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Pārēji daļēji ņemti vērā - paldies par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neformālajā sasakaņošanas posmā aicinājām IEM precizēt būtību jaunu tiesību aktu izstrāde par ugunsdrošību un ugunsdzēsību - jo centāmies visā ziņojumā izvairīties no apaļas informācijas, ka tiek gatavoti tiesību akti - drīzāk kā pasākumi iecerēta rīcība.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Noskaidrojām, ka ir atšķirības datu apkopošanā. Ņemot vērā, ka nevēlamies pārslogot lasītāju ar dažādiem datiem, pieņemam zināšanai informāciju par datiem, bet neiekļausim to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15.lpp. otrajā rindkopā sniegta informācija par vadlīniju un rekomendāciju izstrādei ņirgāšanās mazināšanai izglītības iestādēs novirzīto finansējumu 222 456 eiro apmērā. Lūdzam papildināt informāciju, norādot finansēšanas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summa. Norādīts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https://www.esparveselibu.lv/izstradatas-vadlinijas-un-rekomendacijas-nirgasanas-izplatibas-mazinasanai-izglitibas-vide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Vadlīnījas izstrādātas V.M īstenotā Eiropas Sociālā fonda projekta "Kompleksi veselības veicināšanas un slimību profilakses pasākumi" (identifikācijas Nr.9.2.4.1/16/I/001)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kancelejai no 2024.gada līdz 2027. gadam (katru gadu līdz 15.februārim) apkopot informāciju par darba grupu priekšlikumiem un sniegt par to ziņojumu Demogrāfisko lietu padomei.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projekta 4.punktu pirms vārda “kanceleja” papildinot ar vārdu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kancelejai no 2024.gada līdz 2027. gadam (katru gadu līdz 15.februārim) apkopot informāciju par darba grupas priekšlikumiem un sniegt par to ziņojumu Demogrāfisko lietu padomei.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24-TA-1192</w:t>
    </w:r>
    <w:r>
      <w:br/>
    </w:r>
    <w:r w:rsidR="00000000" w:rsidRPr="00000000" w:rsidDel="00000000">
      <w:rPr>
        <w:rtl w:val="0"/>
      </w:rPr>
      <w:t xml:space="preserve">29.10.2024. 11.09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24-TA-1192</w:t>
    </w:r>
    <w:r>
      <w:br/>
    </w:r>
    <w:r w:rsidR="00000000" w:rsidRPr="00000000" w:rsidDel="00000000">
      <w:rPr>
        <w:rtl w:val="0"/>
      </w:rPr>
      <w:t xml:space="preserve">29.10.2024. 11.09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Izziņa_24-TA-1192.docx</dc:title>
</cp:coreProperties>
</file>

<file path=docProps/custom.xml><?xml version="1.0" encoding="utf-8"?>
<Properties xmlns="http://schemas.openxmlformats.org/officeDocument/2006/custom-properties" xmlns:vt="http://schemas.openxmlformats.org/officeDocument/2006/docPropsVTypes"/>
</file>