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23-TA-3079: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valsts izdevumu par cietušajam bērnam sniegto sociālās rehabilitācijas pakalpojumu atmaksas kārtību un apmēru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Persona, kuras izdarītā noziedzīgā nodarījuma dēļ bērns ir cietis (turpmāk – persona), atmaksā valstij izdevumus par bērnam sniegtā pakalpojuma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noteiktajā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3.2. apakšpunkts noteic, ka </w:t>
            </w:r>
            <w:r w:rsidR="00000000" w:rsidRPr="00000000" w:rsidDel="00000000">
              <w:rPr>
                <w:u w:val="single"/>
                <w:rtl w:val="0"/>
              </w:rPr>
              <w:t xml:space="preserve">normatīvā akta projektā neietver normas, kas dublē augstāka</w:t>
            </w:r>
            <w:r w:rsidR="00000000" w:rsidRPr="00000000" w:rsidDel="00000000">
              <w:rPr>
                <w:rtl w:val="0"/>
              </w:rPr>
              <w:t xml:space="preserve"> vai tāda paša </w:t>
            </w:r>
            <w:r w:rsidR="00000000" w:rsidRPr="00000000" w:rsidDel="00000000">
              <w:rPr>
                <w:u w:val="single"/>
                <w:rtl w:val="0"/>
              </w:rPr>
              <w:t xml:space="preserve">spēka normatīvā akta tiesību normās ietverto normatīvo regulējumu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Ministru kabineta noteikumu projekta "Noteikumi par valsts izdevumu par cietušajam bērnam sniegto sociālās rehabilitācijas pakalpojumu atmaksas kārtību un apmēru" (turpmāk – projekts) 4. punktā paredzētais regulējums daļēji dublē Bērnu tiesību aizsardzības likuma (redakcijā, kas stāsies spēkā 2024. gada 1. jūlijā) (turpmāk – likums) 52. panta 1.</w:t>
            </w:r>
            <w:r w:rsidR="00000000" w:rsidRPr="00000000" w:rsidDel="00000000">
              <w:rPr>
                <w:vertAlign w:val="superscript"/>
                <w:rtl w:val="0"/>
              </w:rPr>
              <w:t xml:space="preserve">1</w:t>
            </w:r>
            <w:r w:rsidR="00000000" w:rsidRPr="00000000" w:rsidDel="00000000">
              <w:rPr>
                <w:rtl w:val="0"/>
              </w:rPr>
              <w:t xml:space="preserve"> daļas regulējumu, lūdzam to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ja 4.punktā ietvertā tiesību norma ir nepieciešama, tad ieteikums dublējošā regulējumā vietā ietvert atsauci uz Bērnu tiesību aizsardzības likuma 52. panta 1.</w:t>
            </w:r>
            <w:r w:rsidR="00000000" w:rsidRPr="00000000" w:rsidDel="00000000">
              <w:rPr>
                <w:vertAlign w:val="superscript"/>
                <w:rtl w:val="0"/>
              </w:rPr>
              <w:t xml:space="preserve">1</w:t>
            </w:r>
            <w:r w:rsidR="00000000" w:rsidRPr="00000000" w:rsidDel="00000000">
              <w:rPr>
                <w:rtl w:val="0"/>
              </w:rPr>
              <w:t xml:space="preserve"> daļā minēto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redakcionālo ieteikumu, 4.punktā ietvertā tiesību norma varētu izskatīties šādi: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Bērnu tiesību aizsardzības likuma 52. panta 1.</w:t>
            </w:r>
            <w:r w:rsidR="00000000" w:rsidRPr="00000000" w:rsidDel="00000000">
              <w:rPr>
                <w:vertAlign w:val="superscript"/>
                <w:rtl w:val="0"/>
              </w:rPr>
              <w:t xml:space="preserve">1</w:t>
            </w:r>
            <w:r w:rsidR="00000000" w:rsidRPr="00000000" w:rsidDel="00000000">
              <w:rPr>
                <w:rtl w:val="0"/>
              </w:rPr>
              <w:t xml:space="preserve"> daļā minētā persona (turpmāk – vainīgā persona), atmaksā valstij izdevumus par bērnam sniegto pakalpojumu šo noteikumu 3. punktā noteiktajā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rtl w:val="0"/>
              </w:rPr>
              <w:t xml:space="preserve">Bērnu tiesību aizsardzības likuma</w:t>
            </w:r>
            <w:r w:rsidR="00000000" w:rsidRPr="00000000" w:rsidDel="00000000">
              <w:rPr>
                <w:rtl w:val="0"/>
              </w:rPr>
              <w:t xml:space="preserve"> 52. panta 1.</w:t>
            </w:r>
            <w:r w:rsidR="00000000" w:rsidRPr="00000000" w:rsidDel="00000000">
              <w:rPr>
                <w:vertAlign w:val="superscript"/>
                <w:rtl w:val="0"/>
              </w:rPr>
              <w:t xml:space="preserve">1</w:t>
            </w:r>
            <w:r w:rsidR="00000000" w:rsidRPr="00000000" w:rsidDel="00000000">
              <w:rPr>
                <w:rtl w:val="0"/>
              </w:rPr>
              <w:t xml:space="preserve"> daļā minētā persona (turpmāk – vainīgā persona), atmaksā valstij izdevumus par bērnam sniegto pakalpojumu.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Pašvaldību sociālie dienesti, nodibinājumi, kuru viens no dibinātājiem ir fonds, un citi Sociālo pakalpojumu sniedzēju reģistrā reģistrēti sociālo pakalpojumu sniedzēji, kurus fonds ir izvēlējies pakalpojuma sniegšanas nodrošināšanai, ne vēlāk kā līdz nākamā mēneša 5. datumam pēc pakalpojuma sniegšanas beigām, izmantojot informācijas sistēmas sasaistes līdzekļus, sniedz fondam šādus datus par bērnu, kuram ir sniegts pakalpojums: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projekta 5. punkta ievaddaļā un 16. punktā minētajiem informācijas sistēmas sasaistes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papildināta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Pašvaldību sociālie dienesti, nodibinājumi, kuru viens no dibinātājiem ir fonds, un citi Sociālo pakalpojumu sniedzēju reģistrā reģistrēti sociālo pakalpojumu sniedzēji, kurus fonds ir izvēlējies pakalpojuma sniegšanas nodrošināšanai, ne vēlāk kā līdz nākamā mēneša 5. datumam pēc pakalpojuma sniegšanas beigām, izmantojot informācijas sistēmas sasaistes līdzekļus, sniedz fondam šādus datus par bērnu, kuram ir sniegts pakalpojums: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Kriminālprocesa informācijas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7.1. apakšpunkts paredz, ka personas identificēšanas un lēmuma par sniegtā pakalpojuma izdevumu atgūšanu pieņemšanas nolūkā fonds pēc šo noteikumu 5. punktā minētās informācijas saņemšanas par kriminālprocesu iegūst personas datus no Kriminālprocesa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Kriminālprocesa informācijas sistēmā iekļaujamo ziņu apjomu, ziņu iekļaušanas, izmantošanas un dzēšanas kārtību, ziņu glabāšanas termiņus, kā arī institūcijas, kurām ir piešķirama piekļuve informācijas sistēmā iekļautajām ziņām, nosaka Ministru kabineta 2010. gada 14. septembra noteikumi Nr. 850 "Kriminālprocesa informācijas sistēmas noteikumi". Tādējādi noteikumu projektā nav iekļaujams regulējums par Latvijas Bērnu fonda piekļuvi Kriminālprocesa informācijas sistēmā iekļautajām ziņām.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svītrot noteikumu projekta 7.1.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Dzēsts 7.1. apakšpunktā ietvertais datu uzskaitījums, kas iegūstams no KRASS, atstājot tikai vispārīgu atsauci uz KRASS. Datu uzskaitījums, ko Latvijas Bērnu fonds iegūs no KRASS, tiks ietverts Ministru kabineta 2010. gada 14. septembra noteikumu Nr. 850 "Kriminālprocesa informācijas sistēmas noteikumi" grozījumos.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Kriminālprocesa informācijas sistēmas par kriminālprocesu, kurā bērns atzīts par cietušo;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Sodu reģistra par kriminālprocesu, kurā persona ir atzīta par vainīgu: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7.2. apakšpunkts paredz, ka personas identificēšanas un lēmuma par sniegtā pakalpojuma izdevumu atgūšanu pieņemšanas nolūkā fonds pēc šo noteikumu 5. punktā minētās informācijas saņemšanas par kriminālprocesu iegūst personas datus no Sodu reģistra par kriminālprocesu, kurā persona ir atzīta par vainīgu.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saskaņā ar Sodu reģistra likumu valsts informācijas sistēma "Sodu reģistrs" nodrošina vienotu uzskaiti par noziedzīgus nodarījumus un administratīvos pārkāpumus izdarījušām personām. Tādējādi minētajā sistēmā tiek uzkrāta informācija par personām, nevis kriminālprocesiem.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noteikumu projekta 7.2. apakšpunktu, lai tas atbilst Sodu reģistra likumā noteiktajam regulējumam, atbilstoši nosakot no Sodu reģistra iegūstamās informācijas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Apakšpunkts precizēts atbilstoši Sodu reģistra likumam.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Sodu reģistra: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adrese Latvijas Republikā atbilstoši Valsts adrešu reģistra informācijas sistēmas datiem vai ārvalsts adrese atbilstoši Starptautiskās civilās organizācijas (ICAO) klasifikatoram;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2021.gada 15.jūnija noteikumu Nr.372 “Noteikumi par Fizisko personu reģistrā iekļaujamo ziņu apjomu” 2.13. apakšpunkts paredz, ka Fizisko personu reģistrā iekļauj ziņas par deklarētās, reģistrētās, norādītās dzīvesvietas adresi vai papildu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attiecīgi precizēt noteikumu projekta 8.3.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ziņas par deklarētās, reģistrētās, norādītās dzīvesvietas adresi vai papildu adresi.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Fonds gada laikā no tiesas sprieduma vai prokurora priekšraksta par sodu spēkā stāšanās dienas pieņem lēmumu par izdevumu, kuri saistīti ar pakalpojuma sniegšanu, atgūšanu. Fonda pieņemtais lēmums par izdevumu, kuri saistīti ar pakalpojuma sniegšanu, atgūšanu ir administratīvais akts.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9. punkta otro teikumu, jo tas ir deklaratīvs un līdz ar to lieks.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punkts svītrots.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Fonds gada laikā no tiesas sprieduma vai prokurora priekšraksta par sodu spēkā stāšanās dienas pieņem lēmumu par izdevumu, kuri saistīti ar pakalpojuma sniegšanu, atgūšanu.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persona neveic izdevumu par sniegtā pakalpojuma atmaksu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noteiktajā termiņā, fonds nosūta personai brīdinājumu par sniegtā pakalpojuma izdevumu atmaksas piespiedu izpildi. Ja brīdinājumā noteiktajā termiņā persona pakalpojuma izdevumus neatmaksā, fonds izdod izpildrīkojumu un iesniedz to izpildei tiesu izpildītājam.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52. panta 1.</w:t>
            </w:r>
            <w:r w:rsidR="00000000" w:rsidRPr="00000000" w:rsidDel="00000000">
              <w:rPr>
                <w:vertAlign w:val="superscript"/>
                <w:rtl w:val="0"/>
              </w:rPr>
              <w:t xml:space="preserve">3</w:t>
            </w:r>
            <w:r w:rsidR="00000000" w:rsidRPr="00000000" w:rsidDel="00000000">
              <w:rPr>
                <w:rtl w:val="0"/>
              </w:rPr>
              <w:t xml:space="preserve"> daļa noteic, ka likuma 52. panta 1.</w:t>
            </w:r>
            <w:r w:rsidR="00000000" w:rsidRPr="00000000" w:rsidDel="00000000">
              <w:rPr>
                <w:vertAlign w:val="superscript"/>
                <w:rtl w:val="0"/>
              </w:rPr>
              <w:t xml:space="preserve">1</w:t>
            </w:r>
            <w:r w:rsidR="00000000" w:rsidRPr="00000000" w:rsidDel="00000000">
              <w:rPr>
                <w:rtl w:val="0"/>
              </w:rPr>
              <w:t xml:space="preserve"> daļā minētie </w:t>
            </w:r>
            <w:r w:rsidR="00000000" w:rsidRPr="00000000" w:rsidDel="00000000">
              <w:rPr>
                <w:u w:val="single"/>
                <w:rtl w:val="0"/>
              </w:rPr>
              <w:t xml:space="preserve">izdevumi atgūstami Administratīvā procesa likumā noteiktajā kārtībā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w:t>
            </w:r>
            <w:r w:rsidR="00000000" w:rsidRPr="00000000" w:rsidDel="00000000">
              <w:rPr>
                <w:u w:val="single"/>
                <w:rtl w:val="0"/>
              </w:rPr>
              <w:t xml:space="preserve">atgūstot likuma 52. panta 1.</w:t>
            </w:r>
            <w:r w:rsidR="00000000" w:rsidRPr="00000000" w:rsidDel="00000000">
              <w:rPr>
                <w:u w:val="single"/>
                <w:vertAlign w:val="superscript"/>
                <w:rtl w:val="0"/>
              </w:rPr>
              <w:t xml:space="preserve">1</w:t>
            </w:r>
            <w:r w:rsidR="00000000" w:rsidRPr="00000000" w:rsidDel="00000000">
              <w:rPr>
                <w:u w:val="single"/>
                <w:rtl w:val="0"/>
              </w:rPr>
              <w:t xml:space="preserve"> daļā minētos izdevumus, piemērojams tikai Administratīvā procesa likuma D daļā paredzētais regulējums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Ministru kabineta 2009. gada 3. februāra noteikumu Nr. 108 "Normatīvo aktu projektu sagatavošanas noteikumi" 3.2. apakšpunkts noteic, ka </w:t>
            </w:r>
            <w:r w:rsidR="00000000" w:rsidRPr="00000000" w:rsidDel="00000000">
              <w:rPr>
                <w:u w:val="single"/>
                <w:rtl w:val="0"/>
              </w:rPr>
              <w:t xml:space="preserve">normatīvā akta projektā neietver normas, kas dublē augstāka</w:t>
            </w:r>
            <w:r w:rsidR="00000000" w:rsidRPr="00000000" w:rsidDel="00000000">
              <w:rPr>
                <w:rtl w:val="0"/>
              </w:rPr>
              <w:t xml:space="preserve"> vai tāda paša</w:t>
            </w:r>
            <w:r w:rsidR="00000000" w:rsidRPr="00000000" w:rsidDel="00000000">
              <w:rPr>
                <w:u w:val="single"/>
                <w:rtl w:val="0"/>
              </w:rPr>
              <w:t xml:space="preserve"> spēka normatīvā akta tiesību normās ietverto normatīvo regulējumu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 13.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13. punkts svītrots.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w:t>
            </w:r>
            <w:r w:rsidR="00000000" w:rsidRPr="00000000" w:rsidDel="00000000">
              <w:rPr>
                <w:rtl w:val="0"/>
              </w:rPr>
              <w:t xml:space="preserve">5.</w:t>
            </w:r>
            <w:r w:rsidR="00000000" w:rsidRPr="00000000" w:rsidDel="00000000">
              <w:rPr>
                <w:rtl w:val="0"/>
              </w:rPr>
              <w:t xml:space="preserve"> ,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minētās informācijas iegūšanu, izmantojot informācijas sistēmas sasaistes līdzekļus, nodrošina no brīža, kad ir izveidots attiecīgs tehniskais risinājums. Līdz tehniskā risinājuma izveidei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informāciju fondam iesniedz pašvaldību sociālie dienesti, nodibinājumi, kuru viens no dibinātājiem ir fonds, un citi Sociālo pakalpojumu sniedzēju reģistrā reģistrēti sociālo pakalpojumu sniedzēji, kurus fonds ir izvēlējies pakalpojuma sniegšanas nodrošināšanai, savukārt fonds 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informāciju pieprasa no Iekšlietu ministrijas Informācijas centra un Pilsonības un migrācijas lietu pārvaldes un informācijas apstrādi veic manuāli.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esošo atskaišu, par valsts rehabilitācijas pakalpojumu sniegšanu no vardarbības cietušiem bērniem, īpašu gada atskaite, manuāla ievadīšana patērē samērā daudz laika. Papildus tam vēl vienas atskaites manuāla sagatavošana, prasīs papildus resursus, bet kompensācija administratīvajiem izdevumiem paliek tādā pat apmērā. Jautājums, kāpēc nevar vienā atskaitē iekļaut visus nepieciešamos datus? Tas atvieglotu daļu atkārtotu datu ievadīšanu. Vēl būtiskāks jautājums, kāpēc jau gadiem ilgi nav izstrādās tehniskais risinājums, kurš atvieglotu atskaišu sniegšanu? Atšķirībā no atskaišu sagatavošanas par sociālo rehabilitāciju vardarbībā cietušām pilngadīgām personām, bērnu atskaišu ievadīšanai tā arī nav rasts tehnisks risinājums, kurš sasaistīts ar citām programmām un automātiski atlasa datus un nodod tos vajadzīgajam adresātam. Esošās atskaite par bērniem sniegto sociālo rehabilitāciju ir ļoti detalizēta, sarežģīta un būtu jāpārskata visu ievadāmo datu lietderība, un dati, kuri nepieciešami, lai pieprasītu vardarbības veicējam segt pakalpojuma izmaksas, būtu jāintegrē esošā atskaitē. Iebilstam pret šādu redakciju, jo, ja nav sakārtota tehniskā bāze, kura atbilst mūsdienas pieejamajiem risinājumiem un atvieglo uzdevuma izpildi, vai rasts papildus finansējums, tad izvirzīt jaunus pienākumus nav adekvāta prasība, uzskatam, ka šīs pienākums nav samērīgs pret ieguvumu, jo no ārpusģimenes aprūpes samaksas piemērošanas secinām, ka pārsvarā šīs ir ģimenes ar zemiem ienākumiem un šo finansējuma atgūšana ir administratīvi dārga un nelietderīga, ar visu to, ka tur pastāv iespēja atbrīvot no samaksas, ja vecāks iesaistās savu sociālo problēmu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Starpinstitūciju sanāksme par noteikumu grozījumu projektu notika 2024. gada 12. jūnijā, kuras laikā tika panākta vienošanās par nepieciešamajām izmaiņām. Puses vienojās par līguma grozījumu veikšanu, papildinot jau esošās atskaites, jaunas atsaites nebūs jāveido. Anotācija papildināta ar informāciju par DigiSoc projektu, kura ietvaros paredzēts risināt LPS norādīto problēmu (tehniska risinājuma izstrāde, kas atvieglotu atskaišu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Uzdevums atgūt izdevumus no vainīgajām personām ir noteikts likumā, tādēļ LPS iebildums pret valsts pienākumu atgūt izdevumus no vainīgajām personām nav attiecināms uz Ministru kabineta noteikumu līmeni, kurā tiek noteikta tikai izdevumu atgūšanas kārtība, izpildīts likumā dotais pilnvarojums.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minētās informācijas iegūšanu, izmantojot informācijas sistēmas sasaistes līdzekļus, nodrošina no 2026. gada 1. jūlija. Līdz tehniskā risinājuma izveidei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  minēto informāciju fondam iesniedz pašvaldību sociālie dienesti, nodibinājumi, kuru viens no dibinātājiem ir fonds, un citi Sociālo pakalpojumu sniedzēju reģistrā reģistrēti sociālo pakalpojumu sniedzēji, kurus fonds ir izvēlējies pakalpojuma sniegšanas nodrošināšanai, savukārt fonds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informāciju pieprasa no Pilsonības un migrācijas lietu pārvaldes un informācijas apstrādi veic manuāli.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w:t>
            </w:r>
            <w:r w:rsidR="00000000" w:rsidRPr="00000000" w:rsidDel="00000000">
              <w:rPr>
                <w:rtl w:val="0"/>
              </w:rPr>
              <w:t xml:space="preserve">5.</w:t>
            </w:r>
            <w:r w:rsidR="00000000" w:rsidRPr="00000000" w:rsidDel="00000000">
              <w:rPr>
                <w:rtl w:val="0"/>
              </w:rPr>
              <w:t xml:space="preserve"> ,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minētās informācijas iegūšanu, izmantojot informācijas sistēmas sasaistes līdzekļus, nodrošina no brīža, kad ir izveidots attiecīgs tehniskais risinājums. Līdz tehniskā risinājuma izveidei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informāciju fondam iesniedz pašvaldību sociālie dienesti, nodibinājumi, kuru viens no dibinātājiem ir fonds, un citi Sociālo pakalpojumu sniedzēju reģistrā reģistrēti sociālo pakalpojumu sniedzēji, kurus fonds ir izvēlējies pakalpojuma sniegšanas nodrošināšanai, savukārt fonds 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informāciju pieprasa no Iekšlietu ministrijas Informācijas centra un Pilsonības un migrācijas lietu pārvaldes un informācijas apstrādi veic manuāli.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projekta 16. punktā noteiktais termiņš – </w:t>
            </w:r>
            <w:r w:rsidR="00000000" w:rsidRPr="00000000" w:rsidDel="00000000">
              <w:rPr>
                <w:u w:val="single"/>
                <w:rtl w:val="0"/>
              </w:rPr>
              <w:t xml:space="preserve">no brīža, kad ir izveidots attiecīgs tehniskais risinājums</w:t>
            </w:r>
            <w:r w:rsidR="00000000" w:rsidRPr="00000000" w:rsidDel="00000000">
              <w:rPr>
                <w:rtl w:val="0"/>
              </w:rPr>
              <w:t xml:space="preserve"> – ir nenosakāms. Ievērojot minēto, lūdzam izvērtēt iespēju precizēt projekta 16. punktu, aizstājot vārdus "no brīža, kad ir izveidots attiecīgs tehniskais risinājums" ar attiecīgu termiņu v.tml.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attiecīgi precizēt projekta 16. punkta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Termiņš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minētās informācijas iegūšanu, izmantojot informācijas sistēmas sasaistes līdzekļus, nodrošina no 2026. gada 1. jūlija. Līdz tehniskā risinājuma izveidei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  minēto informāciju fondam iesniedz pašvaldību sociālie dienesti, nodibinājumi, kuru viens no dibinātājiem ir fonds, un citi Sociālo pakalpojumu sniedzēju reģistrā reģistrēti sociālo pakalpojumu sniedzēji, kurus fonds ir izvēlējies pakalpojuma sniegšanas nodrošināšanai, savukārt fonds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informāciju pieprasa no Pilsonības un migrācijas lietu pārvaldes un informācijas apstrādi veic manuāli.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 punkts paredz, ka no 2026. gada 1. jūlija Latvijas Bērnu fonds (turpmāk - fonds) noteikumu 7. un 8. punktā minēto informāciju iegūs, izmantojot informācijas sistēmas sasaistes līdzekļus, savukārt līdz tehniskā risinājuma izveidei fonds šo noteikumu 7. un 8. punktā  minēto informāciju pieprasa no Iekšlietu ministrijas Informācijas centra un Pilsonības un migrācijas lietu pārvaldes un informācijas apstrādi veic manuāli. Lūdzam papildināt noteikumu projekta sākotnējās ietekmes novērtējuma ziņojumu norādot, kādu risinājumu paredzēts izmantot datu saņemšanai no Sodu reģistra un Fizisko personu reģistra, gan līdz 2026. gada 1. jūlijam, gan pēc 2026. gada 1. jūlija.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novērtējuma ziņojums papildināts, norādot, kādu risinājumu paredzēts izmantot datu saņemšanai no Sodu reģistra un Fizisko personu reģistra, gan līdz 2026. gada 1. jūlijam, gan pēc 2026. gada 1. jūlija.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Likuma 52. panta 1.</w:t>
            </w:r>
            <w:r w:rsidR="00000000" w:rsidRPr="00000000" w:rsidDel="00000000">
              <w:rPr>
                <w:u w:val="single"/>
                <w:vertAlign w:val="superscript"/>
                <w:rtl w:val="0"/>
              </w:rPr>
              <w:t xml:space="preserve">3</w:t>
            </w:r>
            <w:r w:rsidR="00000000" w:rsidRPr="00000000" w:rsidDel="00000000">
              <w:rPr>
                <w:u w:val="single"/>
                <w:rtl w:val="0"/>
              </w:rPr>
              <w:t xml:space="preserve"> daļa noteic, ka likuma 52. panta 1.</w:t>
            </w:r>
            <w:r w:rsidR="00000000" w:rsidRPr="00000000" w:rsidDel="00000000">
              <w:rPr>
                <w:u w:val="single"/>
                <w:vertAlign w:val="superscript"/>
                <w:rtl w:val="0"/>
              </w:rPr>
              <w:t xml:space="preserve">1</w:t>
            </w:r>
            <w:r w:rsidR="00000000" w:rsidRPr="00000000" w:rsidDel="00000000">
              <w:rPr>
                <w:u w:val="single"/>
                <w:rtl w:val="0"/>
              </w:rPr>
              <w:t xml:space="preserve"> daļā minētie izdevumi atgūstami Administratīvā procesa likumā noteiktajā kārtībā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w:t>
            </w:r>
            <w:r w:rsidR="00000000" w:rsidRPr="00000000" w:rsidDel="00000000">
              <w:rPr>
                <w:u w:val="single"/>
                <w:rtl w:val="0"/>
              </w:rPr>
              <w:t xml:space="preserve">atgūstot likuma 52. panta 1.</w:t>
            </w:r>
            <w:r w:rsidR="00000000" w:rsidRPr="00000000" w:rsidDel="00000000">
              <w:rPr>
                <w:u w:val="single"/>
                <w:vertAlign w:val="superscript"/>
                <w:rtl w:val="0"/>
              </w:rPr>
              <w:t xml:space="preserve">1</w:t>
            </w:r>
            <w:r w:rsidR="00000000" w:rsidRPr="00000000" w:rsidDel="00000000">
              <w:rPr>
                <w:u w:val="single"/>
                <w:rtl w:val="0"/>
              </w:rPr>
              <w:t xml:space="preserve"> daļā minētos izdevumus, piemērojams tikai Administratīvā procesa likuma D daļā paredzētais regulējums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piemēram, Administratīvā procesa likuma 358. panta trešā daļa noteic, ka,</w:t>
            </w:r>
            <w:r w:rsidR="00000000" w:rsidRPr="00000000" w:rsidDel="00000000">
              <w:rPr>
                <w:u w:val="single"/>
                <w:rtl w:val="0"/>
              </w:rPr>
              <w:t xml:space="preserve"> ja adresātam nelabvēlīgs administratīvais akts ir jāizpilda pašai iestādei, to izpilda pēc tam, kad beidzies šā akta apstrīdēšanas (pārsūdzēšanas) termiņš un tas nav apstrīdēts (pārsūdzēts) vai arī ir stājies spēkā tiesas spriedums, ar kuru adresāta pieteikums noraidīts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sākotnējās ietekmes</w:t>
            </w:r>
            <w:r w:rsidR="00000000" w:rsidRPr="00000000" w:rsidDel="00000000">
              <w:rPr>
                <w:i w:val="1"/>
                <w:rtl w:val="0"/>
              </w:rPr>
              <w:t xml:space="preserve"> (ex-ante)</w:t>
            </w:r>
            <w:r w:rsidR="00000000" w:rsidRPr="00000000" w:rsidDel="00000000">
              <w:rPr>
                <w:u w:val="single"/>
                <w:rtl w:val="0"/>
              </w:rPr>
              <w:t xml:space="preserve"> </w:t>
            </w:r>
            <w:r w:rsidR="00000000" w:rsidRPr="00000000" w:rsidDel="00000000">
              <w:rPr>
                <w:rtl w:val="0"/>
              </w:rPr>
              <w:t xml:space="preserve">novērtējuma ziņojuma (turpmāk – anotācija) 1.3. apakšsadaļā norādīts, ka pēc lēmuma izdošanas personai ir </w:t>
            </w:r>
            <w:r w:rsidR="00000000" w:rsidRPr="00000000" w:rsidDel="00000000">
              <w:rPr>
                <w:u w:val="single"/>
                <w:rtl w:val="0"/>
              </w:rPr>
              <w:t xml:space="preserve">30 dienas</w:t>
            </w:r>
            <w:r w:rsidR="00000000" w:rsidRPr="00000000" w:rsidDel="00000000">
              <w:rPr>
                <w:rtl w:val="0"/>
              </w:rPr>
              <w:t xml:space="preserve">, lai veiktu lēmumā norādītās summas atmaksu. </w:t>
            </w:r>
            <w:r w:rsidR="00000000" w:rsidRPr="00000000" w:rsidDel="00000000">
              <w:rPr>
                <w:u w:val="single"/>
                <w:rtl w:val="0"/>
              </w:rPr>
              <w:t xml:space="preserve">30 dienu termiņš ir noteikts ar mērķi veikt efektīvu finanšu atgūšanu</w:t>
            </w:r>
            <w:r w:rsidR="00000000" w:rsidRPr="00000000" w:rsidDel="00000000">
              <w:rPr>
                <w:rtl w:val="0"/>
              </w:rPr>
              <w:t xml:space="preserve">. Līdz ar to šī informācija neatbilst Administratīvā procesa likumā paredzētajam regulējumam. Turklāt arī projekts neparedz šādu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anotācijas 1.3.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5. punkts paredz informācijas sniegšanas pienākumu Pašvaldību sociāliem dienestiem, nodibinājumiem, kuru viens no dibinātājiem ir fonds, un citiem sociālo pakalpojumu sniedzējiem reģistrā reģistrētiem sociālo pakalpojumu sniedzējiem, kurus fonds ir izvēlējies pakalpojuma sniegšanas nodrošināšanai, līdz ar ko, administratīvo izmaksu monetārs novērtējums ir veicams iepriekš minētiem subjektiem par informācijas sniegšanas pienākumu.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sākotnējās ietekmes novērtēšanai un novērtējuma ziņojuma sagatavošanai vienotajā TAP portālā, kas pieejamas Ministru kabineta tīmkeļvietnē - https://www.mk.gov.lv/lv/media/16905/download?attachment, administratīvo izmaksu monetārs novērtējums valsts institūcijām ir aizpildāms anotācijas 7. sadaļā, līdz ar to, lūdzam aprēķinus valsts institūcijām pārrakstīt anotācijas 7. 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Labklājības ministrijai papildu nepieciešamo amata vietu aprēķins nav aizpildāms Administratīvo izmaksu monetārā novērtējuma sadaļā. Informācija par anotācijas 2. un 7. sadaļas aizpildīšanu, kā iepriekš minēts, ir pieejama Vadlīnijās tiesību akta sākotnējās ietekmes novērtēšanai un novērtējuma ziņojuma sagatavošanai vienotajā TAP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Sociālajiem dienestiem un pakalpojumu sniedzējiem jau šobrīd  jānodrošina detalizēta pakalpojumu uzskaite, lai to izdevumi tiktu segti atbilstoši Ministru kabineta 2009.gada 22.decembra noteikumu nr.1613 "Kārtība, kādā nepieciešamo palīdzību sniedz bērnam, kurš cietis no prettiesiskām darbībām" prasībām, t.sk., ik mēnesi jāsniedz finansējuma pieprasījuma un sniegtā pakalpojuma veida, apjoma rādītāju atskaites.  Atskaites formas maiņa netiek novērtēta ar būtisku ietekmi uz minēto institūciju administratīvo slogu (saskaņā ar Ministru kabineta noteikumu projektu minētā atskaite tiks nedaudz aktualizēta, taču atskaišu sniegšanas regularitāte nemainīsies, kā arī atskaitē ietveramo datu apjoms būtiski nemainās).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pamatojoties uz “Vadlīnijām tiesību akta sākotnējās ietekmes novērtēšanai un novērtējuma ziņojuma sagatavošanai vienotajā TAP portālā” Sociālajiem dienestiem un pakalpojumus sniedzējiem netiek veikts administratīvo izmaksu finansiālais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 sadaļā aprakstīta tiesību akta projekta izpildes nodrošināšana un tās ietekme uz institūcijām un anotācijas 2 sadaļā aprakstīta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anotācijas 3.sadaļas 6.punktā norādīto Labklājības ministrijai plānoto finansējumu regresa piedziņas procesa organizēšanai 2024.gadam, jo atbilstoši anotācijas pielikumā norādītajam aprēķinam, tas ir 58 842</w:t>
            </w:r>
            <w:r w:rsidR="00000000" w:rsidRPr="00000000" w:rsidDel="00000000">
              <w:rPr>
                <w:i w:val="1"/>
                <w:rtl w:val="0"/>
              </w:rPr>
              <w:t xml:space="preserve"> euro</w:t>
            </w:r>
            <w:r w:rsidR="00000000" w:rsidRPr="00000000" w:rsidDel="00000000">
              <w:rPr>
                <w:rtl w:val="0"/>
              </w:rPr>
              <w:t xml:space="preserve"> nevis 58 742</w:t>
            </w:r>
            <w:r w:rsidR="00000000" w:rsidRPr="00000000" w:rsidDel="00000000">
              <w:rPr>
                <w:i w:val="1"/>
                <w:rtl w:val="0"/>
              </w:rPr>
              <w:t xml:space="preserve"> euro</w:t>
            </w:r>
            <w:r w:rsidR="00000000" w:rsidRPr="00000000" w:rsidDel="00000000">
              <w:rPr>
                <w:rtl w:val="0"/>
              </w:rPr>
              <w:t xml:space="preserve">. Vienlaikus precizējams arī nodibinājumam “Latvijas Bērnu fonds” plānotais finansējums 2024.gadam, jo atbilstoši anotācijas pielikuma 2.tabulā norādītajam aprēķinam, tas veidojas 39 228 </w:t>
            </w:r>
            <w:r w:rsidR="00000000" w:rsidRPr="00000000" w:rsidDel="00000000">
              <w:rPr>
                <w:i w:val="1"/>
                <w:rtl w:val="0"/>
              </w:rPr>
              <w:t xml:space="preserve">euro</w:t>
            </w:r>
            <w:r w:rsidR="00000000" w:rsidRPr="00000000" w:rsidDel="00000000">
              <w:rPr>
                <w:rtl w:val="0"/>
              </w:rPr>
              <w:t xml:space="preserve"> nevis 39 226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Precizēts anotācijas 3.sadaļas 6.punktā norādītais par Labklājības ministrijai plānoto finansējumu regresa piedziņas procesa organizēšanai 2024.gadam.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3.sadaļas punktā “Cita informācija” norādītajai informācijai </w:t>
            </w:r>
            <w:r w:rsidR="00000000" w:rsidRPr="00000000" w:rsidDel="00000000">
              <w:rPr>
                <w:u w:val="single"/>
                <w:rtl w:val="0"/>
              </w:rPr>
              <w:t xml:space="preserve">valsts budžeta līdzekļi tiks izmantoti</w:t>
            </w:r>
            <w:r w:rsidR="00000000" w:rsidRPr="00000000" w:rsidDel="00000000">
              <w:rPr>
                <w:rtl w:val="0"/>
              </w:rPr>
              <w:t xml:space="preserve">, lai nodrošinātu noteikumu projekta 7. un 8.punktā minētās informācijas izgūšanu, izmantojot informācijas sasaistes līdzekļus. Ņemot vērā, ka nav saprotams, kāda valsts budžeta finansējuma ietvaros minētais tiks nodrošināts, attiecīgi papildināma anotācijas 3.sadaļa.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6.punktā attiecībā par sociālās rehabilitācijas pakalpojuma institūcijā atkarīgiem bērniem pilnveidošanu norādīts, ka Labklājības ministrijai sadarbībā ar Veselības ministriju ir nepieciešams ne tikai izstrādāt pilnveidotu pakalpojumu institūcijā atkarīgiem bērniem saturu, bet arī nepieciešams atrast pakalpojuma sniedzēju, kurš būtu gatavs uzņemties šī pakalpojuma sniegšanu, un tikai tad ministrija pakalpojuma nodrošināšanai nepieciešamo finansējumu virzīs izskatīšanai Ministru kabinetā likumprojekta par valsts budžetu kārtējam gadam un vidēja termiņa budžeta ietvaru sagatavošanas un izskatīšanas procesā kopā ar visu ministriju un citu centrālo valsts iestāžu iesniegtajiem priekšlikumiem prioritārajiem pasākumiem atbilstoši valsts budžeta finansiālajām iespējām. Nepieciešams minēto informāciju papildināt, norādot, ka tikai papildu valsts budžeta finansējuma piešķiršanas gadījumā Labklājības ministrija sagatavos attiecīgus grozījumus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iebildumā norādītajam, papildināta informācija anotācijas 3.sadaļas 6.punktā.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3 daļā ir norādīta informācija par papildu nepieciešamajām  4 amata vietām, lūdzam papildināt ar norādi kurai institūcijai ir paredzēta 1 amata vieta, jo 3 amata vietas tiek paredzētas Labklājības ministrijai, kā arī norādīt no kura brīža amata vietas būs nepieciešamas, kā arī sniegt detalizētus aprēķinus par izdevumiem amata vietu finansēšanai.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Valsts kanceleja konceptuāli iebilst jaunu amata vietu izveidei, bet primāri ir jāizmanto iespēja restrukturizēt jau esošus ilgstoši vakantus amatus. Atbilstoši Labklājības ministrijas resora iestāžu sniegtajiem datiem Atlīdzības uzskaites sistēmā uz 31.05.2024. kopumā vakantas ir 70 ierēdņu amata slodzes jeb amata vietas un 179 darbinieku amatu slodzes (minētās amata slodzes neietver uz noteiktu laiku izveidotās amata slodzes).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MK 15.08.2023. Protokola Nr. Nr.40/43.§ 41.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Atbalstīt Labklājības ministrijas priekšlikumu samazināt Labklājības ministrijas pamatbudžeta apakšprogrammā 22.03.00 "Valsts atbalsts ārpusģimenes aprūpei" 2023.–2025. gada prioritārā pasākuma "Ārpusģimenes aprūpes atbalsta pakalpojumu pilnveide, tajā skaitā bērniem īpašās situācijās" apakšpasākumam "Nodrošināta ārpusģimenes aprūpes atbalsta centru sniegto pakalpojumu pilnveide un paplašināšana, kā arī stiprinātas aizbildņu prasmes un zināšanas bērnu aprūpē" izdevumus pārējiem valsts budžeta uzturēšanas izdevumu transfertiem pašvaldībām 2024. gadam 101 828 euro apmērā un 2025. gadam un turpmāk ik gadu 171 945 euro apmērā un palielināt izdevumus atlīdzībai 2024. gadam 101 828 euro apmērā un 2025. gadam un turpmāk ik gadu 171 945 euro apmērā, lai izveidotu četras amata vietas (apakšprogrammas 04.05.00 "Valsts sociālās apdrošināšanas aģentūras speciālais budžets" ietvaros samazinot ilgstoši vakantās amata vietas un atlīdzības izdevumus novirzot Valsts sociālās apdrošināšanas aģentūras nodarbināto atlīdzības nodrošināšanai), tajā skaitā trīs amata vietas, lai nodrošinātu regresa piedziņas procesa organizēšanu, un vienu amata vietu vardarbības prevencijas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3.sadaļas 6.punktā norādītajai informācijai Labklājības ministrijai regresa piedziņas procesa organizēšanai plānotas trīs amata vietas, savukārt atbilstoši noteikumu projekta 10.punktam Labklājības ministrijai ir paredzēts tikai izskatīt Latvijas Bērnu fonda pieņemto lēmumu par sniegtā pakalpojuma izdevumu atgūšanu vai faktisko rīcību, ja tas tiek apstrīdēts. Līdz ar to pēc noteikumu projektā iekļautajām normām nav saprotama trīs amata vietu nepieciešamība Labklājības ministrijai. Ņemot vērā minēto, lūdzam papildināt anotāciju ar detalizētu skaidrojumu par veicamajiem darbiem noteikumu projektā paredzēto normu īstenošanai, kuru īstenošanai Labklājības ministrijai nepieciešamas trīs amata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saskaņā ar Valsts sekretāru sanāksmes 30.03.2023. protokola Nr.12 4.§ 1.punktu tiesību aktu projekti, kuru turpmākai ieviešanai nepieciešama papildu pastāvīgu amata vietu izveide, obligāti saskaņojami ar Valsts kanceleju.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3.sadaļas 6.punktā norādītajai informācijai nodibinājumam “Latvijas Bērnu fonds” regresa piedziņas procesa organizēšanai nepieciešamais finansējums 2024.gadam 39 226 euro apmērā un 2025.gadam un turpmāk ik gadu 85 973 euro apmērā nodrošināts no sociālās rehabilitācijas no psihoaktīvām vielām un procesiem atkarīgiem bērniem (pakalpojums institūcijā) plānotā finansējuma. Lūdzam papildināt anotāciju ar minētā pasākuma detalizētu pamatojumu finansējuma atlikumam, t.i. vai novirzot finansējumu, kas plānots minētajam pasākumam institūcijā necietīs minētā mērķa grupa kopumā, ņemot vērā, ka minētais pakalpojums tiek sniegts arī dzīvesvietā.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Ministru kabineta 11.08.2020. noteikumu Nr.509 “Kārtība, kādā no apreibinošām vielām un procesiem atkarīgas personas saņem sociālās rehabilitācijas pakalpojumus” III sadaļa nosaka kārtību, kādā bērnam tiek piešķirts minētais pakalpojums institūcijā, savukārt atbilstoši Sociālo pakalpojumu un sociālās palīdzības likuma 13.panta pirmās daļas 4.punktam minētā pakalpojuma sniegšana ir valsts pienākums. Ņemot vērā minēto, nepieciešams papildināt anotāciju, skaidrojot, kā tiks nodrošināts valsts pienākums attiecībā par minētā pakalpojuma sniegšanu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16.punktā tiek paredzēts, ka informācijas iegūšanu, izmantojot informācijas sistēmas sasaistes līdzekļus, nodrošina no brīža, kad ir izveidots attiecīgs tehniskais risinājums. Lūdzam papildināt anotāciju, norādot, kāda finansējuma ietvaros tiks nodrošināts minētais tehniskais risinājums.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6.punktā norādīto Labklājības ministrijai plānoto finansējumu regresa piedziņas procesa organizēšanai 2024.gadam, jo atbilstoši anotācijas pielikumā norādītajam aprēķinam, tas ir 58 842 euro nevis 58 742 euro. Vienlaikus precizējams arī nodibinājumam “Latvijas Bērnu fonds” plānotais finansējums 2024.gadam, jo atbilstoši anotācijas pielikuma 2.tabulā norādītajam aprēķinam, tas veidojas 39 228 euro nevis 39 226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6.1.apakšpunktā pie projekta izstrādē iesaistītajām institūcijām tiek norādīta Finanšu ministrija, ņemot vērā, ka nav saprotama Finanšu ministrijas iesaiste noteikumu projekta izstrādē, nepieciešams precizēt anotāciju, svītrojot Finanšu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Nr.617 "Tiesību akta projekta sākotnējās ietekmes izvērtēšanas kārtība" 16. punktu administratīvo izmaksu novērtējumu valsts un pašvaldību institūcijām aprēķina, sākot no 1 euro. Ņemot vērā, ka ar noteikumu 5., 14. un 15. punktu ir paredzēta informācijas sniegšana, apkopošana, apstrāde, uzkrāšana, kā arī datu glabāšana, lūdzam veikt administratīvo izmaksu monetāro novērtējumu.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monetārā novērtējuma veikšanā pieejama Vadlīnijās tiesību akta sākotnējās ietekmes novērtēšanai un novērtējuma ziņojuma sagatavošanai vienotajā TAP portālā (pieejamas Ministru kabienta tīmkeļvietnē -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 sadaļa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"Noteikumi par valsts izdevumu par cietušajam bērnam sniegto sociālās rehabilitācijas pakalpojumu atmaksas kārtību un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3 daļā ir norādīta informācija par papildu nepieciešamajām  4 amata vietām, lūdzam papildināt ar atsevišķu punktu: "pieņemt zināšanai, ka no (lūdzam norādīt datumu) papildus nepieciešamas 4 jaunas amata vietas, no kurām 3 amata vietas Labklājības ministrijai un 1 amata vieta (lūgums norādīt institūciju)". </w:t>
            </w:r>
            <w:r w:rsidR="00000000" w:rsidRPr="00000000" w:rsidDel="00000000">
              <w:rPr>
                <w:rtl w:val="0"/>
              </w:rPr>
              <w:t xml:space="preserve">Vienlaikus norādāms, ka Valsts kanceleja konceptuāli iebilst jaunu amata vietu izveidei, bet primāri ir jāizmanto iespēja restrukturizēt jau esošus ilgstoši vakantus amatus.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MK 15.08.2023. Protokola Nr. Nr.40/43.§ 41.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Atbalstīt Labklājības ministrijas priekšlikumu samazināt Labklājības ministrijas pamatbudžeta apakšprogrammā 22.03.00 "Valsts atbalsts ārpusģimenes aprūpei" 2023.–2025. gada prioritārā pasākuma "Ārpusģimenes aprūpes atbalsta pakalpojumu pilnveide, tajā skaitā bērniem īpašās situācijās" apakšpasākumam "Nodrošināta ārpusģimenes aprūpes atbalsta centru sniegto pakalpojumu pilnveide un paplašināšana, kā arī stiprinātas aizbildņu prasmes un zināšanas bērnu aprūpē" izdevumus pārējiem valsts budžeta uzturēšanas izdevumu transfertiem pašvaldībām 2024. gadam 101 828 euro apmērā un 2025. gadam un turpmāk ik gadu 171 945 euro apmērā un palielināt izdevumus atlīdzībai 2024. gadam 101 828 euro apmērā un 2025. gadam un turpmāk ik gadu 171 945 euro apmērā, lai izveidotu četras amata vietas (apakšprogrammas 04.05.00 "Valsts sociālās apdrošināšanas aģentūras speciālais budžets" ietvaros samazinot ilgstoši vakantās amata vietas un atlīdzības izdevumus novirzot Valsts sociālās apdrošināšanas aģentūras nodarbināto atlīdzības nodrošināšanai), tajā skaitā trīs amata vietas, lai nodrošinātu regresa piedziņas procesa organizēšanu, un vienu amata vietu vardarbības prevencijas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"Noteikumi par valsts izdevumu par cietušajam bērnam sniegto sociālās rehabilitācijas pakalpojumu atmaksas kārtību un apmēru"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izdevumu atmaksas kārtību un apmēru, kā arī personas datu apstrādes apjomu un kārtību, kas nepieciešama izdevumu atgūšanai, un institūciju, kura ir kompetenta izdevumus atgūt.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tiesību aizsardzības likuma 52. panta 1.</w:t>
            </w:r>
            <w:r w:rsidR="00000000" w:rsidRPr="00000000" w:rsidDel="00000000">
              <w:rPr>
                <w:vertAlign w:val="superscript"/>
                <w:rtl w:val="0"/>
              </w:rPr>
              <w:t xml:space="preserve">3</w:t>
            </w:r>
            <w:r w:rsidR="00000000" w:rsidRPr="00000000" w:rsidDel="00000000">
              <w:rPr>
                <w:rtl w:val="0"/>
              </w:rPr>
              <w:t xml:space="preserve"> daļa pilnvaro Ministru kabinetu noteikt šīs normas 1.</w:t>
            </w:r>
            <w:r w:rsidR="00000000" w:rsidRPr="00000000" w:rsidDel="00000000">
              <w:rPr>
                <w:vertAlign w:val="superscript"/>
                <w:rtl w:val="0"/>
              </w:rPr>
              <w:t xml:space="preserve">1</w:t>
            </w:r>
            <w:r w:rsidR="00000000" w:rsidRPr="00000000" w:rsidDel="00000000">
              <w:rPr>
                <w:rtl w:val="0"/>
              </w:rPr>
              <w:t xml:space="preserve"> daļā minēto izdevumu atmaksas kārtību. Bērnu tiesību aizsardzības likuma 52. panta 1.</w:t>
            </w:r>
            <w:r w:rsidR="00000000" w:rsidRPr="00000000" w:rsidDel="00000000">
              <w:rPr>
                <w:vertAlign w:val="superscript"/>
                <w:rtl w:val="0"/>
              </w:rPr>
              <w:t xml:space="preserve">1</w:t>
            </w:r>
            <w:r w:rsidR="00000000" w:rsidRPr="00000000" w:rsidDel="00000000">
              <w:rPr>
                <w:rtl w:val="0"/>
              </w:rPr>
              <w:t xml:space="preserve"> daļā ir minēti izdevumi par cietušajam bērnam sniegto sociālās rehabilitācijas pakalpojumu. Lai projekta 1. punkts būtu precīzāks un radītu priekšstatu par to, ko paredz projekts, atkārtoti aicinām projekta 1. punktā vārdu "izdevumu" aizstāt ar vārdu savienojumu "izdevumu par cietušajam bērnam sniegto sociālās rehabilitācijas pakalpojumu". Vēršam uzmanību uz to, ka Ministru kabineta 2009. gada 3. februāra noteikumu Nr. 108 "Normatīvo aktu projektu sagatavošanas noteikumi" (turpmāk – sagatavošanas noteikumi) 4. punkts paredz, ka izņēmuma gadījumos, ja sagatavošanas noteikumu normu piemērošana apgrūtina normatīvā akta projekta uztveramību un skaidrību, attiecīgo normu var nepiemērot. Norādām, ka projekta 1. punkts šā brīža redakcijā nav pilnīgi precīzi noformulēts atbilstoši sagatavošanas noteikumu 100. punktā noteiktajam, ņemot vērā to, ka tajā nav ietverta atsauce uz Bērnu tiesību aizsardzības likuma 52. panta 1.</w:t>
            </w:r>
            <w:r w:rsidR="00000000" w:rsidRPr="00000000" w:rsidDel="00000000">
              <w:rPr>
                <w:vertAlign w:val="superscript"/>
                <w:rtl w:val="0"/>
              </w:rPr>
              <w:t xml:space="preserve">1</w:t>
            </w:r>
            <w:r w:rsidR="00000000" w:rsidRPr="00000000" w:rsidDel="00000000">
              <w:rPr>
                <w:rtl w:val="0"/>
              </w:rPr>
              <w:t xml:space="preserve"> daļu, kas minēta Ministru kabinetam dotajā pilnvarojumā.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izdevumu par cietušajam bērnam sniegto sociālās rehabilitācijas pakalpojumu atmaksas kārtību un apmēru, kā arī personas datu apstrādes apjomu un kārtību, kas nepieciešama izdevumu atgūšanai, un institūciju, kura ir kompetenta izdevumus atgūt.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izdevumu atmaksas kārtību un apmēru, kā arī personas datu apstrādes apjomu un kārtību, kas nepieciešama izdevumu atgūšanai, un institūciju, kura ir kompetenta izdevumus atgūt.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tiesību aizsardzības likuma 52. panta 1.</w:t>
            </w:r>
            <w:r w:rsidR="00000000" w:rsidRPr="00000000" w:rsidDel="00000000">
              <w:rPr>
                <w:vertAlign w:val="superscript"/>
                <w:rtl w:val="0"/>
              </w:rPr>
              <w:t xml:space="preserve">3</w:t>
            </w:r>
            <w:r w:rsidR="00000000" w:rsidRPr="00000000" w:rsidDel="00000000">
              <w:rPr>
                <w:rtl w:val="0"/>
              </w:rPr>
              <w:t xml:space="preserve"> daļa pilnvaro Ministru kabinetu noteikt šīs normas 1.</w:t>
            </w:r>
            <w:r w:rsidR="00000000" w:rsidRPr="00000000" w:rsidDel="00000000">
              <w:rPr>
                <w:vertAlign w:val="superscript"/>
                <w:rtl w:val="0"/>
              </w:rPr>
              <w:t xml:space="preserve">1</w:t>
            </w:r>
            <w:r w:rsidR="00000000" w:rsidRPr="00000000" w:rsidDel="00000000">
              <w:rPr>
                <w:rtl w:val="0"/>
              </w:rPr>
              <w:t xml:space="preserve"> daļā minēto izdevumu atmaksas kārtību. Bērnu tiesību aizsardzības likuma 52. panta 1.</w:t>
            </w:r>
            <w:r w:rsidR="00000000" w:rsidRPr="00000000" w:rsidDel="00000000">
              <w:rPr>
                <w:vertAlign w:val="superscript"/>
                <w:rtl w:val="0"/>
              </w:rPr>
              <w:t xml:space="preserve">1</w:t>
            </w:r>
            <w:r w:rsidR="00000000" w:rsidRPr="00000000" w:rsidDel="00000000">
              <w:rPr>
                <w:rtl w:val="0"/>
              </w:rPr>
              <w:t xml:space="preserve"> daļā ir minēti izdevumi par cietušajam bērnam sniegto sociālās rehabilitācijas pakalpojumu. Lai projekta 1. punkts būtu precīzāks un radītu priekšstatu par to, ko paredz projekts, aicinām projekta 1. punktā vārdu "izdevumu" aizstāt ar vārdu savienojumu "izdevumu par cietušajam bērnam sniegto sociālās rehabilitācijas pakalpojumu".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izdevumu par cietušajam bērnam sniegto sociālās rehabilitācijas pakalpojumu atmaksas kārtību un apmēru, kā arī personas datu apstrādes apjomu un kārtību, kas nepieciešama izdevumu atgūšanai, un institūciju, kura ir kompetenta izdevumus atgūt.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100. punkts noteic, ka Ministru kabineta noteikumu projekta pirmajā punktā norāda </w:t>
            </w:r>
            <w:r w:rsidR="00000000" w:rsidRPr="00000000" w:rsidDel="00000000">
              <w:rPr>
                <w:u w:val="single"/>
                <w:rtl w:val="0"/>
              </w:rPr>
              <w:t xml:space="preserve">likumā noteikto pilnvarojumu Ministru kabinetam</w:t>
            </w:r>
            <w:r w:rsidR="00000000" w:rsidRPr="00000000" w:rsidDel="00000000">
              <w:rPr>
                <w:rtl w:val="0"/>
              </w:rPr>
              <w:t xml:space="preserve">. Ievērojot minēto, lūdzam precizēt projektā paredzēto noteikumu 1. punktu atbilstoši likuma 52. panta 1.</w:t>
            </w:r>
            <w:r w:rsidR="00000000" w:rsidRPr="00000000" w:rsidDel="00000000">
              <w:rPr>
                <w:vertAlign w:val="superscript"/>
                <w:rtl w:val="0"/>
              </w:rPr>
              <w:t xml:space="preserve">3</w:t>
            </w:r>
            <w:r w:rsidR="00000000" w:rsidRPr="00000000" w:rsidDel="00000000">
              <w:rPr>
                <w:rtl w:val="0"/>
              </w:rPr>
              <w:t xml:space="preserve"> daļā noteiktajam pilnvarojumam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izdevumu par cietušajam bērnam sniegto sociālās rehabilitācijas pakalpojumu atmaksas kārtību un apmēru, kā arī personas datu apstrādes apjomu un kārtību, kas nepieciešama izdevumu atgūšanai, un institūciju, kura ir kompetenta izdevumus atgūt.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pašvaldību sociālo dienestu sniegto informāciju par izdevumiem par sniegtā pakalpojuma dzīvesvietā vai iestādē pie pakalpojumu sniedzēja, ar kuru pašvaldība ir noslēgusi attiecīgu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Sociālo pakalpojumu un sociālās palīdzības likumā tiek lietots termins "sociālās rehabilitācijas institūcija", "sociālās aprūpes un sociālās rehabilitācijas institūcija", "ilgstošas sociālās aprūpes un sociālās rehabilitācijas institūcija" un "sociālās rehabilitācijas pakalpojumi personas dzīvesvietā".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projekta 3.1. apakšpunktā minētos vārdus "sniegtā pakalpojuma dzīvesvietā vai iestādē pie pakalpojumu sniedzēja" un projekta 3.2. apakšpunktā minētos vārdus "pakalpojuma sniegšanu institūcijā" un attiecīgi precizēt tos vai papildināt anotāciju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pašvaldību sociālo dienestu sniegto informāciju par izdevumiem par sniegtā pakalpojuma dzīvesvietā vai iestādē pie pakalpojumu sniedzēja, ar kuru pašvaldība ir noslēgusi attiecīgu līgumu;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Persona, kuras izdarītā noziedzīgā nodarījuma dēļ bērns ir cietis (turpmāk – persona), atmaksā valstij izdevumus par bērnam sniegtā pakalpojuma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noteiktajā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4. punktā paredzēto saīsinājumu "persona" un attiecīgi precizēt to, jo minētais saīsinājums tiek lietots arī citās projekta vienībās (piemēram, 5.2. un 7.1.1.2. apakšpunktā), bet neattiecas uz projekta 4. punktā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attiecīgais atmaksājamais izdevumu apmērs tiek norādīts projekta 9. punktā minētajā lēmumā, tādēļ projekta 4. punktā ietvertā atsauce uz projekta 3. punktu ir lieka.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Redakcijā “persona” aizstāts ar “vainīgā persona”. Atsauce uz 3. punktu svītrota.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rtl w:val="0"/>
              </w:rPr>
              <w:t xml:space="preserve">Bērnu tiesību aizsardzības likuma</w:t>
            </w:r>
            <w:r w:rsidR="00000000" w:rsidRPr="00000000" w:rsidDel="00000000">
              <w:rPr>
                <w:rtl w:val="0"/>
              </w:rPr>
              <w:t xml:space="preserve"> 52. panta 1.</w:t>
            </w:r>
            <w:r w:rsidR="00000000" w:rsidRPr="00000000" w:rsidDel="00000000">
              <w:rPr>
                <w:vertAlign w:val="superscript"/>
                <w:rtl w:val="0"/>
              </w:rPr>
              <w:t xml:space="preserve">1</w:t>
            </w:r>
            <w:r w:rsidR="00000000" w:rsidRPr="00000000" w:rsidDel="00000000">
              <w:rPr>
                <w:rtl w:val="0"/>
              </w:rPr>
              <w:t xml:space="preserve"> daļā minētā persona (turpmāk – vainīgā persona), atmaksā valstij izdevumus par bērnam sniegto pakalpojumu.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noskaidrotu, vai uz vainīgo personu nav attiecināms </w:t>
            </w:r>
            <w:r w:rsidR="00000000" w:rsidRPr="00000000" w:rsidDel="00000000">
              <w:rPr>
                <w:rtl w:val="0"/>
              </w:rPr>
              <w:t xml:space="preserve">Bērnu tiesību aizsardzības likuma</w:t>
            </w:r>
            <w:r w:rsidR="00000000" w:rsidRPr="00000000" w:rsidDel="00000000">
              <w:rPr>
                <w:rtl w:val="0"/>
              </w:rPr>
              <w:t xml:space="preserve"> 52. panta 1.</w:t>
            </w:r>
            <w:r w:rsidR="00000000" w:rsidRPr="00000000" w:rsidDel="00000000">
              <w:rPr>
                <w:vertAlign w:val="superscript"/>
                <w:rtl w:val="0"/>
              </w:rPr>
              <w:t xml:space="preserve">1</w:t>
            </w:r>
            <w:r w:rsidR="00000000" w:rsidRPr="00000000" w:rsidDel="00000000">
              <w:rPr>
                <w:rtl w:val="0"/>
              </w:rPr>
              <w:t xml:space="preserve"> daļā  noteiktais pienākums atmaksāt valstij izdevumus par cietušajam bērnam sniegto pakalpojumu, fonds pēc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minētās informācijas iegūšanas Fizisko personu reģistrā apstrādā šādu informāciju par personu, kura ir izdarījusi </w:t>
            </w:r>
            <w:r w:rsidR="00000000" w:rsidRPr="00000000" w:rsidDel="00000000">
              <w:rPr>
                <w:rtl w:val="0"/>
              </w:rPr>
              <w:t xml:space="preserve">Krimināllikuma</w:t>
            </w:r>
            <w:r w:rsidR="00000000" w:rsidRPr="00000000" w:rsidDel="00000000">
              <w:rPr>
                <w:rtl w:val="0"/>
              </w:rPr>
              <w:t xml:space="preserve"> 174. pantā minēto noziedzīgo nodarījumu: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izvērtēt nepieciešamību precizēt noteikumu projekta 8. punktā ietverto datu apjomu attiecībā uz fiziskām personām, papildinot to ar statusu Fizisko personu reģistrā “aktīvs/pasīvs”, ņemot vērā, ka tiek paredzēts no Fizisko personu reģistra saņemt ziņas par personas deklarētās, reģistrētās, norādītās dzīvesvietas adresi vai papildu adresi, bet saskaņā ar Dzīvesvietas deklarēšanas likuma 12. panta septīto daļu, ja dzīvesvietas deklarētājs zaudējis Latvijas pilsoņa vai nepilsoņa statusu un divu mēnešu laikā viņam nav noteikts cits tiesiskais statuss Latvijas Republikā vai dzīvesvietas deklarētājs nav saņēmis reģistrācijas apliecību, pastāvīgās uzturēšanās apliecību vai uzturēšanās atļauju, ziņas par viņa deklarēto dzīvesvietu un norādīto papildu adresi uzskatāmas par anulētām ar attiecīgā statusa zaudēšanas dienu.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Fonds pēc šo noteikumu 7. punktā minētās informācijas iegūšanas no Fizisko personu reģistra: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noskaidrotu, vai uz personu nav attiecināms </w:t>
            </w:r>
            <w:r w:rsidR="00000000" w:rsidRPr="00000000" w:rsidDel="00000000">
              <w:rPr>
                <w:rtl w:val="0"/>
              </w:rPr>
              <w:t xml:space="preserve">Bērnu tiesību aizsardzības likuma</w:t>
            </w:r>
            <w:r w:rsidR="00000000" w:rsidRPr="00000000" w:rsidDel="00000000">
              <w:rPr>
                <w:rtl w:val="0"/>
              </w:rPr>
              <w:t xml:space="preserve"> 52. panta 1.</w:t>
            </w:r>
            <w:r w:rsidR="00000000" w:rsidRPr="00000000" w:rsidDel="00000000">
              <w:rPr>
                <w:vertAlign w:val="superscript"/>
                <w:rtl w:val="0"/>
              </w:rPr>
              <w:t xml:space="preserve">1</w:t>
            </w:r>
            <w:r w:rsidR="00000000" w:rsidRPr="00000000" w:rsidDel="00000000">
              <w:rPr>
                <w:rtl w:val="0"/>
              </w:rPr>
              <w:t xml:space="preserve"> daļā  noteiktais pienākums atmaksāt valstij izdevumus par cietušajam bērnam sniegto pakalpojumu, fonds pēc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minētās informācijas iegūšanas Fizisko personu reģistrā apstrādā šādu informāciju par personu, kura ir izdarījusi </w:t>
            </w:r>
            <w:r w:rsidR="00000000" w:rsidRPr="00000000" w:rsidDel="00000000">
              <w:rPr>
                <w:rtl w:val="0"/>
              </w:rPr>
              <w:t xml:space="preserve">Krimināllikuma</w:t>
            </w:r>
            <w:r w:rsidR="00000000" w:rsidRPr="00000000" w:rsidDel="00000000">
              <w:rPr>
                <w:rtl w:val="0"/>
              </w:rPr>
              <w:t xml:space="preserve"> 174. pantā minēto noziedzīgo nodarījumu: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precizēt noteikumu projekta 8. punktā ietverto datu apjomu attiecībā uz fiziskām personām, papildinot to ar statusu Fizisko personu reģistrā “aktīvs/pasīvs”.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Fizisko personu reģistra likuma 9. pantā noteikts, ka Fizisko personu reģistrā personai norāda statusu “aktīvs” vai “pasīvs”. Fizisko personu reģistra likuma 9. panta pirmās daļas 2. punktā ir noteikti tie subjekti un gadījumi, kad personai Fizisko personu reģistrā tiek norādīts statuss “pasīvs”. Statuss “pasīvs” tiek norādīts Fizisko personu reģistrā ne tikai personām, kurām ir zudis tiesiskais statuss Latvijas Republikā un jauns statuss nav noteikts, bet arī tiek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Fizisko personu reģistra likuma 4. panta pirmās daļas 2. punkta “b”, “c”, “d”, “e”, “f” un “h” apakšpunktā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persona atbilstoši Fizisko personu reģistra ziņām ir sasniegusi 105 gadu vecumu, izņemot gadījumu, kad Pilsonības un migrācijas lietu pārvalde (turpmāk - Pārvalde) ir guvusi apstiprinājumu, ka persona ir dzīva;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personai, kura nav Latvijas pilsonis, pēc 15 gadu vecuma sasniegšanas vairāk nekā piecus gadus nav derīga personu apliecinoša dokumenta, izņemot gadījumu, kad Pārvalde guvusi apstiprinājumu, ka persona dzīvo Latvijā, vai kad Latvijas nepilsonis Ministru kabineta noteiktajā kārtībā iesniedz dokumentus, kas pamato viņa uzturēšanos ārvalstī, un dokumentu, kas apliecina, ka viņš nav un nav bijis citas valsts pilsonis;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personai mainīts vārds, uzvārds vai personas kods pēc adopcijas vai tās atcelšanas.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Statuss “aktīvs” Fizisko personu reģistrā tiek norādīts Latvijas pilsonim, Latvijas nepilsonim un Fizisko personu reģistra likuma 4. panta pirmās daļas “a”, “g” un “i” apakšpunktā minētajām personām un gadījumā, ja minētajām personām zūd tiesiskais statuss Latvijas Republikā, tad personām tiek norādīts statuss “pasīvs”.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saskaņā ar Dzīvesvietas deklarēšanas likuma 12. panta septīto un astoto daļu, ja dzīvesvietas deklarētājs zaudējis Latvijas pilsoņa vai nepilsoņa statusu un divu mēnešu laikā viņam nav noteikts cits tiesiskais statuss Latvijas Republikā vai dzīvesvietas deklarētājs nav saņēmis reģistrācijas apliecību, pastāvīgās uzturēšanās apliecību vai uzturēšanās atļauju, ziņas par viņa deklarēto dzīvesvietu un norādīto papildu adresi uzskatāmas par anulētām ar attiecīgā statusa zaudēšanas dienu. Ja dzīvesvietas deklarētājam anulēta izsniegtā reģistrācijas apliecība, pastāvīgās uzturēšanās apliecība vai uzturēšanās atļauja vai beidzies tās derīguma termiņš un mēneša laikā viņam nav noteikts cits tiesiskais statuss Latvijas Republikā vai dzīvesvietas deklarētājs nav saņēmis reģistrācijas apliecību, pastāvīgās uzturēšanās apliecību vai uzturēšanās atļauju, ziņas par viņa deklarēto dzīvesvietu un norādīto papildu adresi uzskatāmas par anulētām ar reģistrācijas apliecības, pastāvīgās uzturēšanās apliecības vai uzturēšanās atļaujas anulēšanas vai derīguma termiņa beigšanās 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ja Latvijas pilsonis vai Latvijas nepilsonis zaudējis tiesisko statusu Latvijas Republikā un jauns statuss nav noteikts un personai ir norādīts statuss “pasīvs” Fizisko personu reģistrā, tad ziņas par deklarētās dzīvesvietas adresi ir uzskatāmas par anulētām. Tāpat, ja personai, kurai anulēta izsniegtā reģistrācijas apliecība, pastāvīgās uzturēšanās apliecība vai uzturēšanās atļauja vai beidzies tās derīguma termiņš un mēneša laikā viņai nav noteikts cits tiesiskais statuss Latvijas Republikā, tad personai tiek norādīts statuss “pasīvs” Fizisko personu reģistrā un ziņas par deklarētās dzīvesvietas adresi ir uzskatāmās par anulētām.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Fonds pēc šo noteikumu 7. punktā minētās informācijas iegūšanas no Fizisko personu reģistra: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deklarētā dzīvesvietas adrese;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2021.gada 15.jūnija noteikumu Nr.372 “Noteikumi par Fizisko personu reģistrā iekļaujamo ziņu apjomu” 2.13. apakšpunkts paredz, ka Fizisko personu reģistrā iekļauj ziņas par deklarētās, reģistrētās, norādītās dzīvesvietas adresi vai papildu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attiecīgi precizēt noteikumu projekta 8.3.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miršanas reģistra ieraksta numurs.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no noteikumu projekta 8.5. apakšpunkta redakcijas nav saprotams, kāda tiesiskā mērķa sasniegšanai nepieciešams saņemt ziņas par miršanas reģistra ieraksta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15. jūnija noteikumu Nr. 372 "Noteikumi par Fizisko personu reģistrā iekļaujamo ziņu apjomu" 2.23. apakšpunktu ziņas par personas miršanu satur ziņas par miršanas datumu un laiku, miršanas vietu, nāves cēloni, ziņas par miršanas reģistrāciju, ziņas par miršanu apliecinošu dokumentu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Eiropas Parlamenta un Padomes Regulas (ES) 2016/679 (2016. gada 27. aprīlis) par fizisku personu aizsardzību attiecībā uz personas datu apstrādi un šādu datu brīvu apriti un ar ko atceļ Direktīvu 95/46/EK (Vispārīgā datu aizsardzības regula) 5. panta 1. punkta “c” apakšpunktā noteikto, ka apstrādājot datus ir jānodrošina, ka personas dati ir adekvāti, atbilstīgi un ietver tikai to, kas nepieciešams to apstrādes nolūkos (“datu minimizēšana”), precizēt noteikumu projekta 8.5. apakšpunktu un noteikumu projekta sākotnējās ietekmes novērtējuma ziņojumu, nosakot precīzu un samērīgu ziņu apjomu, kādu nepieciešams apstrādāt par personas miršanu.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ziņas par personas miršanu.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15. jūnija noteikumu Nr. 372 "Noteikumi par Fizisko personu reģistrā iekļaujamo ziņu apjomu" 2.23. apakšpunktu ziņas par personas miršanu satur ziņas par miršanas datumu un laiku, miršanas vietu, nāves cēloni, ziņas par miršanas reģistrāciju, ziņas par miršanu apliecinošu dokumentu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Eiropas Parlamenta un Padomes Regulas (ES) 2016/679 (2016. gada 27. aprīlis) par fizisku personu aizsardzību attiecībā uz personas datu apstrādi un šādu datu brīvu apriti un ar ko atceļ Direktīvu 95/46/EK (Vispārīgā datu aizsardzības regula) 5. panta 1. punkta “c” apakšpunktā noteikto, ka apstrādājot datus ir jānodrošina, ka personas dati ir adekvāti, atbilstīgi un ietver tikai to, kas nepieciešams to apstrādes nolūkos (“datu minimizēšana”), precizēt noteikumu projekta 8.5. apakšpunktu un noteikumu projekta sākotnējās ietekmes novērtējuma ziņojumu, nosakot precīzu un samērīgu ziņu apjomu, kādu nepieciešams apstrādāt par personas miršanu.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anotācijā pārskatīt un precizēt atsauces uz Bērnu tiesību aizsardzības likuma 52.panta 1.</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daļu (šobrīd 52.panta 1.1, 1.2 un 1.3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1.2. apakšsadaļā ietverto informāciju, ņemot vērā to, ka projekts neparedz, ka tas stāsies spēkā 2024. gada 1. jūlijā.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kāda finansējuma ietvaros Labklājības ministrija īsteno projektu “Labklājības nozares un pašvaldību sociālās sfēras platformas "DigiSoc" izstrāde un ieviešana”, lai nodrošinātu finansējuma avota izsekojamību.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informācijas anotācijas 1.3. apakšpunktā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2. sadaļu par projekta ietekmi uz juridiskajām personām. Vēršam uzmanību uz to, ka anotācijas 2. sadaļā iekļauj informāciju par ietekmi uz privāto sektoru, savukārt ietekmi uz publisko sektoru norāda anotācijas 7.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veikti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kanceleja ir tiešās pārvaldes iestāde, kuras funkcijās ietilpst valsts pārvaldes cilvēkresursu attīstības politikas izstrādāšana, organizēšana un koordinēšana, uzskatām, ka attiecībā par anotācijas 3.sadaļas 6.punktā sniegto informāciju par Labklājības ministrijai plānotajām trīs amata vietām noteikumu projektā paredzētā regresa piedziņas procesa organizēšanai ir būtisks Valsts kancelejas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saskaņošanā iesaistīta Valsts kanceleja.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kanceleja ir tiešās pārvaldes iestāde, kuras funkcijās ietilpst valsts pārvaldes cilvēkresursu attīstības politikas izstrādāšana, organizēšana un koordinēšana, uzskatām, ka attiecībā par anotācijas 3.sadaļas 6.punktā sniegto informāciju par Labklājības ministrijai plānotajām trīs amata vietām noteikumu projektā paredzētā regresa piedziņas procesa organizēšanai ir būtisks Valsts kancelejas viedoklis.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tiek skaņots ar Valsts kanceleju.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8.1.13.apakšsadaļas punktā “Apraksts” precizēt atsauci uz Bērnu tiesību aizsardzības likuma 52.panta 1.</w:t>
            </w:r>
            <w:r w:rsidR="00000000" w:rsidRPr="00000000" w:rsidDel="00000000">
              <w:rPr>
                <w:vertAlign w:val="superscript"/>
                <w:rtl w:val="0"/>
              </w:rPr>
              <w:t xml:space="preserve">2</w:t>
            </w:r>
            <w:r w:rsidR="00000000" w:rsidRPr="00000000" w:rsidDel="00000000">
              <w:rPr>
                <w:rtl w:val="0"/>
              </w:rPr>
              <w:t xml:space="preserve"> daļu, jo pienākums atmaksāt valstij izdevumus par cietušajam bērnam sniegto sociālās rehabilitācijas pakalpojumu ir noteikts Bērnu tiesību aizsardzības likuma 52.panta 1.</w:t>
            </w:r>
            <w:r w:rsidR="00000000" w:rsidRPr="00000000" w:rsidDel="00000000">
              <w:rPr>
                <w:vertAlign w:val="superscript"/>
                <w:rtl w:val="0"/>
              </w:rPr>
              <w:t xml:space="preserve">1</w:t>
            </w:r>
            <w:r w:rsidR="00000000" w:rsidRPr="00000000" w:rsidDel="00000000">
              <w:rPr>
                <w:rtl w:val="0"/>
              </w:rPr>
              <w:t xml:space="preserve">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pielikuma 1. un 2.tabulā atvaļinājuma pabalsts plānots 65% no mēnešalgas, savukārt atbilstoši Valsts un pašvaldību institūciju amatpersonu un darbinieku atlīdzības likuma 3.panta ceturtās daļas 8.punktam  valsts vai pašvaldības institūcija tai piešķirto finanšu līdzekļu ietvaros iekšējos normatīvajos aktos, pašvaldības saistošajos noteikumos, darba koplīgumos vai darba līgumos amatpersonām (darbiniekiem) var paredzēt pabalstu līdz 50% no mēnešalgas vienu reizi kalendāra gadā, aizejot ikgadējā apmaksātajā atvaļinājumā. Līdz ar to atkārtoti norādām, ka precizējams anotācijas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pielikuma 1. un 2.tabula.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pielikuma 1. un 2.tabulā atvaļinājuma pabalsts plānots 65% no mēnešalgas, savukārt atbilstoši Valsts un pašvaldību institūciju amatpersonu un darbinieku atlīdzības likuma 3.panta ceturtās daļas 8.punktam  valsts vai pašvaldības institūcija tai piešķirto finanšu līdzekļu ietvaros iekšējos normatīvajos aktos, pašvaldības saistošajos noteikumos, darba koplīgumos vai darba līgumos amatpersonām (darbiniekiem) var paredzēt pabalstu līdz 50 % no mēnešalgas vienu reizi kalendāra gadā, aizejot ikgadējā apmaksātajā atvaļinājumā. Līdz ar to precizējams anotācijas 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23-TA-3079</w:t>
    </w:r>
    <w:r>
      <w:br/>
    </w:r>
    <w:r w:rsidR="00000000" w:rsidRPr="00000000" w:rsidDel="00000000">
      <w:rPr>
        <w:rtl w:val="0"/>
      </w:rPr>
      <w:t xml:space="preserve">01.08.2024. 10.55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23-TA-3079</w:t>
    </w:r>
    <w:r>
      <w:br/>
    </w:r>
    <w:r w:rsidR="00000000" w:rsidRPr="00000000" w:rsidDel="00000000">
      <w:rPr>
        <w:rtl w:val="0"/>
      </w:rPr>
      <w:t xml:space="preserve">01.08.2024. 10.55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Izziņa_23-TA-3079.docx</dc:title>
</cp:coreProperties>
</file>

<file path=docProps/custom.xml><?xml version="1.0" encoding="utf-8"?>
<Properties xmlns="http://schemas.openxmlformats.org/officeDocument/2006/custom-properties" xmlns:vt="http://schemas.openxmlformats.org/officeDocument/2006/docPropsVTypes"/>
</file>