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12. augusta noteikumos Nr. 461 "Prasības pārtikas kvalitātes shēmām, to ieviešanas, darbības, uzraudzības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netiek skaidrotas visas noteikumu projektā paredzētās izmaiņas Ministru kabineta 2014.gada 12.augusta noteikumos Nr.461 "Prasības pārtikas kvalitātes shēmām, to ieviešanas, darbības, uzraudzības un kontroles kārtība" (turpmāk - noteikumi Nr. 461). Anotācijā nav skaidrota nepieciešamība izdarīt izmaiņas noteikumu Nr. 461 11. pielikuma 3. punktā (jaunā redakcijā izteiktā 2. punktā), tostarp nav skaidrots, vai un kā tiek mainītas prasības. Attiecīgi lūdzam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sakarā ar noteikumu Nr. 461 11. pielikuma izteikšanu jaunā redakcijā, ietverot kvalitātes prasības olu pulverim, nav precizējamas arī citas noteikumu Nr. 461 vienības (piemēram, 19.6. apakšpunkts, 11. pielikuma nosaukums). Lūdzam attiecīgi izvērtēt un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izvērstāk skaidrot, kādas un kādēļ konkrētās prasības noteiktas 11. pielikuma 2. tabulā, kā arī izvērstāk skaidrot 6. punktu, tostarp, kādēļ ietverta atsauce tieši un tikai uz 11. pielikuma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labad lūdzam arī 11. pielikuma 6. punktā precizēt, </w:t>
            </w:r>
            <w:r w:rsidR="00000000" w:rsidRPr="00000000" w:rsidDel="00000000">
              <w:rPr>
                <w:u w:val="single"/>
                <w:rtl w:val="0"/>
              </w:rPr>
              <w:t xml:space="preserve">kas</w:t>
            </w:r>
            <w:r w:rsidR="00000000" w:rsidRPr="00000000" w:rsidDel="00000000">
              <w:rPr>
                <w:rtl w:val="0"/>
              </w:rPr>
              <w:t xml:space="preserve"> ne retāk kā reizi gadā nosaka olu pulvera kvalitātes rādītāju atbilstību 2. tabulā ietvertajiem kritērijiem (salīdzinājumam sk. 1. tabulas norādi, ka kontroli veic operators).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19.6.apakšpunkts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11.pielikuma virsraksts.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iekšējās atsauces uz citām noteikumu Nr. 461 vienībām (sk., piemēram, jaunā redakcijā izteiktā 11. pielikuma 4. punktu) izdarīt atbilstoši Ministru kabineta 2009. gada 3. februāra noteikumu Nr. 108 "Normatīvo aktu projektu sagatavošanas noteikumi" 132. punktu (proti, lietojot vārdus "</w:t>
            </w:r>
            <w:r w:rsidR="00000000" w:rsidRPr="00000000" w:rsidDel="00000000">
              <w:rPr>
                <w:u w:val="single"/>
                <w:rtl w:val="0"/>
              </w:rPr>
              <w:t xml:space="preserve">šo noteikumu</w:t>
            </w:r>
            <w:r w:rsidR="00000000" w:rsidRPr="00000000" w:rsidDel="00000000">
              <w:rPr>
                <w:rtl w:val="0"/>
              </w:rPr>
              <w:t xml:space="preserve">"). Lūdzam arī izvērtēt, vai izdarīta atsauce uz korektu noteikumu Nr. 461 vienību (22. punktu), ņemot vērā, ka 22. punktā, šķiet, ir ietverta saturiski nesaistīta norma un tajā nav runa par dienesta veiktu kontroli. Attiecīgi lūdzam izvērtēt un, ja nepieciešams, precizēt norādīto vienību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11.pielikuma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alkoholiska dzēriena - alus un tā kvalitātes prasību iekļaušanu šajos noteikumos. Vēršam uzmanību, ka alus sastāvā esošais alkohols ir toksiska, psihoaktīva un atkarību izraisoša viela, ko Pasaules Veselības organizācijas Starptautiskā Vēža izpētes aģentūra ir klasificējusi kā pirmās grupas kancerogēnu. Pētījumi liecina, ka alkohols izraisa vēzi caur bioloģiskiem procesiem, tam pārstrādājoties organismā. Saskaņā ar Ekonomiskās Sadarbības un Attīstības organizācijas (OECD) “Health at a glance 2022” ziņojumā iekļauto informāciju Latvijā patērētais alkohola daudzums ir liels (12,1 litri) un joprojām pārsniedz Eiropas valstu vidējo (9,8 litri) rādītāju. Papildus vēršam uzmanību, ka saskaņā ar Valsts ieņēmuma dienesta datiem par patēriņam nodoto alkoholisko dzērienu apriti Latvijā (bez nereģistrētā alkohola patēriņa), iedzīvotāji 2021.gadā 36% absolūtā alkohola ir uzņēmuši tieši ar alu. Pārtikas kvalitātes shēmās iekļautajiem produktiem tiek piešķirta zaļā vai bordo karotīte izvietošanai uz produkta marķējuma, kas ir viens no mārketinga veidiem, lai popularizētu noteiktus produktus un veicinātu to pārdošanu, un attiecīgi arī lietošanu. Tomēr, ņemot vērā alkohola kaitīgo ietekmi uz cilvēka veselību un tā radītos riskus neatkarīgi no alkoholiskā dzēriena veida un kvalitātes, nepieciešams ierobežot alkoholisko dzērienu patēriņu veicinošas aktivitātes, tostarp alkoholisko dzērienu mārketingu.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pārtikas kvalitātes shēmas, t.sk. nacionālās pārtikas kvalitātes shēmas ir attiecināmas  uz visiem  lietošanai pārtikā paredzētajiem lauksaimniecības produktiem, kas uzskaitīti Līguma par Eiropas Savienības darbību I pielikumā un citiem produktiem, kas uzskaitīti regulas Nr. 1151/2012 I pielikumā, attiecīgi tas ir alus un citi dzērieni.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dalībvalstij Latvijai ir jāpilda līgumsaistības un jāievēro Eiropas Savienības tiesību normas. Šo noteikumu mērķis ir noteikt prasības kvalitātes shēmām, kā arī to ieviešanas, darbības, uzraudzības un kontroles kārtību, lai galapatērētājs saņemtu zināmas izcelsmes iespējami labāko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22-TA-3194</w:t>
    </w:r>
    <w:r>
      <w:br/>
    </w:r>
    <w:r w:rsidR="00000000" w:rsidRPr="00000000" w:rsidDel="00000000">
      <w:rPr>
        <w:rtl w:val="0"/>
      </w:rPr>
      <w:t xml:space="preserve">07.02.2023. 12.29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22-TA-3194</w:t>
    </w:r>
    <w:r>
      <w:br/>
    </w:r>
    <w:r w:rsidR="00000000" w:rsidRPr="00000000" w:rsidDel="00000000">
      <w:rPr>
        <w:rtl w:val="0"/>
      </w:rPr>
      <w:t xml:space="preserve">07.02.2023. 12.29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Izziņa_22-TA-3194.docx</dc:title>
</cp:coreProperties>
</file>

<file path=docProps/custom.xml><?xml version="1.0" encoding="utf-8"?>
<Properties xmlns="http://schemas.openxmlformats.org/officeDocument/2006/custom-properties" xmlns:vt="http://schemas.openxmlformats.org/officeDocument/2006/docPropsVTypes"/>
</file>