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23-TA-2038: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Latvijas apņemšanos ANO ilgtspējīgas attīstības mērķu sasniegšanai līdz 2030.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- 07.09.2023.)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 IAM jomā darbojas speciāla pētniecību finansējošo organizāciju iniciatīva - Belmonta forums, kas sludina projektu konkursus sadarbības projektiem. Būtu apsverama Latvijas iesaiste nākotnē BF, kam, protams, būtu vajadzīgs budžets Latvijas dalībnieka pētnieciskām aktivitātēm. Latvijai ir pieredze tikai vienā konkursā un vienā projektā, kur formālais dalībnieks bija Eiropas Komisija ar savu ERA-NET Cofund shēmu (Latvija ir konkrētā Cofund dalībnieks). SDG ir plašs pētniecisko jomu loks, kur noteikti Latvija ir konkurētspējīga.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gatavojoties samitam.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sadaļas "Digitalizācija – Latvijā un partnervalstīs" pirmo un otro rindkopu,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apņēmusies rīkoties, lai līdz 2030. gadam tiktu sasniegti digitālās desmitgades mērķrādītāji, tostarp digitālo prasmju, infrastruktūras, uzņēmējdarbības un publiskās pārvaldes digitalizācijā.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Digitālās ekonomikas un sabiedrības indeksa (DESI) 2022. gada ziņojumā norādīts, ka Latvijai ir labi rezultāti digitālo publisko pakalpojumu sniegšanā iedzīvotājiem un uzņēmumiem. Latvijā ir liels e-pārvaldes lietotāju īpatsvars (84% no interneta lietotājiem), un priekšaizpildīto veidlapu izmantošanas rādītājs pārsniedz ES vidējo rādītāju. Valsts digitālo tehnoloģiju, pakalpojumu, kā arī informācijas un datu pārvaldības reformas veicinās Latvijas virzību, lai tiktu sasniegts digitālās desmitgades mērķrādītājs ‒ 100% galveno publisko pakalpojumu sniegšanā iedzīvotājiem un uzņēmumiem tiešsaistē, ko veicinās arī visiem iedzīvotājiem pieejami, uzticami un droši elektroniskās identitātes risinājumi, samazinot izmaksas uzņēmumiem un kopumā sniedzot ieguldījumu valsts ekonomiskajā izaugsmē. Valsts aktīvi uzlabo valsts pārvaldes darbinieku digitālo prasmju līmeni, lai digitālie publiskie pakalpojumi būtu vēl vairāk orientēti uz lietotāju un vēl iekļaujošāki.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redakcijas iekļauta.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- 30.08.2023.)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informatīvā ziņojuma 5. nodaļā tabulā "Klimata mērķi" atsaukties uz Latvijas Nacionālajā enerģētikas un klimata plānā līdz 2030. gadam apstiprinātajiem klimata un enerģētikas mērķiem, nevis uz Latvijas Nacionālajā attīstības plānā līdz 2027. gadam pieņemtajiem klimata un enerģētikas mērķiem.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Rādītāji aizvietoti ar rādītājiem no NEKP.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(LAPAS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Platforma attīstības sadarbībai LAPAS ir iepazinusies ar informatīvā ziņojuma projektu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Pateicamies par Samita starptautiskās pilsoniskās sabiedrības pasākumu pieminēšanu, vienlaikus aicinām papildināt ziņojuma 1.sadaļas rindkopu par Latvijas ziņojumiem ALPF ar Latvijas nevalstisko organizāciju līdzdarbību šajā procesā, tai skaitā, ievietojot arī saites uz izstrādātajiem papildus ziņojumiem.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Pozitīvi vērtējam ievietoto atsauci uz Valsts kontroles revīziju un modeļa un metožu izstrādi līdz 2024.gada beigām, tomēr aicinām izvērtēt iespēju šo darbību definēt kā vienu no Latvijas apņemšanās punktiem, tai skaitā, iesaistot nevalstiskās organizācijas un citus partnerus. IAM lokalizēšana, popilarizēšana un sadarbību veidošana līdz šim daudzējādā ziņā ir bijusi Latvijas NVO brīvprātīga iniciatīva, tādējādi tik nozīmīgā notikumā kā Samits šāda apņemšanās būtu augstu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papildināt pie 4.apņemšanās par OAP informāciju, ka OAP ir pieaudzis dēļ Krievijas agresīvā kara Ukrainā, tai skaitā, bēgļu izmaksām, jo pretējā gadījumā informācija var tikt maldīgi uztverta, ka Latvija ir būtiski pati palielinājusi OAP, apzinoties šīs jomas nozīmīgo devumu starptautiski. Vēršam uzmanību, ka papildus finansējums Ukrainai tiek pozitīvi vērtēts, jo nesamazina citas attīstības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4.Lūdzam papildināt ar precīzāku informāciju par atbalstu Ukrainas rekonstrukcijai ar Ekonomikas ministrijas pieņemtajiem lēmumiem, jo šobrīd tiesību akts par tiem jau tiek virzīts apstiprināšanai Ministru kabinetā.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Platforma attīstības sadarbībai LAPAS ir iepazinusies ar informatīvā ziņojuma projektu un izsaka šādus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Pateicamies par Samita starptautiskās pilsoniskās sabiedrības pasākumu pieminēšanu, vienlaikus aicinām papildināt ziņojuma 1.sadaļas rindkopu par Latvijas ziņojumiem ALPF ar Latvijas nevalstisko organizāciju līdzdarbību šajā procesā, tai skaitā, ievietojot arī saites uz izstrādātajiem papildus ziņojumiem.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prezentācijas laikā ministri prezentēja Ministru kabineta apstiprininātus nacionālos ziņojumus 2018.[1] un 2022.gadā[2], un biedrība LAPAS prezentēja nevalstisko organizāciju izstrādātus papildus ziņojumus 2018.[3] un 2022.gadā[4].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Ziņojums Apvienoto Nāciju Organizācijai par ilgtspējīgas attīstības mērķu ieviešanu, 2018.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Ziņojums Apvienoto Nāciju Organizācijai par ilgtspējīgas attīstības mērķu ieviešanu, 2022. gads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https://lapas.lv/resources/petijumi-viedokli-zinojumi/petijumi/nvo_zinojums_par_ilgtspejigas_attistibas_merku_ieviesanu_2018/LV/NVOzinojums-LV_v2_final_ar-foto-autoru_18.12.2018%281%29.pdf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https://lapas.lv/resources/petijumi-viedokli-zinojumi/petijumi/nvo_iam_zinojums_2022/assets/IAMzinojums_2022_LAPAS_LV.pdf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Pozitīvi vērtējam ievietoto atsauci uz Valsts kontroles revīziju un modeļa un metožu izstrādi līdz 2024.gada beigām, tomēr aicinām izvērtēt iespēju šo darbību definēt kā vienu no Latvijas apņemšanās punktiem, tai skaitā, iesaistot nevalstiskās organizācijas un citus partnerus. IAM lokalizēšana, popilarizēšana un sadarbību veidošana līdz šim daudzējādā ziņā ir bijusi Latvijas NVO brīvprātīga iniciatīva, tādējādi tik nozīmīgā notikumā kā Samits šāda apņemšanās būtu augstu vērtējama.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Labas pārvaldības stiprināšanai Latvija ņem vērā  Latvijas Republikas Valsts kontroles 2023. gadā veikto revīziju par ANO IAM sistēmu un līdz 2024. gada beigām, </w:t>
            </w:r>
            <w:r w:rsidR="00000000" w:rsidRPr="00000000" w:rsidDel="00000000">
              <w:rPr>
                <w:u w:val="single"/>
                <w:rtl w:val="0"/>
              </w:rPr>
              <w:t xml:space="preserve">iesaistot ministrijas un citas ieinteresētās puses</w:t>
            </w:r>
            <w:r w:rsidR="00000000" w:rsidRPr="00000000" w:rsidDel="00000000">
              <w:rPr>
                <w:rtl w:val="0"/>
              </w:rPr>
              <w:t xml:space="preserve">, tiks precizēti modeli un metodes IAM īstenošanai un uzraudzībai, t.sk. attiecībā uz uzlabotu informācijas apriti, izglītojošiem un komunikācijas pasākumiem sabiedrībai un valsts pārvaldē strādājošiem, lokalizāciju, u.c. Dienaskārtības 2030 dimensijām.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3.Lūdzam papildināt pie 4.apņemšanās par OAP informāciju, ka OAP ir pieaudzis dēļ Krievijas agresīvā kara Ukrainā, tai skaitā, bēgļu izmaksām, jo pretējā gadījumā informācija var tikt maldīgi uztverta, ka Latvija ir būtiski pati palielinājusi OAP, apzinoties šīs jomas nozīmīgo devumu starptautiski. Vēršam uzmanību, ka papildus finansējums Ukrainai tiek pozitīvi vērtēts, jo nesamazina citas attīstības programmas.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Saskaņota versija arī ar Ārlietu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sniegtās oficiālās attīstības palīdzības (OAP) īpatsvars turpina pieaugt. 2022. gadā tas sasniedza 0,25% no nacionālā kopienākuma (NKI), ar palielinājumu absolūtos skaitļos par 107% salīdzinājumā ar 2021. gadu.</w:t>
            </w:r>
            <w:r w:rsidR="00000000" w:rsidRPr="00000000" w:rsidDel="00000000">
              <w:rPr>
                <w:u w:val="single"/>
                <w:rtl w:val="0"/>
              </w:rPr>
              <w:t xml:space="preserve"> Lai arī iespaidīgais pieaugums saistīts ar atbalstu Ukrainai un bēgļu izmaksām Latvijā, pieaugums ir arī divpusējā OAP, iemaksās starptautiskās organizācijās un vakcīnu ziedojumos</w:t>
            </w:r>
            <w:r w:rsidR="00000000" w:rsidRPr="00000000" w:rsidDel="00000000">
              <w:rPr>
                <w:rtl w:val="0"/>
              </w:rPr>
              <w:t xml:space="preserve">. Latvija tiecas sasniegt 0,33% no NKI līdz 2030. gadam, no tā 0,15-0,20% no NKI atvēlot vismazāk attīstītajām valstīm.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4.Lūdzam papildināt ar precīzāku informāciju par atbalstu Ukrainas rekonstrukcijai ar Ekonomikas ministrijas pieņemtajiem lēmumiem, jo šobrīd tiesību akts par tiem jau tiek virzīts apstiprināšanai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Paldies par priekšlikumu. Jaunā redakcija saskaņota ar Ārlietu ministriju un Ekonomikas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Ukrainas puses lūgumam paredzēts tehniskās palīdzības atbalsts ekspertīzes nodošanai un Čerņihivas apgabala attīstības plāna izstrādei. Latvijas uzņēmēju iesaisti</w:t>
            </w:r>
            <w:r w:rsidR="00000000" w:rsidRPr="00000000" w:rsidDel="00000000">
              <w:rPr>
                <w:u w:val="single"/>
                <w:rtl w:val="0"/>
              </w:rPr>
              <w:t xml:space="preserve"> rekonstrukcijā koordinē Ekonomikas ministrija, kas Ukrainai plāno nodot viendzīvokļa moduļu mājas; mēbeles pirmsskolas izglītības iestādēm un bērnu rotaļlaukumu aprīkojumu..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(ĀM - 24.08.2023.)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saīsinājumu LR mainīt uz Latvijas Republika.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Dienaskārtība 2030 rakstīt bez pēdiņām.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Dzēst paragrāfu “Mijiedarbība starp apņemšanās labas pārvaldības, zinātnes, tehnoloģiju, inovāciju un digitalizācijas, kā arī OAP un atbalsts mieram jomās ne tikai mazinās nevienlīdzību un nabadzību, un pozitīvi ietekmēs klimata pārmaiņas, bet jomu kopums būs dzinējs ekonomikas transformācijai Latvijā un pasaulē, un instruments pārējo ANO IAM iekļauto rezultātu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Labot teikumu par ĀM finansējuma pieaugumu: Ārlietu ministrijas pārvaldītā divpusējā attīstības sadarbības finansējuma pieaugums naudas izteiksmē 2023. gadā ir trīskāršots salīdzinājumā ar 2021. gadu un turpinās pieaugt.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ministrijas pārvaldītais attīstības sadarbības politikas finansējums 2023. gadā ir trīskāršots salīdzinājumā ar 2021. gadu un turpina pieaugt.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5. nodaļas tabula "Klimata mērķi. Latvijas galvenie NAP2027 noteiktie klimata mērķi ir:" kolonna "Sasniedzamā vērtība 2030. gadā" nav pilnībā aizpildīta. Lūdzam pārskatīt tabulu un nepieciešamības gadījumā to papildināt.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KEM aizvietoti ar NEKP rādītājiem:, iekļaujot sasniedzamās vērtības līdz 2030.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papildināt informatīvā ziņojuma 4. nodaļā veikto uzskaitījumu "[..], Latvijas apņemšanās šajā samitā būs:" ar piezīmi, ka detalizētāks izklāsts sniegts informatīvā ziņojuma 6. nodaļā. Tāpat vēršam uzmanību, ka 6. nodaļas 3. un 4. punktu formulējums ir atšķirīgs no 4. nodaļas uzskaitījuma 3. un 4. punkta formulējuma.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iesakām pārskatīt informatīvā ziņojuma 9. zemsvītras piezīmi, kas ir identiska tekstam, uz kuru tā tiek attiecināta.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veikt nepieciešamos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Latvijas apņemšanos ANO ilgtspējīgas attīstības mērķu sasniegšanai līdz 2030.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informatīvo ziņojumu atbilstoši juridiskās tehnikas prasībām, ievērojot, ka saīsinājumus piesaka pirmajā vietā juridiskajā tekstā, kur lietots attiecīgais saīsināmais jēdziens vai termins. Tāpat pieteiktie saīsinājumi konsekventi lietojami tālāk dokumenta tekstā. Minētais attiecas, piemēram, uz "ANO Ģenerālās asamblejas ilgtspējīgas attīstības mērķu galotņu apspriede", tā saīsinājumu "samits" un paralēli lietotajiem saīsinājumiem "ANO IAM samits", "IAM samits", terminu "Apvienoto Nāciju Organizācija" un tā apzīmējumu "ANO", terminu "ilgtspējīgas attīstības mērķis" un tā saīsinājumu "IAM", terminu "Eiropas Savienība" un tā saīsinājumu "ES", terminu "atjaunošanas un noturības mehānismu" un tā saīsinājumu "ANM", saīsinājumu "LR”, "HII", "NAP2027", "OECD", "OAP", "ESDW".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lūdzam precizēt vienu no paralēli lietotājiem apzīmējumiem: "Paātrināšanas un atbildības platforma" vai "Paātrināšanas un atbildīguma platforma", nolūkā nodrošināt vienotu frazeoloģiju.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Ņemts vērā. Vienīgi OAP virsrakstos un pirmajās rindkopās tiek izrakstīta, lai nodrošinātu atpazīstamību saīsinājumam.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23-TA-2038</w:t>
    </w:r>
    <w:r>
      <w:br/>
    </w:r>
    <w:r w:rsidR="00000000" w:rsidRPr="00000000" w:rsidDel="00000000">
      <w:rPr>
        <w:rtl w:val="0"/>
      </w:rPr>
      <w:t xml:space="preserve">12.09.2023. 11.44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23-TA-2038</w:t>
    </w:r>
    <w:r>
      <w:br/>
    </w:r>
    <w:r w:rsidR="00000000" w:rsidRPr="00000000" w:rsidDel="00000000">
      <w:rPr>
        <w:rtl w:val="0"/>
      </w:rPr>
      <w:t xml:space="preserve">12.09.2023. 11.44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Izziņa_23-TA-2038.docx</dc:title>
</cp:coreProperties>
</file>

<file path=docProps/custom.xml><?xml version="1.0" encoding="utf-8"?>
<Properties xmlns="http://schemas.openxmlformats.org/officeDocument/2006/custom-properties" xmlns:vt="http://schemas.openxmlformats.org/officeDocument/2006/docPropsVTypes"/>
</file>