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25-TA-2332: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speciālo pensiju tiesnešiem un prokuroriem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veicis izdienas pensiju sistēmas izvērtējumu, kas šobrīd iekļauj arī tādas tiesu varas institūciju amatpersonas kā tiesnešus un prokurorus. Ministru kabinets secināja, ka attiecībā uz personām, kuras tiks ieceltas tiesneša vai prokurora amatā pēc 2027. gada 1. janvāra būtu rosināma diskusija parlamentā par atteikšanos no izdienas pensijas, tās vietā paredzot pēc būtības atbilstošāku nodrošinājumu – speciālo pensiju.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Satversmes 92. pants garantē ikvienam aizstāvēt savas tiesības un likumiskās intereses taisnīgā tiesā. Tiesību uz taisnīgu tiesu īstenošana ir priekšnoteikums visu pārējo tiesību aizsardzībai. Neatkarīga tiesu vara ir demokrātiskas valsts iekārtas pamatpīlārs, jo cilvēktiesību aizsardzība lielā mērā ir atkarīga no spēcīgas, taisnīgas un neatkarīgas tiesu varas. Neatkarīga un taisnīga tiesa ir galvenais elements, kas indivīdu var pasargāt pret viņa tiesību pārkāpumiem un valsts varas patvaļu. Tiesnešu neatkarība nav pašmērķis, bet gan līdzeklis demokrātijas un tiesiskuma nodrošināšanai un stiprināšanai, kā arī obligāts priekšnosacījums tiesību uz taisnīgu tiesu īstenošanai (sk. Satversmes tiesas 2010. gada 18. janvāra sprieduma lietā Nr. 2009-11-01 7. punktu).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Tiesnešu neatkarība ir saistīta ar vairākām garantijām, tajā skaitā arī ar finansiālo drošību (sociāla un materiāla rakstura garantijas) (sk. Satversmes tiesas 2010. gada 18. janvāra sprieduma lietā Nr. 2009-11-01 8.2. punktu). Līdz ar to valsts pienākums ir sniegt pienācīgas garantijas tiesu varas neatkarības nodrošināšanai, kas ietver arī pienācīgu sociālo nodrošinājumu pēc amata atstāšanas. Atzīmējams, ka līdz šim gan uz tiesnešiem, gan prokuroriem paredzētās īpašās sociālās garantijas, t.sk. izdienas pensijas, un atlīdzības jautājumi skatīti un risināti savstarpējā sasaistē.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Varas dalīšanas princips liedz izpildvarai vienpersoniski izlemt jautājumus, kas nozīmīgi ietekmē tiesu varas darbību un tiesu funkcionēšanu. Tāpēc likumdevējam ir jādod iespēja tiesu varai un Tieslietu padomei – institūcijai, kas to pārstāv,  – izteikt savu viedokli par jautājumiem, kuri ietekmē tiesu darbību, bet kuru izlemšana ir likumdevēja kompetencē. Demokrātiskā un tiesiskā valstī varas dalīšanas princips ne tikai nošķir varas atzarus, bet arī ietver prasību pēc to savstarpējas sadarbības un dialoga, jo visu varas atzaru kopējais mērķis ir demokrātijas un tiesiskuma stiprināšana visas sabiedrības un valsts interesēs. (sk. Satversmes tiesas 2010. gada 18. janvāra sprieduma lietā Nr. 2009-11-01 8. punktu).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Ministru kabinets aicina Latvijas Republikas Saeimu izvērtēt speciālās pensijas noteikšanu tiesnesim un prokuroram.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prokuroru izdienas pensiju sistēmas ietveršanu Projektā. Pamatojums: saskaņā ar varas dalīšanas principu tiesu vara ir tiesneši, savukārt prokuratūra, protams,  ir tiesiskas valsts justīcijas neatņemama sastāvdaļa, tomēr tās darbība ir attiecināma uz izpildvaras institūciju, kas patstāvīgi veic uzraudzību pār likumības ievērošanu likumā noteiktās kompetences ietvaros un pārstāv valsts (sabiedrības) intereses, tostarp arī neatkarīgā tiesā. Arī Satversmes 92.panta tvērums ir attiecinām tikai uz tiesām. Savukārt Prokuratūras likuma 1.pantā ietvertā definīcija, ka Prokuratūra ir tiesu varas institūcija, kopš brīža, kad Latvijas tiesās ir ieviests sacīkstes princips, faktiski nostāda nevienlīdzīgā situācijā pretējo pusi. Pēc būtības prokurori ir tiesu sistēmai piederīgas personas, bet tiesiskā valstī, kur tiesās darbojas sacīkstes princips, tā nevar būt neatkarīgas tiesu varas institūcija.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Prokuratūras likuma 1. pantam prokuratūra ir tiesu varas institūcija. kas patstāvīgi veic uzraudzību pār likumības ievērošanu šajā likumā noteiktās kompetences ietvaros, un prokuratūras uzdevums ir reaģēt uz likuma pārkāpumu un nodrošināt ar to saistītās lietas izlemšanu likumā noteiktajā kārtībā. Savukārt saskaņā ar likuma “Par tiesu varu” 106.</w:t>
            </w:r>
            <w:r w:rsidR="00000000" w:rsidRPr="00000000" w:rsidDel="00000000">
              <w:rPr>
                <w:vertAlign w:val="superscript"/>
                <w:rtl w:val="0"/>
              </w:rPr>
              <w:t xml:space="preserve">1</w:t>
            </w:r>
            <w:r w:rsidR="00000000" w:rsidRPr="00000000" w:rsidDel="00000000">
              <w:rPr>
                <w:rtl w:val="0"/>
              </w:rPr>
              <w:t xml:space="preserve"> panta pirmajā daļā noteikto prokurori ir tiesu sistēmai piederīgas amatpersonas, kuras piedalās lietu izskatīšanā tiesā un veic citus pienākumus saskaņā ar likumu. Prokuratūras likuma 5. panta pirmā daļa un 6. panta pirmā daļa noteic, ka prokurors lēmumus pieņem patstāvīgi un vienpersoniski, pamatojoties uz savu pārliecību un likumiem, ievērojot personu vienlīdzību likuma un tiesas priekšā, nevainīguma prezumpciju, patiesību un likumību, un savā darbībā prokurors ir neatkarīgs no citu valsts varu un pārvaldi realizējošo institūciju vai amatpersonu ietekmes un pakļaujas tikai likumam. Kā norādījusi Satversmes tiesa (Satversmes tiesas 2006. gada 20. decembra spriedums lietā Nr. 2006-12-01), šāds prokuratūras statuss ir radīts ar mērķi nodrošināt prokuratūras neatkarību no izpildvaras, pēc iespējas tuvinot prokurora statusu tiesneša statusam. No vienas puses, prokuratūra ir vienota, centralizēta triju pakāpju iestāžu sistēma, ko vada ģenerālprokurors, bet, no otras puses, - prokuratūras funkcijas patstāvīgi un vienpersoniski veic prokuratūras amatpersonas, tas ir, prokurori.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likums paredz gan salīdzināmas prasības un ierobežojumus pretendēšanai uz tiesneša vai prokurora amatu, gan arī sistēmiskas sociālās garantijas, tajā skaitā atlīdzības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jautājums attiecībā uz prokuroru sociālo nodrošinājumu, kuru nepieciešamība balstās amatam izvirzītajās prasībās un ierobežojumos neatkarības un neietekmējamības nodrošināšanai, ir risināmi kopsakarā ar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prokuroru iekļaušanu speciālās pensijas regulējumā pēc būtības ir Ministru kabineta un Saeimas kompetences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veicis izdienas pensiju sistēmas izvērtējumu, kas šobrīd iekļauj arī tādas tiesu varas institūciju amatpersonas kā tiesnešus un prokurorus. Ministru kabinets secināja, ka attiecībā uz personām, kuras tiks ieceltas tiesneša vai prokurora amatā pēc 2027. gada 1. janvāra būtu rosināma diskusija parlamentā par atteikšanos no izdienas pensijas, tās vietā paredzot pēc būtības atbilstošāku nodrošinājumu – speciālo pensiju.</w:t>
            </w:r>
            <w:r w:rsidR="00000000" w:rsidRPr="00000000" w:rsidDel="00000000">
              <w:rPr>
                <w:rtl w:val="0"/>
              </w:rPr>
              <w:t xml:space="preserve">
</w:t>
            </w:r>
            <w:r w:rsidR="00000000" w:rsidRPr="00000000" w:rsidDel="00000000">
              <w:rPr>
                <w:rtl w:val="0"/>
              </w:rPr>
              <w:t xml:space="preserve"> Satversmes 92. pants garantē ikvienam aizstāvēt savas tiesības un likumiskās intereses taisnīgā tiesā. Tiesību uz taisnīgu tiesu īstenošana ir priekšnoteikums visu pārējo tiesību aizsardzībai. Neatkarīga tiesu vara ir demokrātiskas valsts iekārtas pamatpīlārs, jo cilvēktiesību aizsardzība lielā mērā ir atkarīga no spēcīgas, taisnīgas un neatkarīgas tiesu varas. Neatkarīga un taisnīga tiesa ir galvenais elements, kas indivīdu var pasargāt pret viņa tiesību pārkāpumiem un valsts varas patvaļu. Tiesnešu neatkarība nav pašmērķis, bet gan līdzeklis demokrātijas un tiesiskuma nodrošināšanai un stiprināšanai, kā arī obligāts priekšnosacījums tiesību uz taisnīgu tiesu īstenošanai (sk. Satversmes tiesas 2010. gada 18. janvāra sprieduma lietā Nr. 2009-11-01 7. punktu).</w:t>
            </w:r>
            <w:r w:rsidR="00000000" w:rsidRPr="00000000" w:rsidDel="00000000">
              <w:rPr>
                <w:rtl w:val="0"/>
              </w:rPr>
              <w:t xml:space="preserve">
</w:t>
            </w:r>
            <w:r w:rsidR="00000000" w:rsidRPr="00000000" w:rsidDel="00000000">
              <w:rPr>
                <w:rtl w:val="0"/>
              </w:rPr>
              <w:t xml:space="preserve">Tiesnešu neatkarība ir saistīta ar vairākām garantijām, tajā skaitā arī ar finansiālo drošību (sociāla un materiāla rakstura garantijas) (sk. Satversmes tiesas 2010. gada 18. janvāra sprieduma lietā Nr. 2009-11-01 8.2. punktu). Līdz ar to valsts pienākums ir sniegt pienācīgas garantijas tiesu varas neatkarības nodrošināšanai, kas ietver arī pienācīgu sociālo nodrošinājumu pēc amata atstāšanas. Atzīmējams, ka līdz šim gan uz tiesnešiem, gan prokuroriem paredzētās īpašās sociālās garantijas, t.sk. izdienas pensijas, un atlīdzības jautājumi skatīti un risināti savstarpējā sasaistē.</w:t>
            </w:r>
            <w:r w:rsidR="00000000" w:rsidRPr="00000000" w:rsidDel="00000000">
              <w:rPr>
                <w:rtl w:val="0"/>
              </w:rPr>
              <w:t xml:space="preserve">
</w:t>
            </w:r>
            <w:r w:rsidR="00000000" w:rsidRPr="00000000" w:rsidDel="00000000">
              <w:rPr>
                <w:rtl w:val="0"/>
              </w:rPr>
              <w:t xml:space="preserve">Varas dalīšanas princips liedz izpildvarai vienpersoniski izlemt jautājumus, kas nozīmīgi ietekmē tiesu varas darbību un tiesu funkcionēšanu. Tāpēc likumdevējam ir jādod iespēja tiesu varai un Tieslietu padomei – institūcijai, kas to pārstāv,  – izteikt savu viedokli par jautājumiem, kuri ietekmē tiesu darbību, bet kuru izlemšana ir likumdevēja kompetencē. Demokrātiskā un tiesiskā valstī varas dalīšanas princips ne tikai nošķir varas atzarus, bet arī ietver prasību pēc to savstarpējas sadarbības un dialoga, jo visu varas atzaru kopējais mērķis ir demokrātijas un tiesiskuma stiprināšana visas sabiedrības un valsts interesēs. (sk. Satversmes tiesas 2010. gada 18. janvāra sprieduma lietā Nr. 2009-11-01 8. punktu).</w:t>
            </w:r>
            <w:r w:rsidR="00000000" w:rsidRPr="00000000" w:rsidDel="00000000">
              <w:rPr>
                <w:rtl w:val="0"/>
              </w:rPr>
              <w:t xml:space="preserve">
</w:t>
            </w:r>
            <w:r w:rsidR="00000000" w:rsidRPr="00000000" w:rsidDel="00000000">
              <w:rPr>
                <w:rtl w:val="0"/>
              </w:rPr>
              <w:t xml:space="preserve">Pamatojoties uz minēto, Ministru kabinets aicina Latvijas Republikas Saeimu izvērtēt speciālās pensijas noteikšanu tiesnesim un prokuroram.</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speciālā valsts pensija ir noteikta bijušajiem Latvijas Republikas Augstākās padomes deputātiem, kuri balsoja "par" 1990.gada 4.maija deklarāciju "Par Latvijas Republikas neatkarības atjaunošanu" vai 1991.gada 21.augusta konstitucionālo likumu "Par Latvijas Republikas valstisko statusu" saskaņā ar likumu "Par Latvijas Republikas Augstākās padomes deputātu tiesisko stāvokli un pensijām". Šā likuma 6.panta pirmajā daļā noteikts, ka speciālo valsts pensiju nevar saņemt vienlaicīgi ar valsts vecuma, invaliditātes vai izdienas pensiju. Ņemot vērā, ka tiesnešiem un prokuroriem likumprojekts "Tiesnešu un prokuroru speciālās pensijas likums'' paredz arī noteikt speciālo pensiju, uzskatām, ka likumprojektā jānosaka līdzīgi nosacījumi, t.i. dzēšot 4.panta sesto un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tiek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4.pants. Speciālās pensijas aprēķināšana un līdzekļi speciālās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Tiesnesim un tiesībsargam piešķir speciālo pensiju 55 procentu apmērā no vidējās mēneša darba samaksas un par katru speciālās pensijas stāža gadu, kas pārsniedz 25 gadus, to palielina par diviem procentiem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Prokuroram piešķir speciālo pensiju 45 procentu apmērā no vidējās mēneša darba samaksas un par katru speciālās pensijas stāža gadu, kas pārsniedz 25 gadus, to palielina par diviem procentiem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Tiesnesim un prokuroram šā likuma 2. panta pirmās daļas 2. punktā minētajā gadījumā speciālo pensiju piešķir 35 procentu apmērā no vidējās mēneša darba samaksas, kas noteikta saskaņā ar šā likuma 5. pantu, un par katru speciālās pensijas stāža gadu, kas pārsniedz 25 gadus, to palielina par diviem procentiem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Maksimālais speciālās pensijas apmērs nedrīkst pārsniegt 70 procentus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Speciālo pensiju izmaksā no valsts pamatbudžeta līdzekļiem, kas piešķirti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2.panta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Personai, kurai vienlaikus ir tiesības gan uz izdienas, gan speciālo pensiju, gan valsts vecuma pensiju piešķir tikai vienu pensiju pēc viņas izvēles.".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8.panta trešajā daļā dots deleģējums Ministru kabinetam izdot speciālās pensijas piešķiršanas un izmaksas kārtību. Vēršam uzmanību, ka Labklājības ministrija izstrādā politiku to pensiju jomā, kuras balstītas uz sociālās apdrošināšanas principiem, t.i., vecuma, invaliditātes un apgādnieka zaudējuma pensijas. Labklājības ministrija nav izdienas pensiju politikas veidotāja un nevienu speciālo izdienas pensiju likumu nav izstrādājusi, kā arī turpmāk nav plānojusi izstrādāt. Savukārt, Valsts sociālās apdrošināšanas aģentūra, kura ir Labklājības ministrijas padotības iestāde, nodrošina tikai izdienas pensiju administrēšanu (likuma „Par valsts sociālo apdrošināšanu” 24.panta trešā daļa), izņemot militārpersonām (administrē Aizsardzības ministrija) un valsts drošības iestāžu amatpersonām (administrē – Satversmes aizsardzības birojs un Militārās izlūkošanas un drošības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speciālajām pensiju shēmām, to tiesību noteikšana ir katra attiecīgā resora kompetence. Tā kā speciālās pensijas izmaksā no valsts pamatbudžeta līdzekļiem, tad atbilstošā resora kompetencē ir arī tiesiskā regulējuma izstrāde. Līdz ar to lūdzam precizēt likumprojekta anotācijas 4.sadaļā iekļautos Ministru kabineta noteikumus par kārtību, kādā piešķir un izmaksā tiesneša, prokurora speciālo pensiju, norādot par šo noteikumu izstrādi atbildīgo institūciju - Tieslietu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4.sadaļa, par atbildīgo institūciju likumprojekta 8. panta trešajā daļā paredzēto Ministru kabineta noteikumu izstrādi ir Tieslietu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9.pantu par speciālās pensijas pārtraukšanu, ja speciālās pensijas saņēmējs no jauna tiek iecelts prokurora amatā, iecelts vai apstiprināts tiesneša amatā vai speciālās pensijas saņēmējs no jauna uzsāk dienestu (darbu) jebkurā profesijā (amatā), kas dod tiesības uz speciālo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papildināts ar 2. un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pensijas saņēmējs tiek iecelts tiesneša vai prokurora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pensijas saņēmējs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pensijas piešķiršanu, VSAA jāatsaucas uz tiesību aktiem, kas ir spēkā lēmuma pieņemšanas dienā. Ņemot vērā, ka ar Tiesnešu un prokuroru speciālās pensijas likuma spēkā stāšanos (01.01.2027.) spēku zaudē Tiesnešu izdienas pensiju likums un Prokuroru izdienas pensijas likums, tad, nosakot tiesības uz speciālo pensiju, nevar piemērot tiesību aktu, kas zaudējis spēku un pēc kura būtu jānosaka stāžs un pensijas apmērs. Lai nerastos pārpratumi tiesību normu piemērošanā, no kurām atkarīgas personas tiesības uz speciālo pensiju, aicinām tās likuma normas, kas šobrīd iekļautas izdienu pensiju likumos un būs piemērojamas arī pēc 01.01.2027., iekļaut Tiesnešu un prokuroru speciālās pensijas likumā, attiecīgi precizējot likumprojekta pārejas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būtības tiek atrisināts ar likumprojektā ietvertajiem pārejas noteikumiem. Pārejas noteikumos tiek ietverta norāde uz pāreju, kas piemērojama tiesiskajām attiecībām, kas izveidojušās vai uzsāktas pirms jaunā likuma spēkā stāšanās dienas saskaņā ar agrāko tiesisko regulējumu un turpinās laikā, kad stājas spēkā jaunais likums. Lai nodrošinātu tiesiskās paļāvības aizsardzību, pārejas noteikumos piedāvāts diferencēts regulējums atkarībā no personas uzkrātā stāža. Tajā skaitā paredzot, ka tiem tiesnešiem un prokuroriem, kuru uzkrātais izdienas stāžs pārsniedz 15 gadus, ir saglabājamas tiesības doties izdienas pensijā atbilstoši šobrīd spēkā esošajam regulējumam. No juridiskās tehnikas viedokļa nav iespējams likumprojekta pārejas noteikumos piekļaut pilnībā visas Tiesnešu izdienas pensiju likuma un Prokuroru izdienas pensiju likuma normas. Tā vietā likumprojekts dod skaidras un precīzas norādes par katrā atsevišķā gadījumā piemērojamo regulējumu. Lai noregulētu tiesiskās attiecības pārejas periodā, likumdevējs arī citos gadījumos ir noteicis, ka piemērojams regulējums, kas bija spēkā iepriekš un ir zaudējis spēku. Tādējādi nav saskatāmi riski VSAA darbības tiesiskumam.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4.pantu ar tiesību normu, kā tiks aprēķināta speciālā pensija tiesībsargam.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pirmā daļa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Tiesnesim un tiesībsargam piešķir speciālo pensiju 55 procentu apmērā no vidējās mēneša darba samaksas un par katru darba stāža gadu, kas pārsniedz 25 gadus, to palielina par diviem procentiem no šā likuma 5. pantā minētās darba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3.panta 6.apakšpunktu, uzskaitot tās "citas juridiskās profesijas", kurās darbs tiks ieskaitīts speciālās pensijas stāžā. Vienlaikus aizstāt vārdus "izdienas stāža" ar vārdiem "speciālās pensijas stāža".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izmantojot likumā "Par tiesu varu", Notariāta likumā,  kā arī citos likumos jau šobrīd  lietotu terminu "juridiskās specialitātes amats", kas ir aprobēts praksē un ir skaidrs tā tvērums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likumprojekta 3. panta 5.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citās juridiskās specialitātes amatā pēc jurista kvalifikācijas iegūšanas nostrādāto laiku un akreditētas augstskolas tieslietu specialitātes akadēmiskā personāla amatā nostrādāto laiku – 20 procentu apmērā no personas kopējā speciālās pensijas stāža.".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3.panta 5.apakšpunktu, skaidri norādot tās izmeklēšanas iestādes un amatus, kurās darbs amatpersonas statusā personai tiks ieskaitīts speciālās pensijas stāžā. Pretējā gadījumā tiek paplašināts speciālajā stāžā iekļaujamais periods, jo ar šā brīža formulējumu var saprast jebkuru amatu, kuru ieņemot, persona ir bijusi pilnvarota veikt izmeklēšanas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Tiesnešu izdienas pensijas likuma 3.panta 4. apakšpunkts nosaka, ka izdienas stāžā ieskaita laiku, kas nostrādāts Iekšlietu ministrijas Izmeklēšanas departamenta izmeklētāja amatos, kādi bija noteikti Iekšlietu ministrijas iestādēs līdz 1995.gada 1.jūlijam. Savukārt Prokuroru izdienas pensiju likuma 3.panta pirmā daļa nosaka, ka izdienas stāžā ieskaita  Iekšlietu ministrijas iestādēs izmeklētāja, izmeklēšanas struktūrvienības priekšnieka vai vietnieka amatā nodienēto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lietotā forma norāda uz amata veidu un tā pienākumiem. Ņemot vērā jau veiktās iestāžu reorganizācijas un šādu iespēju arī nākotnē, uzskatām, ka nav lietderīgi šajā punktā uzskaitīt visas izmeklēšanas iestādes, kuras ir tiesīgas veikt izmeklēšanas darbības uz šo brīdi. Turklāt to ir pietiekami daudz, kas tikai lieki sadrumstalotu likumprojekta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spēkā esošais un Tiesnešu izdienas pensijas likuma 3. panta 4. apakšpunkts un Prokuroru izdienas pensijas likuma 3. panta pirmajā daļā noteiktais formulējums jau ir radījis neskaidrības tā piemērošanā un nereti tāpat ir nepieciešams individuāls izvērtējums, tostarp, vērtējot arī amata aprakstus, par liecina tiesvedības administratīvajās tiesās un par kurām VSAA ir informēta. Tādējādi, lai novērstu spēkā esošā regulējuma trūkumus, likumprojektā pārņemtais regulējums ir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2.septembra sēdes protokollēmuma Nr.34 25.§ 1.5.4. nosaka, ka personām, kuras uzsāks pildīt prokurora darba pienākumus pēc attiecīgo izmaiņu spēkā stāšanās (01.01.2027.), nebūs tiesību uz izdienas pensiju. Likumprojekta 2.pants ir pretrunā MK sēdē lemtajam, jo nosaka tiesības uz speciālo pensiju ne tikai tiesnešiem, bet arī prokuroriem un ģenerālprokuroram. Līdz ar to lūdzam izslēgt no likumprojekta prokurorus un ģenerālprokuroru.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Prokuratūras likuma 1. pantam prokuratūra ir tiesu varas institūcija. kas patstāvīgi veic uzraudzību pār likumības ievērošanu šajā likumā noteiktās kompetences ietvaros, un prokuratūras uzdevums ir reaģēt uz likuma pārkāpumu un nodrošināt ar to saistītās lietas izlemšanu likumā noteiktajā kārtībā. Savukārt saskaņā ar likuma “Par tiesu varu” 106.</w:t>
            </w:r>
            <w:r w:rsidR="00000000" w:rsidRPr="00000000" w:rsidDel="00000000">
              <w:rPr>
                <w:vertAlign w:val="superscript"/>
                <w:rtl w:val="0"/>
              </w:rPr>
              <w:t xml:space="preserve">1</w:t>
            </w:r>
            <w:r w:rsidR="00000000" w:rsidRPr="00000000" w:rsidDel="00000000">
              <w:rPr>
                <w:rtl w:val="0"/>
              </w:rPr>
              <w:t xml:space="preserve"> panta pirmajā daļā noteikto prokurori ir tiesu sistēmai piederīgas amatpersonas, kuras piedalās lietu izskatīšanā tiesā un veic citus pienākumus saskaņā ar likumu. Prokuratūras likuma 5. panta pirmā daļa un 6. panta pirmā daļa noteic, ka prokurors lēmumus pieņem patstāvīgi un vienpersoniski, pamatojoties uz savu pārliecību un likumiem, ievērojot personu vienlīdzību likuma un tiesas priekšā, nevainīguma prezumpciju, patiesību un likumību, un savā darbībā prokurors ir neatkarīgs no citu valsts varu un pārvaldi realizējošo institūciju vai amatpersonu ietekmes un pakļaujas tikai likumam. Kā norādījusi Satversmes tiesa (Satversmes tiesas 2006. gada 20. decembra spriedums lietā Nr. 2006-12-01), šāds prokuratūras statuss ir radīts ar mērķi nodrošināt prokuratūras neatkarību no izpildvaras, pēc iespējas tuvinot prokurora statusu tiesneša statusam. No vienas puses, prokuratūra ir vienota, centralizēta triju pakāpju iestāžu sistēma, ko vada ģenerālprokurors, bet, no otras puses, - prokuratūras funkcijas patstāvīgi un vienpersoniski veic prokuratūras amatpersonas, tas ir, prokurori.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likums paredz gan salīdzināmas prasības un ierobežojumus pretendēšanai uz tiesneša vai prokurora amatu, gan arī sistēmiskas sociālās garantijas, tajā skaitā atlīdzības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jautājums attiecībā uz prokuroru sociālo nodrošinājumu, kuru nepieciešamība balstās amatam izvirzītajās prasībās un ierobežojumos neatkarības un neietekmējamības nodrošināšanai, ir risināmi kopsakarā ar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prokuroru iekļaušanu speciālās pensijas regulējumā pēc būtības ir Ministru kabineta un Saeimas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paredz, ka speciālās pensijas administrē Valsts sociālās apdrošināšanas aģentūra (VSAA). Atzīmējam, ka likuma "Par valsts sociālo apdrošināšanu" 24.panta trešā daļa nosaka, ka no 2011.gada 1.janvāra VSAA administrē izdienas pensijas, kas piešķirtas saskaņā ar resoru izdienu pensiju likumiem, t.sk. Tiesnešu izdienu pensiju likumu un Prokuroru izdienas pensiju likumu. Lai VSAA administrētu arī speciālās pensijas tiesnešiem un prokuroriem, nepieciešami grozījumi likumā "Par valsts sociālo apdrošināšanu". Līdz ar to lūdzam papildināt anotācijas 4.sadaļu, norādot kā atbildīgo institūciju - Tieslietu ministriju, jo tiesiskā regulējuma izstrāde ir katra atbildīgā resora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sadaļa papildināta ar grozījumiem likumā "Par valsts sociālo apdrošināšanu", nosakot par atbildīgo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likumprojekta anotāciju atbilstoši izteiktajiem iebildumiem attiecībā uz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aktualizēta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papildināt pārejas noteikumus, paredzot, ka valsts sabiedrības ar ierobežotu atbildību “Paula Stradiņa klīniskā universitātes slimnīca” Aroda un radiācijas medicīnas centra arodslimību ārstu konsīlija lēmums ir saistošs personām, neatkarīgi no uzkrātā izdienas stāža likuma spēkā stāšanās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precizēti pārejas noteikumi, papildinot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2. panta pirmās daļas 2. punktā minētais par valsts sabiedrības ar ierobežotu atbildību “Paula Stradiņa klīniskā universitātes slimnīca” Aroda un radiācijas medicīnas centra arodslimību ārstu konsīlija uzdevumu pieņemt lēmumu par veselības stāvokļa novērtējumu ir piemērojams arī attiecībā uz personām, kas ieceltas tiesneša vai prokurora amatā pirms šā likuma spēkā stāšanās dienas neatkarīgi no to uzkrātā izdienas stāža.".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pārejas noteikumu 5.punktā ir jāparedz izdienas vecuma pieaugums līdz 60 gadiem, atbilstoši Ministru kabineta 2025.gada 2.septembra sēdes protokollēmuma Nr.34 25. § 1.5.2.2. apakšapakšpunktam, kas paredz, ka minimālais izdienas pensionēšanās vecums tiek pakāpeniski palielināts (par sešiem mēnešiem katru gadu) par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Prokuratūras likuma 1. pantam prokuratūra ir tiesu varas institūcija. kas patstāvīgi veic uzraudzību pār likumības ievērošanu šajā likumā noteiktās kompetences ietvaros, un prokuratūras uzdevums ir reaģēt uz likuma pārkāpumu un nodrošināt ar to saistītās lietas izlemšanu likumā noteiktajā kārtībā. Savukārt saskaņā ar likuma “Par tiesu varu” 106.</w:t>
            </w:r>
            <w:r w:rsidR="00000000" w:rsidRPr="00000000" w:rsidDel="00000000">
              <w:rPr>
                <w:vertAlign w:val="superscript"/>
                <w:rtl w:val="0"/>
              </w:rPr>
              <w:t xml:space="preserve">1</w:t>
            </w:r>
            <w:r w:rsidR="00000000" w:rsidRPr="00000000" w:rsidDel="00000000">
              <w:rPr>
                <w:rtl w:val="0"/>
              </w:rPr>
              <w:t xml:space="preserve"> panta pirmajā daļā noteikto prokurori ir tiesu sistēmai piederīgas amatpersonas, kuras piedalās lietu izskatīšanā tiesā un veic citus pienākumus saskaņā ar likumu. Prokuratūras likuma 5. panta pirmā daļa un 6. panta pirmā daļa noteic, ka prokurors lēmumus pieņem patstāvīgi un vienpersoniski, pamatojoties uz savu pārliecību un likumiem, ievērojot personu vienlīdzību likuma un tiesas priekšā, nevainīguma prezumpciju, patiesību un likumību, un savā darbībā prokurors ir neatkarīgs no citu valsts varu un pārvaldi realizējošo institūciju vai amatpersonu ietekmes un pakļaujas tikai likumam. Kā norādījusi Satversmes tiesa (Satversmes tiesas 2006. gada 20. decembra spriedums lietā Nr. 2006-12-01), šāds prokuratūras statuss ir radīts ar mērķi nodrošināt prokuratūras neatkarību no izpildvaras, pēc iespējas tuvinot prokurora statusu tiesneša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likums paredz gan salīdzināmas prasības un ierobežojumus pretendēšanai uz tiesneša vai prokurora amatu, gan arī sistēmiskas sociālās garantijas, tajā skaitā atlīdzības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jautājums attiecībā uz prokuroru sociālo nodrošinājumu, kuru nepieciešamība balstās amatam izvirzītajās prasībās un ierobežojumos neatkarības un neietekmējamības nodrošināšanai, ir risināmi kopsakarā ar tiesnešiem paredzētajām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attiecībā uz prokuroriem šobrīd izdienas pensiju sistēmā noteiktais vecums tiek pakāpeniski palielināts (par sešiem mēnešiem katru gadu) kopumā par 15 gadiem, lai pakāpeniski pielīdzinātos tiesnešiem noteiktajām prasībām, salāgojot abu profesiju tiesības uz speciālo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nepieciešamību precizēt pārejas noteikumu 2.punktu, paredzot, ka 3.panta 6.punkts attieksies uz personām, kuras ieceltas tiesneša vai prokurora amatā pēc 2027. gada 1. janvāra, kamēr pārējais regulējums attieksies uz personām, kurām izdienas stāžs nepārsniedz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pārejas noteikumi un izveidots jauns pārejas noteikumu 3.punkts, precizējot turpmāko punktu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likumprojekta 2.panta regulējums attiecībā uz prokuroriem un ģenerālprokuroru neatbilst Ministru kabineta 2025.gada 2.septembra sēdes protokollēmumam Nr.34 25. §, ņemot vērā, ka minētais neparedzēja speciālās pensijas ieviešanu prokuroriem un ģenerālprokuroram.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Prokuratūras likuma 1. pantam prokuratūra ir tiesu varas institūcija, kas patstāvīgi veic uzraudzību pār likumības ievērošanu šajā likumā noteiktās kompetences ietvaros, un prokuratūras uzdevums ir reaģēt uz likuma pārkāpumu un nodrošināt ar to saistītās lietas izlemšanu likumā noteiktajā kārtībā. Savukārt saskaņā ar likuma “Par tiesu varu” 106.</w:t>
            </w:r>
            <w:r w:rsidR="00000000" w:rsidRPr="00000000" w:rsidDel="00000000">
              <w:rPr>
                <w:vertAlign w:val="superscript"/>
                <w:rtl w:val="0"/>
              </w:rPr>
              <w:t xml:space="preserve">1</w:t>
            </w:r>
            <w:r w:rsidR="00000000" w:rsidRPr="00000000" w:rsidDel="00000000">
              <w:rPr>
                <w:rtl w:val="0"/>
              </w:rPr>
              <w:t xml:space="preserve"> panta pirmajā daļā noteikto prokurori ir tiesu sistēmai piederīgas amatpersonas, kuras piedalās lietu izskatīšanā tiesā un veic citus pienākumus saskaņā ar likumu. Prokuratūras likuma 5. panta pirmā daļa un 6. panta pirmā daļa noteic, ka prokurors lēmumus pieņem patstāvīgi un vienpersoniski, pamatojoties uz savu pārliecību un likumiem, ievērojot personu vienlīdzību likuma un tiesas priekšā, nevainīguma prezumpciju, patiesību un likumību, un savā darbībā prokurors ir neatkarīgs no citu valsts varu un pārvaldi realizējošo institūciju vai amatpersonu ietekmes un pakļaujas tikai likumam. Kā norādījusi Satversmes tiesa (Satversmes tiesas 2006. gada 20. decembra spriedums lietā Nr. 2006-12-01), šāds prokuratūras statuss ir radīts ar mērķi nodrošināt prokuratūras neatkarību no izpildvaras, pēc iespējas tuvinot prokurora statusu tiesneša statusam. No vienas puses, prokuratūra ir vienota, centralizēta triju pakāpju iestāžu sistēma, ko vada ģenerālprokurors, bet, no otras puses, - prokuratūras funkcijas patstāvīgi un vienpersoniski veic prokuratūras amatpersonas, tas ir, prokurori.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likums paredz gan salīdzināmas prasības un ierobežojumus pretendēšanai uz tiesneša vai prokurora amatu, gan arī sistēmiskas sociālās garantijas, tajā skaitā atlīdzības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jautājums attiecībā uz prokuroru sociālo nodrošinājumu, kuru nepieciešamība balstās amatam izvirzītajās prasībās un ierobežojumos neatkarības un neietekmējamības nodrošināšanai, ir risināmi kopsakarā ar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prokuroru iekļaušanu speciālās pensijas regulējumā pēc būtības ir Ministru kabineta un Saeimas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11.pantu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Uzturlīdzekļi nepilngadīgo bērnu uzturēšanai piedzenami pirmām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Kopējā ieturējumu summa mēnesī nedrīkst pārsniegt 50 procentus no speciālās pensijas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speciālās pensijas izmaksa tiek pārtraukta pirms parāda dzēšanas, atlikušo parāda daļu piedzen likumos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piedziņas un parāda piedziņas jautājumus regulē Civilprocesa likums. Izdienas pensiju likumos noteiktā kārtība bija analoga Civilprocesa likumā noteiktajai kārtībai. Tādējādi šie likumi nenoteica speciālu vai atšķirīgu regulējumu no vispārējās kārtības. Šāda regulējuma dublēšana vairākos likumos nav saglabājama, jo īpaši, ņemot vērā to, ka grozot vienu likumu, veicami grozījumi arī visos pārējos likumos. Pie šādiem apstākļiem var rasties situācijas, kad, mainot vienu likumu, vienlaikus nav veikti grozījumi citos likumos, kas dublē šo regulējumu, tādējādi nepamatoti izveidojot atšķirīgu tiesisko regulējumu.  Atzīmējams, ka tieši šāda situācija ir konstatējama arī attiecībā uz Tiesnešu izdienas pensiju likumā un prokuroru izdienas pensiju likumā noteikto regulējumu, ko rosināts ar priekšlikumu pārņemt likumprojektā. Tas uz šo brīdi neatbilst Civilprocesa likumā noteiktajam ieturējumu apmēram un kārtībai. Pamatojoties uz minēto, priekšlikums nevar tikt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 un 4.pantā minēto "darba stāžu" aizstāt ar vārdiem "speciālās pensijas stāžu", jo termins "darba stāžs" tiesību aktos neeksistē.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2.panta pirmā daļa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Tiesības uz speciālo pensiju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kurai speciālās pensijas stāžs saskaņā ar šā likuma 3. pantu ir 25 gadi, no kuriem pēdējie 10 gadi nostrādāti tiesneša vai prokurora, vai tiesībsarga amatā, un kura ir sasniegusi likumā "Par valsts pensijām" vecuma pensijas piešķiršanai noteikto vecumu, ja tā ir atbrīvota no tiesneša vai tiesībsarga amata pēc pašas vēlēšanās vai no tiesneša, vai prokurora vai ģenerālprokurora amata sakarā ar pildīšanai likumā noteiktā maksimālā vecuma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kura neatkarīgi no vecuma atbrīvota no tiesneša, tiesībsarga vai prokurora amata veselības stāvokļa dēļ atbilstoši valsts sabiedrības ar ierobežotu atbildību “Paula Stradiņa klīniskā universitātes slimnīca” Aroda un radiācijas medicīnas centra arodslimību ārstu konsīlija lēmumam un kuras speciālās pensijas stāžs saskaņā ar šā likuma 3. pantu nav mazāks par 25 gadiem, no kuriem pēdējie trīs gadi nostrādāti tiesneša amatā vai prokurora, vai tiesībsarga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pirmā, otrā un trešā daļa tiek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Tiesnesim un tiesībsargam piešķir speciālo pensiju 55 procentu apmērā no vidējās mēneša darba samaksas un par katru speciālās pensijas stāža gadu, kas pārsniedz 25 gadus, to palielina par diviem procentiem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Prokuroram piešķir speciālo pensiju 45 procentu apmērā no vidējās mēneša darba samaksas un par katru speciālās pensijas stāža gadu, kas pārsniedz 25 gadus, to palielina par diviem procentiem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Tiesnesim un prokuroram šā likuma 2. panta pirmās daļas 2. punktā minētajā gadījumā speciālo pensiju piešķir 35 procentu apmērā no vidējās mēneša darba samaksas, kas noteikta saskaņā ar šā likuma 5. pantu, un par katru speciālās pensijas stāža gadu, kas pārsniedz 25 gadus, to palielina par diviem procentiem no šā likuma 5. pantā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3.sadaļā kolonā "saskaņā ar valsts budžetu kārtējam gadam" 1.punktā, 1.1. apakšpunktā, 2.punktā un 2.1. apakšpunktā norādīt LM pamatbudžeta apakšprogrammas 20.02.00 “Izdienas pensijas” resursus un izdevumus izdienas pensijām 108 016 786 </w:t>
            </w:r>
            <w:r w:rsidR="00000000" w:rsidRPr="00000000" w:rsidDel="00000000">
              <w:rPr>
                <w:i w:val="1"/>
                <w:rtl w:val="0"/>
              </w:rPr>
              <w:t xml:space="preserve">euro</w:t>
            </w:r>
            <w:r w:rsidR="00000000" w:rsidRPr="00000000" w:rsidDel="00000000">
              <w:rPr>
                <w:rtl w:val="0"/>
              </w:rPr>
              <w:t xml:space="preserve">. Kolonās “saskaņā ar vidēja termiņa budžeta ietvaru” 1.punktā, 1.1. apakšpunktā, 2.punktā un 2.1. apakšpunktā norādīt LM pamatbudžeta apakšprogrammas 20.02.00 “Izdienas pensijas” resursus un izdevumus izdienas pensijām 2026.gadā 118 596 552 </w:t>
            </w:r>
            <w:r w:rsidR="00000000" w:rsidRPr="00000000" w:rsidDel="00000000">
              <w:rPr>
                <w:i w:val="1"/>
                <w:rtl w:val="0"/>
              </w:rPr>
              <w:t xml:space="preserve">euro </w:t>
            </w:r>
            <w:r w:rsidR="00000000" w:rsidRPr="00000000" w:rsidDel="00000000">
              <w:rPr>
                <w:rtl w:val="0"/>
              </w:rPr>
              <w:t xml:space="preserve">un 2027.gadā 129 073 174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LM ieskatā anotācijas 3.sadaļā resursu un izdevumu ietaupījumā nav ņemts vērā anotācijas pielikumā norādītais finansējums Augstākās tiesas tiesnešiem, proti, 2027.gadā 36 101 </w:t>
            </w:r>
            <w:r w:rsidR="00000000" w:rsidRPr="00000000" w:rsidDel="00000000">
              <w:rPr>
                <w:i w:val="1"/>
                <w:rtl w:val="0"/>
              </w:rPr>
              <w:t xml:space="preserve">euro </w:t>
            </w:r>
            <w:r w:rsidR="00000000" w:rsidRPr="00000000" w:rsidDel="00000000">
              <w:rPr>
                <w:rtl w:val="0"/>
              </w:rPr>
              <w:t xml:space="preserve">un 2028. gadā 77 901 </w:t>
            </w:r>
            <w:r w:rsidR="00000000" w:rsidRPr="00000000" w:rsidDel="00000000">
              <w:rPr>
                <w:i w:val="1"/>
                <w:rtl w:val="0"/>
              </w:rPr>
              <w:t xml:space="preserve">euro</w:t>
            </w:r>
            <w:r w:rsidR="00000000" w:rsidRPr="00000000" w:rsidDel="00000000">
              <w:rPr>
                <w:rtl w:val="0"/>
              </w:rPr>
              <w:t xml:space="preserve">. Līdz ar to lūdzam to izvērtēt un nepieciešamības gadījumā precizēt anotācijas 3.sadaļas kolonās “izmaiņas, salīdzinot ar vidēja termiņa budžeta ietvaru” (7. un 8.kolona) norādītos izdevumus un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Likumprojekts, anotācija un tās pielikums (pie papildus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12.panta otrajā un trešajā daļā pabalstu pieprasīšanas laiku "12 mēnešus" aizstāt ar "6 mēnešiem", lai likuma normas būtu harmonizētas ar likumu "Par valsts pensijām".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otrā un trešā daļa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pensijas saņēmēja nāves gadījumā viņa ģimenei, personai, ar kuru pensijas saņēmējam ir Latvijā reģistrēta partnerība, vai personai, kas uzņēmusies apbedīšanu, izmaksā apbedīšanas pabalstu divu mēnešu speciālās pensijas apmērā. Apbedīšanas pabalsta saņemšanai tā pieprasītājs vai viņa pilnvarota persona sešu mēnešu laikā no speciālās pensijas saņēmēja nāves dienas iesniedz rakstveida iesniegumu Valsts sociālās apdrošināšanas aģentūras nodaļai un uzrāda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Pensijas saņēmēja nāves gadījumā pārdzīvojušajam laulātajam vai personai, ar kuru pensijas saņēmējam ir Latvijā reģistrēta partnerība, pamatojoties uz viņa pieprasījumu, piešķir un izmaksā vienreizēju pabalstu mirušā laulātā divu pensiju apmērā. Pabalstu piešķir, ja pārdzīvojušais laulātais vai persona, ar kuru pensijas saņēmējam ir Latvijā reģistrēta partnerība, ir vecuma, invaliditātes vai speciālās pensijas saņēmējs. Tiesības uz vienreizējo pabalstu ir 12 mēnešus no speciālās pensijas saņēmēja nāves dienas, ja pieprasījums iesniegts sešu mēnešu laikā no speciālās pensijas saņēmēja nāves dienas. Ja pieprasījums iesniegts vēlāk, tiesības uz pabalstu rodas ne agrāk kā sešus mēnešus pirms pieprasījuma iesniegšanas dienas un ir ne ilgāk kā līdz dienai, kad pagājuši 12 mēneši no speciālās pensijas saņēmēja nāves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Likumprojekts, anotācija un tās pielikums (pie papildus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vēstuli iesniegšanai Saeimā likumprojekta "Par valsts budžetu 2026. gadam un budžeta ietvaru 2026., 2027. un 2028. gadam" pavadošo likumprojektu paketē.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budžetu un finanšu vadību noteiktajam, budžeta likumprojektu paketē tiek iekļauti </w:t>
            </w:r>
            <w:r w:rsidR="00000000" w:rsidRPr="00000000" w:rsidDel="00000000">
              <w:rPr>
                <w:u w:val="single"/>
                <w:rtl w:val="0"/>
              </w:rPr>
              <w:t xml:space="preserve">likumprojekti</w:t>
            </w:r>
            <w:r w:rsidR="00000000" w:rsidRPr="00000000" w:rsidDel="00000000">
              <w:rPr>
                <w:rtl w:val="0"/>
              </w:rPr>
              <w:t xml:space="preserve">, kuri nosaka vai groza valsts budžetu, vai ietekmē valsts budžetu vidējā termiņā, līdz ar to lūdzam svītrot Ministru kabineta sēdes protokollēmuma projekta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2.punkts. Jautājums par Ministru kabineta vēstules tālākās virzības procesu pēc būtības ir lemjams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vēstuli iesniegšanai Saeimā vienlaikus ar likumprojekta "Par valsts budžetu 2026. gadam un budžeta ietvaru 2026., 2027. un 2028. gadam" pavadošo likumprojektu paketi.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25-TA-2332</w:t>
    </w:r>
    <w:r>
      <w:br/>
    </w:r>
    <w:r w:rsidR="00000000" w:rsidRPr="00000000" w:rsidDel="00000000">
      <w:rPr>
        <w:rtl w:val="0"/>
      </w:rPr>
      <w:t xml:space="preserve">13.10.2025. 09.06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25-TA-2332</w:t>
    </w:r>
    <w:r>
      <w:br/>
    </w:r>
    <w:r w:rsidR="00000000" w:rsidRPr="00000000" w:rsidDel="00000000">
      <w:rPr>
        <w:rtl w:val="0"/>
      </w:rPr>
      <w:t xml:space="preserve">13.10.2025. 09.06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Izziņa_25-TA-2332.docx</dc:title>
</cp:coreProperties>
</file>

<file path=docProps/custom.xml><?xml version="1.0" encoding="utf-8"?>
<Properties xmlns="http://schemas.openxmlformats.org/officeDocument/2006/custom-properties" xmlns:vt="http://schemas.openxmlformats.org/officeDocument/2006/docPropsVTypes"/>
</file>