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25-TA-1415: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19. augusta noteikumos Nr. 500 "Vispārīgie būvnoteikumi"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(01.11.2025.)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30.01.2026. 18:46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Par autoruzraugu, būvuzraugu vai būvekspertu var būt persona, kura nav darba tiesiskajās attiecībās ar būvdarbu veicēju, attiecībā uz kuru veic uzraudzību vai kontroli, izņemot autoruzraudzību apvienotajos projektēšanas un būvdarbu līgumos.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7.punktā, atbildot uz Finanšu ministrijas 05.01.2026. iebildumu, skaidrots: </w:t>
            </w:r>
            <w:r w:rsidR="00000000" w:rsidRPr="00000000" w:rsidDel="00000000">
              <w:rPr>
                <w:i w:val="1"/>
                <w:rtl w:val="0"/>
              </w:rPr>
              <w:t xml:space="preserve">"Nepastāv pretrunas starp  grozījumu Projekta 11.</w:t>
            </w:r>
            <w:r w:rsidR="00000000" w:rsidRPr="00000000" w:rsidDel="00000000">
              <w:rPr>
                <w:i w:val="1"/>
                <w:vertAlign w:val="superscript"/>
                <w:rtl w:val="0"/>
              </w:rPr>
              <w:t xml:space="preserve">2</w:t>
            </w:r>
            <w:r w:rsidR="00000000" w:rsidRPr="00000000" w:rsidDel="00000000">
              <w:rPr>
                <w:i w:val="1"/>
                <w:rtl w:val="0"/>
              </w:rPr>
              <w:t xml:space="preserve"> punktā ietverto regulējums un Vispārīgo būvnoteikumu 123.</w:t>
            </w:r>
            <w:r w:rsidR="00000000" w:rsidRPr="00000000" w:rsidDel="00000000">
              <w:rPr>
                <w:i w:val="1"/>
                <w:vertAlign w:val="superscript"/>
                <w:rtl w:val="0"/>
              </w:rPr>
              <w:t xml:space="preserve">1</w:t>
            </w:r>
            <w:r w:rsidR="00000000" w:rsidRPr="00000000" w:rsidDel="00000000">
              <w:rPr>
                <w:i w:val="1"/>
                <w:rtl w:val="0"/>
              </w:rPr>
              <w:t xml:space="preserve">.punktā ietverto regulējumu, jo Projekta 11.</w:t>
            </w:r>
            <w:r w:rsidR="00000000" w:rsidRPr="00000000" w:rsidDel="00000000">
              <w:rPr>
                <w:i w:val="1"/>
                <w:vertAlign w:val="superscript"/>
                <w:rtl w:val="0"/>
              </w:rPr>
              <w:t xml:space="preserve">2</w:t>
            </w:r>
            <w:r w:rsidR="00000000" w:rsidRPr="00000000" w:rsidDel="00000000">
              <w:rPr>
                <w:i w:val="1"/>
                <w:rtl w:val="0"/>
              </w:rPr>
              <w:t xml:space="preserve"> punktā uzraudzīts tiek būvnieks, jo autoruzraudzība, būvuzraudzība vai būveksperīze attiecas uz būvniecības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skaidrojumā norādītajam, ka nepastāv pretrunas starp  grozījumu Projekta 11.</w:t>
            </w:r>
            <w:r w:rsidR="00000000" w:rsidRPr="00000000" w:rsidDel="00000000">
              <w:rPr>
                <w:vertAlign w:val="superscript"/>
                <w:rtl w:val="0"/>
              </w:rPr>
              <w:t xml:space="preserve">2</w:t>
            </w:r>
            <w:r w:rsidR="00000000" w:rsidRPr="00000000" w:rsidDel="00000000">
              <w:rPr>
                <w:rtl w:val="0"/>
              </w:rPr>
              <w:t xml:space="preserve"> punktā ietverto regulējumu un Vispārīgo būvnoteikumu 123.</w:t>
            </w:r>
            <w:r w:rsidR="00000000" w:rsidRPr="00000000" w:rsidDel="00000000">
              <w:rPr>
                <w:vertAlign w:val="superscript"/>
                <w:rtl w:val="0"/>
              </w:rPr>
              <w:t xml:space="preserve">1</w:t>
            </w:r>
            <w:r w:rsidR="00000000" w:rsidRPr="00000000" w:rsidDel="00000000">
              <w:rPr>
                <w:rtl w:val="0"/>
              </w:rPr>
              <w:t xml:space="preserve">.punktā ietverto regulējumu. Tomēr vēršam uzmanību, ka Projektā ietvertā  11.</w:t>
            </w:r>
            <w:r w:rsidR="00000000" w:rsidRPr="00000000" w:rsidDel="00000000">
              <w:rPr>
                <w:vertAlign w:val="superscript"/>
                <w:rtl w:val="0"/>
              </w:rPr>
              <w:t xml:space="preserve">2</w:t>
            </w:r>
            <w:r w:rsidR="00000000" w:rsidRPr="00000000" w:rsidDel="00000000">
              <w:rPr>
                <w:rtl w:val="0"/>
              </w:rPr>
              <w:t xml:space="preserve"> punkta formulējums ir nekorekts, jo pēc normatīvā regulējuma uzrauga būvdarbu (procesu) atbilstību, nevis būvnieku kā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priekšlikums izskatīt iespēju papildināt 11.</w:t>
            </w:r>
            <w:r w:rsidR="00000000" w:rsidRPr="00000000" w:rsidDel="00000000">
              <w:rPr>
                <w:vertAlign w:val="superscript"/>
                <w:rtl w:val="0"/>
              </w:rPr>
              <w:t xml:space="preserve">2</w:t>
            </w:r>
            <w:r w:rsidR="00000000" w:rsidRPr="00000000" w:rsidDel="00000000">
              <w:rPr>
                <w:rtl w:val="0"/>
              </w:rPr>
              <w:t xml:space="preserve"> punktu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w:t>
            </w:r>
            <w:r w:rsidR="00000000" w:rsidRPr="00000000" w:rsidDel="00000000">
              <w:rPr>
                <w:i w:val="1"/>
                <w:vertAlign w:val="superscript"/>
                <w:rtl w:val="0"/>
              </w:rPr>
              <w:t xml:space="preserve">2</w:t>
            </w:r>
            <w:r w:rsidR="00000000" w:rsidRPr="00000000" w:rsidDel="00000000">
              <w:rPr>
                <w:i w:val="1"/>
                <w:rtl w:val="0"/>
              </w:rPr>
              <w:t xml:space="preserve"> Par autoruzraugu, būvuzraugu vai būvekspertu var būt persona, kura nav darba tiesiskajās attiecībās ar būvdarbu veicēju </w:t>
            </w:r>
            <w:r w:rsidR="00000000" w:rsidRPr="00000000" w:rsidDel="00000000">
              <w:rPr>
                <w:i w:val="1"/>
                <w:u w:val="single"/>
                <w:rtl w:val="0"/>
              </w:rPr>
              <w:t xml:space="preserve">un kura uz tā veiktajiem būvdarbiem (procesiem) veic atbilstības </w:t>
            </w:r>
            <w:r w:rsidR="00000000" w:rsidRPr="00000000" w:rsidDel="00000000">
              <w:rPr>
                <w:i w:val="1"/>
                <w:rtl w:val="0"/>
              </w:rPr>
              <w:t xml:space="preserve">uzraudzību vai kontroli, izņemot autoruzraudzību apvienotajos projektēšanas un būvdarbu līgumos".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1.panta 18.punkts skaidro terminu būvdarbu veicējs — būvkomersants, kas veic būvdarbus savām vajadzībām vai pamatojoties uz rakstveida līgumu ar būvniecības ierosinātāju vai citu personu, vai būvētājs, līdz ar to papildus paskaidrojumi nav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Par autoruzraugu, būvuzraugu vai būvekspertu var būt persona, kura nav darba tiesiskajās attiecībās ar būvdarbu veicēju, attiecībā uz kuru veic uzraudzību vai kontroli, izņemot autoruzraudzību apvienotajos projektēšanas un būvdarbu līgumos.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114.6. ierosināt institūcijai, kura izdevusi atbildīgā būvdarbu vadītāja vai atbildīgā būvdarbu vadītāja vietnieka būvprakses sertifikātu, tā anulēšanu vai apturēšanu, ja autoruzrauga norādījumi par konstatēto atkāpju un pārkāpumu novēršanu atkārtoti nav izpildīti noteiktajos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nav tāda atbildīgā būvdarbu vadītāja vai atbildīgā būvdarbu vadītāja vietnieka būvprakses sertifikāta.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autoruzraugs nosaka nesamērīgi īsu norādījumu izpildes termiņu, vai pats neizsniedz izmaiņu rasējumu var sanākt tiesu darbi, ja tiek apturēts darbu vadītāja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saprotams, vai “atkārtoti nav izpildīti” nozīmē vienu reizi atkārtoti vai 10 reizes.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“114.6. ierosināt institūcijai, kura izdevusi būvprakses sertifikātu atbildīgajam būvdarbu vadītājam vai atbildīgā būvdarbu vadītāja vietniekam, tā anulēšanu vai apturēšanu, ja autoruzrauga norādījumi par konstatēto atkāpju un pārkāpumu novēršanu atkārtoti nav izpildīti termiņā par kuru būvniecības dalībnieki ir vienojušies.”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saglabāta esošā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12.12.2025. 17:33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 punktu tiek papildināts Ministru kabineta 2014. gada 19. augusta notikumu Nr. 500 "Vispārīgie būvnoteikumi" 18.</w:t>
            </w:r>
            <w:r w:rsidR="00000000" w:rsidRPr="00000000" w:rsidDel="00000000">
              <w:rPr>
                <w:vertAlign w:val="superscript"/>
                <w:rtl w:val="0"/>
              </w:rPr>
              <w:t xml:space="preserve">4</w:t>
            </w:r>
            <w:r w:rsidR="00000000" w:rsidRPr="00000000" w:rsidDel="00000000">
              <w:rPr>
                <w:rtl w:val="0"/>
              </w:rPr>
              <w:t xml:space="preserve"> punkts ar informācijas sniegšanas pienākumu, līdz ar to, lūdzu veikt tiesību aktā iekļauto informācijas sniegšanas pienākumu vērtējumu un atbilstoši vērtējumam veikt administratīvo izmaksu monetāru novērtējumu, kas par fiziskām un juridiskām personām norādāms anotācijas 2. sadaļas 2.3. un 2.4. apakšpunktā, savukārt par valsts un pašvaldību iestādēm norādāms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tiesību akta sākotnējās ietekmes novērtēšanai un novērtējuma ziņojuma sagatavošanai vienotajā TAP portālā noteikto -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7.sadaļa. Ņemot vērā, ka noteikumu projekta 18.</w:t>
            </w:r>
            <w:r w:rsidR="00000000" w:rsidRPr="00000000" w:rsidDel="00000000">
              <w:rPr>
                <w:vertAlign w:val="superscript"/>
                <w:rtl w:val="0"/>
              </w:rPr>
              <w:t xml:space="preserve">4</w:t>
            </w:r>
            <w:r w:rsidR="00000000" w:rsidRPr="00000000" w:rsidDel="00000000">
              <w:rPr>
                <w:rtl w:val="0"/>
              </w:rPr>
              <w:t xml:space="preserve"> punkts attiecas tikai uz valsts un pašvaldību iestādēm, anotācijas 2.sadaļā minētā administratīvā sloga novērtējums uz šo punktu nav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mērķa grupas, kuras skar noteikumu projekta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antoācija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noteikumu projekta anotācijas 6.3.apakšpunktā atbilstoši Vadlīnijās tiesību akta projekta sākotnējās ietekmes novērtēšanai un novērtējuma ziņojuma sagatavošanai vienotajā tiesību aktu izstrādes un saskaņošanas portālā (pieejamas Ministru kabineta tīmekļvietnē - https://www.mk.gov.lv/lv/media/16905/download?attachment) noteiktajam sniegt apkopojumu par līdzdalības procesa kopējiem rezultātiem (raksturojot visus izmantotos veidus) un to ietekmi uz projekta saturu. Ņemot vērā, ka izsludinātās publiskās apspriešanas laikā ir saņemti viedokļi no nozarē strādājošajiem speciālistiem, kā arī biedrības "Latvijas Lielo pilsētu asociācija" un AS "Latvijas valsts meži", vismaz biedrība "Latvijas Lielo pilsētu asociācija" būtu norādāma 6.2.apakšpunktā.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iestādes, kuras nodrošinās noteikumu projekta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Par autoruzraugu, būvuzraugu vai būvekspertu var būt persona, kura nav darba tiesiskajās attiecībās ar personu, attiecībā uz kuru veic uzraudzību vai kontroli, izņemot autoruzraudzību apvienotajos projektēšanas un būvdarbu līgumos.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normas redakcija ir papildināta pēc publiskajā apspriešanā izteiktajiem iebildumiem, uzturam spēkā savu sniegto iebildumu, jo norma neatrisina problēmas, kas var rasties praksē pēc tās spēkā stāšanās. Autoruzraugs darbojas būvniecības ierosinātāja interesēs, līdz ar to viņam ir jābūt neatkarīgam no būvdarbu veicēja jo īpaši apvienotajos projektēšanas un būvdarbu iepirkumos.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19.08.2014. noteikumu Nr. 500 “Vispārīgie būvnoteikumi” 103. punkts paredz, ka autoruzraudzību būvdarbu laikā veic tas būvprojekta izstrādātājs, kurš izstrādājis tehnisko projektu, ja ar būvniecības ierosinātāju noslēgtajā līgumā par būvprojekta izstrādi nav noteikts citādi. Minēto noteikumu 107. punkts paredz, ka autoruzraugu norīko būvprojekta izstrādātājs. Normatīvie akti neaizliedz komersantam vienlaikus būt gan būvdarbu veicējam, gan būvprojekta izstrādātājam, no kā izriet, ka autoruzraugs būs saistīts ar personu, attiecībā uz kuru veic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piedāvāto 11.</w:t>
            </w:r>
            <w:r w:rsidR="00000000" w:rsidRPr="00000000" w:rsidDel="00000000">
              <w:rPr>
                <w:vertAlign w:val="superscript"/>
                <w:rtl w:val="0"/>
              </w:rPr>
              <w:t xml:space="preserve">2</w:t>
            </w:r>
            <w:r w:rsidR="00000000" w:rsidRPr="00000000" w:rsidDel="00000000">
              <w:rPr>
                <w:rtl w:val="0"/>
              </w:rPr>
              <w:t xml:space="preserve"> punkta redakciju attiecībā uz autoruzraudzību būtu problemātiski saprātīgi piemērot gadījumos, kad būvniecības ierosinātājs, būvprojekta izstrādātājs un būvdarbu veicējs ir viena un tā pati persona. Šādā gadījumā autoruzraudzības uzticēšana citai personai nesasniegtu autoruzraudzības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Būvniecības likuma 192. panta sestajā daļā noteikts, ka būvuzraudzības veicējs nav tiesīgs veikt būvuzraudzību, ja viņš un būvdarbu veicējs ir uzskatāmi par saistītām personām likuma “Par nodokļiem un nodevām” izpratnē, izņemot gadījumu, kad būvniecības ierosinātājs ir vienlaikus arī būvdarbu veicējs vai būvuzraudzības veicējs, vai gadījumu, kad būvniecības ierosinātājs un būvdarbu veicējs ir saistītās personas likuma “Par nodokļiem un nodevām”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norādītais attiecībā uz būvuzraugu ir pretrunā Būvniecības likumā noteiktajam. Ja būvuzraudzības līgumu slēdz ar juridisku personu, līgumā norāda konkrētās fiziskās personas, kuras veiks būvuzraudzību, kā arī norāda atbildīgo būvuzraugu. No minētā izriet, ka atbildīgais būvuzraugs ir darba tiesiskajās attiecībās ar būvuzraudzības veicēju. Ja Būvniecības likums pieļauj būvuzraudzības veicēja saistību ar būvniecības ierosinātāju un būvdarbu veicēju likuma “Par nodokļiem un nodevām” izpratnē, secīgi arī atbildīgais būvuzraugs būs saistīts ar personu attiecībā uz kuru veic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Rīgas valstspilsētas pašvaldības Pilsētas attīstības departamenta rīcībā ir Ekonomikas ministrijas vēstule Nr. 2.13.8.1-2/2018/1512, kurā Ekonomikas ministrija pauž, ka neatkarīgi no izvēlēta līguma veida (darba līgums vai būvuzraudzības veikšanas līgums) būvniecības ierosinātājs, kas vienlaikus būs arī būvdarbu veicējs, veiks samaksu par būvuzraudzības veikšanu – jebkurā gadījumā būvuzraudzības veicējs ir finansiāli atkarīgs no personas, kura vienlaikus ir būvniecības ierosinātājs un būvdarbu veicējs. Tādējādi no regulējuma gramatiskās interpretācijas viedokļa šādā situācijā ir būtiski piesaistīt atbilstošas sfēras būvuzraugu. Samērojot sabiedrības un indivīda intereses, būvuzraudzības esamības nodrošināšana ir prioritāte pār formāla interešu konflikta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praksē pastāv ļoti bieži gadījumi, kad ierosinātājs, būvprojekta izstrādātājs, būvuzraudzības veicējs un būvdarbu veicējs ir viena un tā pati persona, līdz ar to nebūs iespējams izpildīt grozījumu punktu attiecībā uz autoruzraugu un būvuzraugu.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izvērtēt nepieciešamību iekļaut 11.</w:t>
            </w:r>
            <w:r w:rsidR="00000000" w:rsidRPr="00000000" w:rsidDel="00000000">
              <w:rPr>
                <w:vertAlign w:val="superscript"/>
                <w:rtl w:val="0"/>
              </w:rPr>
              <w:t xml:space="preserve">2</w:t>
            </w:r>
            <w:r w:rsidR="00000000" w:rsidRPr="00000000" w:rsidDel="00000000">
              <w:rPr>
                <w:rtl w:val="0"/>
              </w:rPr>
              <w:t xml:space="preserve"> punkta normā kā izņēmumu arī būvuzraudzību, gadījumos, kad  būvniecības ierosinātājs, būvprojekta izstrādātājs un būvdarbu veicējs ir viena un tā pati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w:t>
            </w:r>
            <w:r w:rsidR="00000000" w:rsidRPr="00000000" w:rsidDel="00000000">
              <w:rPr>
                <w:i w:val="1"/>
                <w:vertAlign w:val="superscript"/>
                <w:rtl w:val="0"/>
              </w:rPr>
              <w:t xml:space="preserve">2</w:t>
            </w:r>
            <w:r w:rsidR="00000000" w:rsidRPr="00000000" w:rsidDel="00000000">
              <w:rPr>
                <w:i w:val="1"/>
                <w:rtl w:val="0"/>
              </w:rPr>
              <w:t xml:space="preserve"> Par būvuzraugu vai būvekspertu var būt persona, kura nav darba tiesiskajās attiecībās un ir neatkarīga no personas, attiecībā uz kuru veic uzraudzību vai kontroli. Par autoruzraugu var būt persona, kura nav darba tiesiskajās attiecībās un ir neatkarīga no personas, attiecībā uz kuru veic uzraudzību, izņemot gadījumu, kad būvniecības ierosinātājs, būvprojekta izstrādātājs un būvdarbu veicējs ir viena un tā pati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11.</w:t>
            </w:r>
            <w:r w:rsidR="00000000" w:rsidRPr="00000000" w:rsidDel="00000000">
              <w:rPr>
                <w:vertAlign w:val="superscript"/>
                <w:rtl w:val="0"/>
              </w:rPr>
              <w:t xml:space="preserve">2</w:t>
            </w:r>
            <w:r w:rsidR="00000000" w:rsidRPr="00000000" w:rsidDel="00000000">
              <w:rPr>
                <w:rtl w:val="0"/>
              </w:rPr>
              <w:t xml:space="preserve"> punkta redakcija nodrošina plašāku un normatīvi pamatotu neatkarības kritēriju, kas atbilst tiesiskās noteiktības un būvniecības procesa kvalitātes pamatprincipiem. Tā nekonkurē ar pārējo būvniecības regulējumu, bet papildina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objektīvu un taisnīgu būvniecības ieceres īstenošanas procesu, novēršot iespējamos interešu konfliktus.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pārpratumi,  punktā noteikts izņēmums autoruzraudzībai apvienotajos projektēšanas un būvdarbu līgumos, kad būvniecības ierosinātājs, būvprojekta izstrādātājs un būvdarbu veicējs ir viena un tā pati persona.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būvuzraudzību, Būvniecības likuma 19</w:t>
            </w:r>
            <w:r w:rsidR="00000000" w:rsidRPr="00000000" w:rsidDel="00000000">
              <w:rPr>
                <w:vertAlign w:val="superscript"/>
                <w:rtl w:val="0"/>
              </w:rPr>
              <w:t xml:space="preserve">2</w:t>
            </w:r>
            <w:r w:rsidR="00000000" w:rsidRPr="00000000" w:rsidDel="00000000">
              <w:rPr>
                <w:rtl w:val="0"/>
              </w:rPr>
              <w:t xml:space="preserve">. panta sestajā daļā ir noteikts izņēmums, kad būvniecības ierosinātājs vienlaikus ir arī būvdarbu veicējs vai būvuzraudzības veicējs, t.i. kad būvniecības ierosinātājs un būvdarbu veicējs ir saistītās personas likuma "Par nodokļiem un nodevām" izpratnē, tad uz šādiem gadījumiem 19</w:t>
            </w:r>
            <w:r w:rsidR="00000000" w:rsidRPr="00000000" w:rsidDel="00000000">
              <w:rPr>
                <w:vertAlign w:val="superscript"/>
                <w:rtl w:val="0"/>
              </w:rPr>
              <w:t xml:space="preserve">2</w:t>
            </w:r>
            <w:r w:rsidR="00000000" w:rsidRPr="00000000" w:rsidDel="00000000">
              <w:rPr>
                <w:rtl w:val="0"/>
              </w:rPr>
              <w:t xml:space="preserve">. panta sestajā daļā noteiktie ierobežojumi, attiecībā uz būvuzraudzības veikšanu,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noteiktais izņēmums attiecas arī uz Noteikumu projekta 11.</w:t>
            </w:r>
            <w:r w:rsidR="00000000" w:rsidRPr="00000000" w:rsidDel="00000000">
              <w:rPr>
                <w:vertAlign w:val="superscript"/>
                <w:rtl w:val="0"/>
              </w:rPr>
              <w:t xml:space="preserve">2</w:t>
            </w:r>
            <w:r w:rsidR="00000000" w:rsidRPr="00000000" w:rsidDel="00000000">
              <w:rPr>
                <w:rtl w:val="0"/>
              </w:rPr>
              <w:t xml:space="preserve"> punktu, kad būvniecības ierosinātājs, būvuzraudzības veicējs un būvdarbu veicējs ir viena un tā pati persona.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Par autoruzraugu, būvuzraugu vai būvekspertu var būt persona, kura nav darba tiesiskajās attiecībās ar būvdarbu veicēju, attiecībā uz kuru veic uzraudzību vai kontroli, izņemot autoruzraudzību apvienotajos projektēšanas un būvdarbu līgumos.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Par autoruzraugu, būvuzraugu vai būvekspertu var būt persona, kura nav darba tiesiskajās attiecībās ar personu, attiecībā uz kuru veic uzraudzību vai kontroli, izņemot autoruzraudzību apvienotajos projektēšanas un būvdarbu līgumos.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noteikumu  11.</w:t>
            </w:r>
            <w:r w:rsidR="00000000" w:rsidRPr="00000000" w:rsidDel="00000000">
              <w:rPr>
                <w:vertAlign w:val="superscript"/>
                <w:rtl w:val="0"/>
              </w:rPr>
              <w:t xml:space="preserve">2 </w:t>
            </w:r>
            <w:r w:rsidR="00000000" w:rsidRPr="00000000" w:rsidDel="00000000">
              <w:rPr>
                <w:rtl w:val="0"/>
              </w:rPr>
              <w:t xml:space="preserve">punktu nosaka, ka par autoruzraugu, būvuzraugu vai būvekspertu var būt persona, kura nav darba tiesiskajās attiecībās ar personu, attiecībā uz kuru veic uzraudzību vai kontroli, izņemot autoruzraudzību apvienotajos projektēšanas un būvdarbu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Vēršam uzmanību, ka no 11.</w:t>
            </w:r>
            <w:r w:rsidR="00000000" w:rsidRPr="00000000" w:rsidDel="00000000">
              <w:rPr>
                <w:u w:val="single"/>
                <w:vertAlign w:val="superscript"/>
                <w:rtl w:val="0"/>
              </w:rPr>
              <w:t xml:space="preserve">2</w:t>
            </w:r>
            <w:r w:rsidR="00000000" w:rsidRPr="00000000" w:rsidDel="00000000">
              <w:rPr>
                <w:u w:val="single"/>
                <w:rtl w:val="0"/>
              </w:rPr>
              <w:t xml:space="preserve"> punktā ietvertā regulējuma nav viennozīmīgi skaidrs, kas ir šī persona, attiecībā uz kuru veic uzraudzību/kontroli. </w:t>
            </w:r>
            <w:r w:rsidR="00000000" w:rsidRPr="00000000" w:rsidDel="00000000">
              <w:rPr>
                <w:rtl w:val="0"/>
              </w:rPr>
              <w:t xml:space="preserve">Pēc normatīva uzrauga būvdarbu atbilstību, nevis būvnieku kā personu, attiecīgi vienīgā persona sanāk tā, ar kuru attiecīgajam uzraugam ir noslēgts līgums, t.i. pasūtītājs. No sekojošā palīgteikuma (</w:t>
            </w:r>
            <w:r w:rsidR="00000000" w:rsidRPr="00000000" w:rsidDel="00000000">
              <w:rPr>
                <w:i w:val="1"/>
                <w:rtl w:val="0"/>
              </w:rPr>
              <w:t xml:space="preserve">"izņemot autoruzraudzību apvienotajos projektēšanas un būvdarbu līgumos"</w:t>
            </w:r>
            <w:r w:rsidR="00000000" w:rsidRPr="00000000" w:rsidDel="00000000">
              <w:rPr>
                <w:rtl w:val="0"/>
              </w:rPr>
              <w:t xml:space="preserve">) var secināt, ka runa ir par darba tiesiskajām attiecībām ar būvnieku, taču šis var būt iemesls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nepieciešamību precizēt 11.</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“persona” atbilst Būvniecības likuma terminoloģijai, kur “persona” ir aptver gan fiziskas, gan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gadījumā autoruzraugs, būvuzraugs vai būveksperts veiks uzraudzību kontroli attiecībā uz juridisku personu - būvnieku, lai būtu viennozīmīgi skaidrs,  tad 11.</w:t>
            </w:r>
            <w:r w:rsidR="00000000" w:rsidRPr="00000000" w:rsidDel="00000000">
              <w:rPr>
                <w:vertAlign w:val="superscript"/>
                <w:rtl w:val="0"/>
              </w:rPr>
              <w:t xml:space="preserve">2 </w:t>
            </w:r>
            <w:r w:rsidR="00000000" w:rsidRPr="00000000" w:rsidDel="00000000">
              <w:rPr>
                <w:rtl w:val="0"/>
              </w:rPr>
              <w:t xml:space="preserve">punkts tiek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Par autoruzraugu, būvuzraugu vai būvekspertu var būt persona, kura nav darba tiesiskajās attiecībās ar būvdarbu veicēju, attiecībā uz kuru veic uzraudzību vai kontroli, izņemot autoruzraudzību apvienotajos projektēšanas un būvdarbu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Par autoruzraugu, būvuzraugu vai būvekspertu var būt persona, kura nav darba tiesiskajās attiecībās ar būvdarbu veicēju, attiecībā uz kuru veic uzraudzību vai kontroli, izņemot autoruzraudzību apvienotajos projektēšanas un būvdarbu līgumos.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Par autoruzraugu, būvuzraugu vai būvekspertu var būt persona, kura nav darba tiesiskajās attiecībās ar personu, attiecībā uz kuru veic uzraudzību vai kontroli, izņemot autoruzraudzību apvienotajos projektēšanas un būvdarbu līgumos.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projektā ietvertā 11.</w:t>
            </w:r>
            <w:r w:rsidR="00000000" w:rsidRPr="00000000" w:rsidDel="00000000">
              <w:rPr>
                <w:vertAlign w:val="superscript"/>
                <w:rtl w:val="0"/>
              </w:rPr>
              <w:t xml:space="preserve">2</w:t>
            </w:r>
            <w:r w:rsidR="00000000" w:rsidRPr="00000000" w:rsidDel="00000000">
              <w:rPr>
                <w:rtl w:val="0"/>
              </w:rPr>
              <w:t xml:space="preserve"> punkta regulējumu par autoruzraugu, būvuzraugu vai būvekspertu var būt persona, </w:t>
            </w:r>
            <w:r w:rsidR="00000000" w:rsidRPr="00000000" w:rsidDel="00000000">
              <w:rPr>
                <w:u w:val="single"/>
                <w:rtl w:val="0"/>
              </w:rPr>
              <w:t xml:space="preserve">kura nav darba tiesiskajās attiecībās ar personu, attiecībā uz kuru veic uzraudzību vai kontroli</w:t>
            </w:r>
            <w:r w:rsidR="00000000" w:rsidRPr="00000000" w:rsidDel="00000000">
              <w:rPr>
                <w:rtl w:val="0"/>
              </w:rPr>
              <w:t xml:space="preserve">, izņemot autoruzraudzību apvienotajos projektēšanas un būvdarbu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izvērtēt, vai 11.</w:t>
            </w:r>
            <w:r w:rsidR="00000000" w:rsidRPr="00000000" w:rsidDel="00000000">
              <w:rPr>
                <w:u w:val="single"/>
                <w:vertAlign w:val="superscript"/>
                <w:rtl w:val="0"/>
              </w:rPr>
              <w:t xml:space="preserve">2</w:t>
            </w:r>
            <w:r w:rsidR="00000000" w:rsidRPr="00000000" w:rsidDel="00000000">
              <w:rPr>
                <w:u w:val="single"/>
                <w:rtl w:val="0"/>
              </w:rPr>
              <w:t xml:space="preserve"> punktā ietvertais regulējums nav pretrunā ar Vispārīgo būvnoteikumu 123.</w:t>
            </w:r>
            <w:r w:rsidR="00000000" w:rsidRPr="00000000" w:rsidDel="00000000">
              <w:rPr>
                <w:u w:val="single"/>
                <w:vertAlign w:val="superscript"/>
                <w:rtl w:val="0"/>
              </w:rPr>
              <w:t xml:space="preserve">1</w:t>
            </w:r>
            <w:r w:rsidR="00000000" w:rsidRPr="00000000" w:rsidDel="00000000">
              <w:rPr>
                <w:u w:val="single"/>
                <w:rtl w:val="0"/>
              </w:rPr>
              <w:t xml:space="preserve">.punktā ietverto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uzamnību - saskaņā ar Vispārīgo būvnoteikumu 122. punktu, to otrās grupas būvju būvuzraudzību, kuru būvniecība pilnībā vai daļēji tiek finansēta no publisko personu līdzekļiem, Eiropas Savienības politiku instrumentu vai citas ārvalstu finanšu palīdzības līdzekļiem, kā arī trešās grupas būvju būvuzraudzību uz līguma pamata var veikt tikai būvkomersants, kurš reģistrēts būvkomersantu reģistrā un kuram ir tiesības piedāvāt pakalpojumus būvuzraudzības jomā, un kurš nodarbina atbilstošus būvspeciālistus, ja speciālajos būvnoteikumos nav noteikts citādi. Savukārt, V</w:t>
            </w:r>
            <w:r w:rsidR="00000000" w:rsidRPr="00000000" w:rsidDel="00000000">
              <w:rPr>
                <w:u w:val="single"/>
                <w:rtl w:val="0"/>
              </w:rPr>
              <w:t xml:space="preserve">ispārīgo būvnoteikumu 123.</w:t>
            </w:r>
            <w:r w:rsidR="00000000" w:rsidRPr="00000000" w:rsidDel="00000000">
              <w:rPr>
                <w:u w:val="single"/>
                <w:vertAlign w:val="superscript"/>
                <w:rtl w:val="0"/>
              </w:rPr>
              <w:t xml:space="preserve">1</w:t>
            </w:r>
            <w:r w:rsidR="00000000" w:rsidRPr="00000000" w:rsidDel="00000000">
              <w:rPr>
                <w:u w:val="single"/>
                <w:rtl w:val="0"/>
              </w:rPr>
              <w:t xml:space="preserve"> punktā ir ietverts izņēmuma gadījums, kad šo noteikumu 122. punktu nepiemēro attiecībā uz pirmās un otrās grupas būvju būvuzraudzību - t.i., ja būvniecības ierosinātājs ir valsts vai pašvaldības kapitālsabiedrība un būvuzraudzību veic būvspeciālists uz darba devēja rīkojuma pamata,</w:t>
            </w:r>
            <w:r w:rsidR="00000000" w:rsidRPr="00000000" w:rsidDel="00000000">
              <w:rPr>
                <w:rtl w:val="0"/>
              </w:rPr>
              <w:t xml:space="preserve"> vai attiecībā uz pirmās un otrās grupas meliorācijas un hidrotehnisko būvju būvuzraudzību, ja būvniecības ierosinātājs ir pašvaldība vai tās kapitālsabiedrība un būvuzraudzību veic būvspeciālists uz darba devēja rīkojuma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123.</w:t>
            </w:r>
            <w:r w:rsidR="00000000" w:rsidRPr="00000000" w:rsidDel="00000000">
              <w:rPr>
                <w:vertAlign w:val="superscript"/>
                <w:rtl w:val="0"/>
              </w:rPr>
              <w:t xml:space="preserve">1</w:t>
            </w:r>
            <w:r w:rsidR="00000000" w:rsidRPr="00000000" w:rsidDel="00000000">
              <w:rPr>
                <w:rtl w:val="0"/>
              </w:rPr>
              <w:t xml:space="preserve"> punktā ietvertais izņēmums tika noteikts, lai ekonomiski izmantotu piešķirtos budžeta līdzekļus, norādot, ka valsts kapitālsabiedrība, kurai ir būvuzraudzības resurss, būvdarbus paskaidrojuma un apliecinājuma kartes ietvaros var veikt kā būvētājs bez būvuzraudzības piesaistīšanas, </w:t>
            </w:r>
            <w:r w:rsidR="00000000" w:rsidRPr="00000000" w:rsidDel="00000000">
              <w:rPr>
                <w:u w:val="single"/>
                <w:rtl w:val="0"/>
              </w:rPr>
              <w:t xml:space="preserve">vai arī var veikt to ar savu būvuzraudzības resursu</w:t>
            </w:r>
            <w:r w:rsidR="00000000" w:rsidRPr="00000000" w:rsidDel="00000000">
              <w:rPr>
                <w:rtl w:val="0"/>
              </w:rPr>
              <w:t xml:space="preserve">. Regulējums pamatots ar to, ka valsts un pašvaldību kapitālsabiedrību darbību kontrolē ne tikai akcionārs (valsts attiecīgās ministrijas personā vai pašvaldības dome), bet arī Valsts kontrole, tādējādi novēršot bažas par piešķirto valsts budžeta līdzekļu vai Eiropas Savienības politiku instrumentu vai citas ārvalstu finanšu palīdzības līdzekļu nepamatotu izlietošanu.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Nepastāv pretrunas starp  grozījumu Projekta 11.</w:t>
            </w:r>
            <w:r w:rsidR="00000000" w:rsidRPr="00000000" w:rsidDel="00000000">
              <w:rPr>
                <w:vertAlign w:val="superscript"/>
                <w:rtl w:val="0"/>
              </w:rPr>
              <w:t xml:space="preserve">2</w:t>
            </w:r>
            <w:r w:rsidR="00000000" w:rsidRPr="00000000" w:rsidDel="00000000">
              <w:rPr>
                <w:rtl w:val="0"/>
              </w:rPr>
              <w:t xml:space="preserve"> punktā ietverto regulējums un Vispārīgo būvnoteikumu 123.</w:t>
            </w:r>
            <w:r w:rsidR="00000000" w:rsidRPr="00000000" w:rsidDel="00000000">
              <w:rPr>
                <w:vertAlign w:val="superscript"/>
                <w:rtl w:val="0"/>
              </w:rPr>
              <w:t xml:space="preserve">1</w:t>
            </w:r>
            <w:r w:rsidR="00000000" w:rsidRPr="00000000" w:rsidDel="00000000">
              <w:rPr>
                <w:rtl w:val="0"/>
              </w:rPr>
              <w:t xml:space="preserve">.punktā ietverto regulējumu, jo Projekta 11.</w:t>
            </w:r>
            <w:r w:rsidR="00000000" w:rsidRPr="00000000" w:rsidDel="00000000">
              <w:rPr>
                <w:vertAlign w:val="superscript"/>
                <w:rtl w:val="0"/>
              </w:rPr>
              <w:t xml:space="preserve">2</w:t>
            </w:r>
            <w:r w:rsidR="00000000" w:rsidRPr="00000000" w:rsidDel="00000000">
              <w:rPr>
                <w:rtl w:val="0"/>
              </w:rPr>
              <w:t xml:space="preserve"> punktā uzraudzīts tiek būvnieks, jo autoruzraudzība, būvuzraudzība vai būveksperīze attiecas uz būvniecības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Par autoruzraugu, būvuzraugu vai būvekspertu var būt persona, kura nav darba tiesiskajās attiecībās ar būvdarbu veicēju, attiecībā uz kuru veic uzraudzību vai kontroli, izņemot autoruzraudzību apvienotajos projektēšanas un būvdarbu līgumos.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noteikumu 95.1. punkts paredz vienošanos starp būvdarbu vadītāju un vietnieku par pienākumu sadali un šīs vienošanās ierakstīšanu būvdarbu žurnālā. Šis rada neskaidrības – vai tiek pieņemts, ka visos gadījumos atbildīgā būvdarbu vadītāja vietnieka pieredze ir tiešām ekvivalenta atbildīgā būvdarbu vadītāja pieredzei.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IUB ieskatā būtu nepieciešams anotācijā precizēt būvdarbu vadītāja vietnieka veikto pienākumu apjomu, kas nepieciešams, lai iegūtā pieredze varētu tikt pielīdzināta atbildīgā būvdarbu vadītāja pieredzei publiskajos iepirkumos. Atbilstoši praksei publiskajos iepirkumos par atbilstošu pieredzi uzskatāma tāda pieredze, kas pēc jēgas atbilst prasībai pēc pieredzes atbildīgā būvdarbu vadītāja statusā, ņemot vērā arī noteikumu 100. punktā noteiktos atbildīgā būvdarbu vadītāja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nepieciešamību uzskaitīt atbildīgā būvdarbu vadītāja vietnieka veiktos darbus, kurus viņš ir darījis dublējot atbildīgo būvdarbu vadītāju būvlaukumā, primāri jānorāda, ka būvspeciālists kurš ir ieguvis atbilstošu izglītību, apguvusi patstāvīgai praksei nepieciešamās zināšanas un prasmes, nokārtojis eksāmenu un  saņēmis atbilstošas jomas un darbības sfēras sertifikātu, ir kvalificēts un tiesīgs būt par atbildīgo būvdarbu vadītāju būvobjektā. Būvniecības regulējums tvērumā nav speciālas prasības attiecībā uz atbildīgo būvdarbu vadītāju, ir tikai noteikti atbildīgā būvdarbu vadītāja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būvdarbu veicējs var iecelt atbilstošu būvspeciālistu par atbildīgo būvdarbu vadītāju tūlīt pēc sertifikāta saņemšanas, veicot ierakstu būvniecības informācijas sistēmā (BIS), ja būvdarbu ierosinātājs nav izvirzījis īpašas prasības atbildīgajam būvdarbu vadītājam.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Publiskajos būvdarbu iepirkumos  pretendentam tiek  prasīta atbildīgā būvdarbu vadītāja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gadījumos būvkomersants nevar par atbildīgo būvdarbu vadītāju iecelt būvspeciālistu, kurš gadiem ilgi ir vadījis darbus būvlaukumā, t. sk. dublējis atbildīgo būvdarbu vadītāju, jo nevar pierādīt savu pieredzi. BIS tiek norādīta informācija tikai par atbildīgo būvdarbu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kvalifikācijas kritērijs publiskos iepirkumos norādāms objektu skaits nevis būvdarbu vadītāja vietnieka veikto pienākumu apjoms un darbu uzskaitījums. Šī prasība attiecas uz iekšējo darbu organizāciju un būvspeciālistu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sadaļu, norādot finansējuma avotu noteikumu projektā paredzētajai Būvniecības informācijas sistēmas pielāgošanai, kā arī papildināt anotāciju ar tam nepieciešamā finansējuma 11 388,04 </w:t>
            </w:r>
            <w:r w:rsidR="00000000" w:rsidRPr="00000000" w:rsidDel="00000000">
              <w:rPr>
                <w:i w:val="1"/>
                <w:rtl w:val="0"/>
              </w:rPr>
              <w:t xml:space="preserve">euro </w:t>
            </w:r>
            <w:r w:rsidR="00000000" w:rsidRPr="00000000" w:rsidDel="00000000">
              <w:rPr>
                <w:rtl w:val="0"/>
              </w:rPr>
              <w:t xml:space="preserve">apmērā detalizētu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valsts kontroles biroja  provizoriskajam novērtējumam  finansējums BIS pielāgošanai Noteikumu projektā paredzēto izmaiņu ieviešanai nepieciešami 11 388,04 EUR, ieskaitot PVN. Minētās BIS funkcionalitātes pielāgošanas izmaksas paredzēts segt esošā funkcionalitātes pielāgošanai paredzētā  budžeta, neprasot papildu finanšu resursus no valsts budžeta. Noteikumu projektā paredzēto izmaiņu ieviešanai BIS nepieciešamās izmaksas tiks segtas Ekonomikas ministrijas programmas 20.00.00 “Būvniecība” ietvaros no BIS uzturēšanai paredzētā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pārformulēt noteikumu projekta anotācijas 6.4.apakšpunktā norādīto informāciju tā, lai ir skaidri uztverama būtība - cita projekta publiskās apspriešanas laikā tika saņemts uz noteikumu projekta saturu attiecināms priekšlikums, kas ņemts vērā precizējot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4</w:t>
            </w:r>
            <w:r w:rsidR="00000000" w:rsidRPr="00000000" w:rsidDel="00000000">
              <w:rPr>
                <w:rtl w:val="0"/>
              </w:rPr>
              <w:t xml:space="preserve"> No publisko tiesību juridiskās personas līdzekļiem finansētu ēku jaunai būvniecībai projektēšanas uzdevumā norāda izmantojamo oglekli sekvestrējošu (piesaistošu) būvizstrādājumu apjomu no kopējā ēkas būvniecībā izmantojamā būvizstrādājumu apjoma.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zinātņu akadēmijas terminu datu bāzē nevar atrast vārdu sekvestrējošs.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kāpēc tāds vārds ir izmantots un kāda ir vārda būtība un teikuma jēga.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sekvestrēt būtu attiecināms uz augsni, bet ne uz būvmateriāliem.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tāda vārda pielietošana normatīvā, kurš būtu jāsaprot visiem, kas to lasa vai izmanto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lielāks CO</w:t>
            </w:r>
            <w:r w:rsidR="00000000" w:rsidRPr="00000000" w:rsidDel="00000000">
              <w:rPr>
                <w:vertAlign w:val="superscript"/>
                <w:rtl w:val="0"/>
              </w:rPr>
              <w:t xml:space="preserve">2 </w:t>
            </w:r>
            <w:r w:rsidR="00000000" w:rsidRPr="00000000" w:rsidDel="00000000">
              <w:rPr>
                <w:rtl w:val="0"/>
              </w:rPr>
              <w:t xml:space="preserve">līmenis atmosfērā, jo zaļāka planēta.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nepapildināt noteikumus ar 18.</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18.</w:t>
            </w:r>
            <w:r w:rsidR="00000000" w:rsidRPr="00000000" w:rsidDel="00000000">
              <w:rPr>
                <w:vertAlign w:val="superscript"/>
                <w:rtl w:val="0"/>
              </w:rPr>
              <w:t xml:space="preserve">4</w:t>
            </w:r>
            <w:r w:rsidR="00000000" w:rsidRPr="00000000" w:rsidDel="00000000">
              <w:rPr>
                <w:rtl w:val="0"/>
              </w:rPr>
              <w:t xml:space="preserve">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4</w:t>
            </w:r>
            <w:r w:rsidR="00000000" w:rsidRPr="00000000" w:rsidDel="00000000">
              <w:rPr>
                <w:rtl w:val="0"/>
              </w:rPr>
              <w:t xml:space="preserve"> No publisko tiesību juridiskās personas līdzekļiem finansētu ēku jaunai būvniecībai projektēšanas uzdevumā norāda prasības oglekli piesaistošu būvizstrādājumu izmantošanai.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4</w:t>
            </w:r>
            <w:r w:rsidR="00000000" w:rsidRPr="00000000" w:rsidDel="00000000">
              <w:rPr>
                <w:rtl w:val="0"/>
              </w:rPr>
              <w:t xml:space="preserve"> No publisko tiesību juridiskās personas līdzekļiem finansētu ēku jaunai būvniecībai projektēšanas uzdevumā norāda izmantojamo oglekli sekvestrējošu (piesaistošu) būvizstrādājumu apjomu no kopējā ēkas būvniecībā izmantojamā būvizstrādājumu apjoma.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Vispārīgos būvnoteikumus  papildināt ar jaunu 18.</w:t>
            </w:r>
            <w:r w:rsidR="00000000" w:rsidRPr="00000000" w:rsidDel="00000000">
              <w:rPr>
                <w:vertAlign w:val="superscript"/>
                <w:rtl w:val="0"/>
              </w:rPr>
              <w:t xml:space="preserve">4</w:t>
            </w:r>
            <w:r w:rsidR="00000000" w:rsidRPr="00000000" w:rsidDel="00000000">
              <w:rPr>
                <w:rtl w:val="0"/>
              </w:rPr>
              <w:t xml:space="preserve"> punktu, kas pasūtītājam nosaka pienākumu publisko finansējumu saņēmušu ēku būvniecībā lietot pasūtītāja noteiktu oglekli sekvestrējošu būvmateriālu apjomu. Anotācijā norādīts, ka rezultātā tiks veicināta ilgtspējīgu dabas resursu izmantošana, samazināsies būvniecības radīto siltumnīcefekta gāzu emisiju apjoms, tiks stimulēta vietējo kokapstrādes un būvmateriālu nozare, kā arī nostiprināsies Latvijas kā klimatneitralitātes politikas ieviesējvalsts tēls.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šādas obligātas prasības ieviešana neradīs papildu finansiālās izmaksas pasūtītājam gan dēļ tā, ka kokmateriāls ir dārgs, gan dēļ tā, ka, izmantojot vairāk kokmateriālu, mainās ugunsdrošības prasības (proti, tās nav tādas pašas kā metālam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w:t>
            </w:r>
            <w:r w:rsidR="00000000" w:rsidRPr="00000000" w:rsidDel="00000000">
              <w:rPr>
                <w:vertAlign w:val="superscript"/>
                <w:rtl w:val="0"/>
              </w:rPr>
              <w:t xml:space="preserve">4</w:t>
            </w:r>
            <w:r w:rsidR="00000000" w:rsidRPr="00000000" w:rsidDel="00000000">
              <w:rPr>
                <w:rtl w:val="0"/>
              </w:rPr>
              <w:t xml:space="preserve"> punkts precizēts, nosakot pasūtītājam pienākumu noteikt projektā nevis oglekli piesaistošu būvizstrādājumu īpatsvara lielumu, bet gan prasības oglekli piesaistošu būvizstrādājumu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4</w:t>
            </w:r>
            <w:r w:rsidR="00000000" w:rsidRPr="00000000" w:rsidDel="00000000">
              <w:rPr>
                <w:rtl w:val="0"/>
              </w:rPr>
              <w:t xml:space="preserve"> No publisko tiesību juridiskās personas līdzekļiem finansētu ēku jaunai būvniecībai projektēšanas uzdevumā norāda prasības oglekli piesaistošu būvizstrādājumu izmantošanai.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38.6. izstrādājot būvprojektu esošai būvei vai tās daļai, novērtē būves vai tās daļas tehnisko stāvokli un, ja nepieciešams, veic vai pieprasa būves vai tās daļas tehniskās apsekošanas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38.6. apakšpunkta jaunā redakcija pilnībā atbilst spēkā esošai 38.6. apakšpunkta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papildināts ar 38.7. apakšpunktu, līdz ar to 38.6. apakšpunktā ir tikai redakcionāls labojums “.” Nomainot ar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38.6. izstrādājot būvprojektu esošai būvei vai tās daļai, novērtē būves vai tās daļas tehnisko stāvokli un, ja nepieciešams, veic vai pieprasa būves vai tās daļas tehniskās apsekošanas atzinumu;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 Atbildīgais būvdarbu vadītājs Būvniecības informācijas sistēmā var norādīt atbildīgā būvdarbu vadītāja vietnieku. Atbildīgā būvdarbu vadītāja vietnieks ir tajā pašā darbības sfērā sertificēts būvspeciālists kā atbildīgais būvdarbu vadītājs. Atbildīgais būvdarbu vadītājs ar vietnieku  vienojas par pienākumu sadali, kurus fiksē būvdarbu žurnālā. Atbildīgais būvdarbu vadītājs saglabā atbildību par būvdarbu vadību visā objektā, savukārt vietnieks ir līdzatbildīgs par būvdarbu vadību. Atbildīgā būvdarbu vadītāja vietnieks, kas ir darba tiesiskajās attiecībās ar galveno būvdarbu veicēju, ar būvniecības ierosinātāja saskaņojumu var aizvietot atbildīgo būvdarbu vadītāju tā prombūtnes laikā. Pieredze, kas iegūta, pildot atbildīgā būvdarbu vadītāja vietnieka pienākumus, pielīdzināma atbildīgā būvdarbu vadītāja pieredzei.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projektā ietverto 95.</w:t>
            </w:r>
            <w:r w:rsidR="00000000" w:rsidRPr="00000000" w:rsidDel="00000000">
              <w:rPr>
                <w:vertAlign w:val="superscript"/>
                <w:rtl w:val="0"/>
              </w:rPr>
              <w:t xml:space="preserve">1</w:t>
            </w:r>
            <w:r w:rsidR="00000000" w:rsidRPr="00000000" w:rsidDel="00000000">
              <w:rPr>
                <w:rtl w:val="0"/>
              </w:rPr>
              <w:t xml:space="preserve"> punktu atbildīgais būvdarbu vadītājs Būvniecības informācijas sistēmā var norādīt atbildīgā būvdarbu vadītāja vietnieku, un atbildīgā būvdarbu vadītāja vietnieks ir tajā pašā darbības sfērā sertificēts būvspeciālists kā atbildīgais būvdarbu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atbildīgā būvdarbu vadītāja vietnieks var būt arī kāds no apakšuzņēmēja darbiniekiem. Vēršam uzmanību, ka no 95.</w:t>
            </w:r>
            <w:r w:rsidR="00000000" w:rsidRPr="00000000" w:rsidDel="00000000">
              <w:rPr>
                <w:vertAlign w:val="superscript"/>
                <w:rtl w:val="0"/>
              </w:rPr>
              <w:t xml:space="preserve">1</w:t>
            </w:r>
            <w:r w:rsidR="00000000" w:rsidRPr="00000000" w:rsidDel="00000000">
              <w:rPr>
                <w:rtl w:val="0"/>
              </w:rPr>
              <w:t xml:space="preserve">punkta redakcijas tas nav skaidri nolasāms. Saskaņā ar 95.</w:t>
            </w:r>
            <w:r w:rsidR="00000000" w:rsidRPr="00000000" w:rsidDel="00000000">
              <w:rPr>
                <w:vertAlign w:val="superscript"/>
                <w:rtl w:val="0"/>
              </w:rPr>
              <w:t xml:space="preserve">1</w:t>
            </w:r>
            <w:r w:rsidR="00000000" w:rsidRPr="00000000" w:rsidDel="00000000">
              <w:rPr>
                <w:rtl w:val="0"/>
              </w:rPr>
              <w:t xml:space="preserve"> punktā ietverto regulējumu atbildīgo būvdarbu vadītāju viņa prombūtnes laikā var aizvietot tikai tāds vietnieks, kas ir darba attiecībās ar galveno būvdarbu veicēju. Tādējādi nav saprotams, vai atbildīgā būvdarbu vadītāja vietnieks vispār var būt tikai galvenā būvdarbu veicēja darbinieks, vai arī, ja tas nav darbinieks, tad tikai nevar aizvietot atbildīgā būvdarbu vadītāju tā prombūtnes laikā. Secīgi, ja atbildīgā būvdarbu vadītāja vietnieks var nebūt galvenā būvdarbu veicēja darbinieks, tad nav skaidrs, kā šādā gadījumā notiktu atbildīgās personas aizvietošana viņa prombūtnes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plašāks skaidrojums par iespējām piemērot 95.</w:t>
            </w:r>
            <w:r w:rsidR="00000000" w:rsidRPr="00000000" w:rsidDel="00000000">
              <w:rPr>
                <w:vertAlign w:val="superscript"/>
                <w:rtl w:val="0"/>
              </w:rPr>
              <w:t xml:space="preserve">1</w:t>
            </w:r>
            <w:r w:rsidR="00000000" w:rsidRPr="00000000" w:rsidDel="00000000">
              <w:rPr>
                <w:rtl w:val="0"/>
              </w:rPr>
              <w:t xml:space="preserve"> punktu, attiecinot to arī uz apakšuzņēmēja tajā pašā darbības sfērā sertificētu būvspeciālistu, tā dodot iespēju arī apakšuzņēmēja būvdarbu vadītājam uzkrāt atbilstošu pierādāmu pieredzi. Atbildīgo būvdarbu vadītāju ieceļ galvenais būvdarbu veicējs, kurš nevar norīkot darbā apakšuzņēmēja darbinieku, tāpēc apakšuzņēmēja atbildīgā būvdarbu vadītāja vietnieks nevar nepieciešamības gadījumā aizvietot atbildīgo būvdarbu vadītāju.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būvdarbu vadītāja aizvietotājs, atbilstoši Darba likumam, ir atbilstošas jomas un darbības būvspeciālists ar atbilstošu kvalifikāciju, kuru noteicis būvniecības ierosinātājs. Aizvietotājs uzņemas pilnu atbildību par būvobjektu, laika periodā, kurā viņš aizvieto atbildīgo būvdarbu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  var izvēlēties, vai aizvietotājam izvirzīt tādas pašas prasības, kā atbildīgajam būvdarbu vadītājam iepirkumā, tad galvenajam būvdarbu veicējam ir jāieceļ cits atbilstošas kvalifikācijas būvspeciālists, vai piekrist, ka aizvietotājs ir atbildīgā būvdarbu vadītāja vietnieks, kurš pārzina objektu. Laikā, kad atbildīgā būvdarbu vadītāja vietnieks aizvieto galveno būvdarbu vadītāju, viņš uzņemas pilnu atbildību par būvobjektā notiekošo.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 Atbildīgais būvdarbu vadītājs Būvniecības informācijas sistēmā var norādīt atbildīgā būvdarbu vadītāja vietnieku. Atbildīgā būvdarbu vadītāja vietnieks ir tajā pašā darbības sfērā sertificēts būvspeciālists kā atbildīgais būvdarbu vadītājs. Atbildīgais būvdarbu vadītājs ar vietnieku  vienojas par pienākumu sadali, kurus fiksē būvdarbu žurnālā. Atbildīgais būvdarbu vadītājs saglabā atbildību par būvdarbu vadību visā objektā, savukārt vietnieks ir līdzatbildīgs par būvdarbu vadību. Atbildīgā būvdarbu vadītāja vietnieks, kas ir darba tiesiskajās attiecībās ar galveno būvdarbu veicēju, ar būvniecības ierosinātāja saskaņojumu var aizvietot atbildīgo būvdarbu vadītāju tā prombūtnes laikā. Pieredze, kas iegūta, pildot atbildīgā būvdarbu vadītāja vietnieka pienākumus, pielīdzināma atbildīgā būvdarbu vadītāja pieredzei.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114.6. ierosināt institūcijai, kura izdevusi atbildīgā būvdarbu vadītāja vai atbildīgā būvdarbu vadītāja vietnieka būvprakses sertifikātu, tā anulēšanu vai apturēšanu, ja autoruzrauga norādījumi par konstatēto atkāpju un pārkāpumu novēršanu atkārtoti nav izpildīti noteiktajos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tāda atbildīgā būvdarbu vadītāja vai atbildīgā būvdarbu vadītāja vietnieka būvprakses sertifikāta.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“114.</w:t>
            </w:r>
            <w:r w:rsidR="00000000" w:rsidRPr="00000000" w:rsidDel="00000000">
              <w:rPr>
                <w:i w:val="1"/>
                <w:vertAlign w:val="superscript"/>
                <w:rtl w:val="0"/>
              </w:rPr>
              <w:t xml:space="preserve">6</w:t>
            </w:r>
            <w:r w:rsidR="00000000" w:rsidRPr="00000000" w:rsidDel="00000000">
              <w:rPr>
                <w:i w:val="1"/>
                <w:rtl w:val="0"/>
              </w:rPr>
              <w:t xml:space="preserve">. ierosināt institūcijai, kura izdevusi būvprakses sertifikātu atbildīgajam būvdarbu vadītājam vai atbildīgā būvdarbu vadītāja vietniekam, tā anulēšanu vai apturēšanu, ja autoruzrauga norādījumi par konstatēto atkāpju un pārkāpumu novēršanu atkārtoti nav izpildīti noteiktajos termiņos, kas ir tehnoloģiski iespējami”.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Būvspeciālisti iegūst atbilstošas jomas patstāvīgās būvprakses sertifikātu bez kura tie nevar veikt ne atbildīgā būvdarbu vadītāja, ne atbildīgā būvdarbu vadītāja vietnieka pienākumus. Gadījumā, ja šie pienākumi tiek netiek veikti pienācīgā kvalitātē, tad var ierosināt būvspeciālistus uzraugošai iestādei anulēt vai apturēt patstāvīgās būvprakses sertifikātu.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papildināt punktu ar piezīmi par tehnoloģiju ievērošanu ir lieka, jo būvspeciālistus uzraugošai iestāde, pirms lēmuma pieņemšanas, vērtēs ne tikai atbildīgo būvdarbu vadītāju un viņa vietnieku, bet arī autoruzrauga izvirzītās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25-TA-1415</w:t>
    </w:r>
    <w:r>
      <w:br/>
    </w:r>
    <w:r w:rsidR="00000000" w:rsidRPr="00000000" w:rsidDel="00000000">
      <w:rPr>
        <w:rtl w:val="0"/>
      </w:rPr>
      <w:t xml:space="preserve">24.02.2026. 13.05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25-TA-1415</w:t>
    </w:r>
    <w:r>
      <w:br/>
    </w:r>
    <w:r w:rsidR="00000000" w:rsidRPr="00000000" w:rsidDel="00000000">
      <w:rPr>
        <w:rtl w:val="0"/>
      </w:rPr>
      <w:t xml:space="preserve">24.02.2026. 13.05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Izziņa_25-TA-1415.docx</dc:title>
</cp:coreProperties>
</file>

<file path=docProps/custom.xml><?xml version="1.0" encoding="utf-8"?>
<Properties xmlns="http://schemas.openxmlformats.org/officeDocument/2006/custom-properties" xmlns:vt="http://schemas.openxmlformats.org/officeDocument/2006/docPropsVTypes"/>
</file>