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7A11C" w14:textId="77777777" w:rsidR="007116C7" w:rsidRPr="00603863" w:rsidRDefault="007116C7" w:rsidP="00DB7395">
      <w:pPr>
        <w:pStyle w:val="naisnod"/>
        <w:spacing w:before="0" w:after="0"/>
        <w:ind w:firstLine="720"/>
        <w:rPr>
          <w:sz w:val="22"/>
          <w:szCs w:val="22"/>
        </w:rPr>
      </w:pPr>
      <w:r w:rsidRPr="00603863">
        <w:rPr>
          <w:sz w:val="22"/>
          <w:szCs w:val="22"/>
        </w:rPr>
        <w:t>Izziņa par atzinumos sniegtajiem iebildumiem</w:t>
      </w:r>
    </w:p>
    <w:p w14:paraId="0E7C7F93" w14:textId="77777777" w:rsidR="00B8633A" w:rsidRPr="00603863" w:rsidRDefault="00B8633A" w:rsidP="00DB7395">
      <w:pPr>
        <w:pStyle w:val="naisnod"/>
        <w:spacing w:before="0" w:after="0"/>
        <w:ind w:firstLine="720"/>
        <w:rPr>
          <w:sz w:val="22"/>
          <w:szCs w:val="22"/>
        </w:rPr>
      </w:pPr>
    </w:p>
    <w:tbl>
      <w:tblPr>
        <w:tblW w:w="0" w:type="auto"/>
        <w:jc w:val="center"/>
        <w:tblLook w:val="00A0" w:firstRow="1" w:lastRow="0" w:firstColumn="1" w:lastColumn="0" w:noHBand="0" w:noVBand="0"/>
      </w:tblPr>
      <w:tblGrid>
        <w:gridCol w:w="10188"/>
      </w:tblGrid>
      <w:tr w:rsidR="00603863" w:rsidRPr="00603863" w14:paraId="28583902" w14:textId="77777777">
        <w:trPr>
          <w:jc w:val="center"/>
        </w:trPr>
        <w:tc>
          <w:tcPr>
            <w:tcW w:w="10188" w:type="dxa"/>
            <w:tcBorders>
              <w:bottom w:val="single" w:sz="6" w:space="0" w:color="000000"/>
            </w:tcBorders>
          </w:tcPr>
          <w:p w14:paraId="5936DA0E" w14:textId="301AAC5C" w:rsidR="007116C7" w:rsidRPr="00603863" w:rsidRDefault="00B8633A" w:rsidP="00922C50">
            <w:pPr>
              <w:jc w:val="center"/>
              <w:rPr>
                <w:sz w:val="22"/>
                <w:szCs w:val="22"/>
              </w:rPr>
            </w:pPr>
            <w:r w:rsidRPr="00603863">
              <w:rPr>
                <w:b/>
                <w:sz w:val="22"/>
                <w:szCs w:val="22"/>
              </w:rPr>
              <w:t xml:space="preserve">Ministru kabineta noteikumu projekts </w:t>
            </w:r>
            <w:r w:rsidRPr="00603863">
              <w:rPr>
                <w:b/>
                <w:bCs/>
                <w:sz w:val="22"/>
                <w:szCs w:val="22"/>
              </w:rPr>
              <w:t xml:space="preserve"> “</w:t>
            </w:r>
            <w:r w:rsidR="00910CF9" w:rsidRPr="00603863">
              <w:rPr>
                <w:b/>
                <w:bCs/>
                <w:sz w:val="22"/>
                <w:szCs w:val="22"/>
              </w:rPr>
              <w:t>Grozījumi Ministru kabineta 2008. gada 21. oktobra noteikumos Nr. 876 “</w:t>
            </w:r>
            <w:bookmarkStart w:id="0" w:name="_Hlk107334776"/>
            <w:r w:rsidR="00910CF9" w:rsidRPr="00603863">
              <w:rPr>
                <w:b/>
                <w:bCs/>
                <w:sz w:val="22"/>
                <w:szCs w:val="22"/>
              </w:rPr>
              <w:t>Siltumenerģijas piegādes un lietošanas noteikumi</w:t>
            </w:r>
            <w:bookmarkEnd w:id="0"/>
            <w:r w:rsidR="00910CF9" w:rsidRPr="00603863">
              <w:rPr>
                <w:b/>
                <w:bCs/>
                <w:sz w:val="22"/>
                <w:szCs w:val="22"/>
              </w:rPr>
              <w:t>””</w:t>
            </w:r>
          </w:p>
        </w:tc>
      </w:tr>
    </w:tbl>
    <w:p w14:paraId="5B8FC71C" w14:textId="77777777" w:rsidR="007116C7" w:rsidRPr="00603863" w:rsidRDefault="007116C7" w:rsidP="009623BC">
      <w:pPr>
        <w:pStyle w:val="naisc"/>
        <w:spacing w:before="0" w:after="0"/>
        <w:ind w:firstLine="1080"/>
        <w:rPr>
          <w:sz w:val="22"/>
          <w:szCs w:val="22"/>
        </w:rPr>
      </w:pPr>
      <w:r w:rsidRPr="00603863">
        <w:rPr>
          <w:sz w:val="22"/>
          <w:szCs w:val="22"/>
        </w:rPr>
        <w:t>(dokumenta veids un nosaukums)</w:t>
      </w:r>
    </w:p>
    <w:p w14:paraId="35D65EA8" w14:textId="77777777" w:rsidR="007B4C0F" w:rsidRPr="00603863" w:rsidRDefault="007B4C0F" w:rsidP="00DB7395">
      <w:pPr>
        <w:pStyle w:val="naisf"/>
        <w:spacing w:before="0" w:after="0"/>
        <w:ind w:firstLine="720"/>
        <w:rPr>
          <w:sz w:val="22"/>
          <w:szCs w:val="22"/>
        </w:rPr>
      </w:pPr>
    </w:p>
    <w:p w14:paraId="7BFA1291" w14:textId="77777777" w:rsidR="007B4C0F" w:rsidRPr="00603863" w:rsidRDefault="007B4C0F" w:rsidP="00184479">
      <w:pPr>
        <w:pStyle w:val="naisf"/>
        <w:spacing w:before="0" w:after="0"/>
        <w:ind w:firstLine="0"/>
        <w:jc w:val="center"/>
        <w:rPr>
          <w:b/>
          <w:sz w:val="22"/>
          <w:szCs w:val="22"/>
        </w:rPr>
      </w:pPr>
      <w:r w:rsidRPr="00603863">
        <w:rPr>
          <w:b/>
          <w:sz w:val="22"/>
          <w:szCs w:val="22"/>
        </w:rPr>
        <w:t xml:space="preserve">I. Jautājumi, par kuriem saskaņošanā </w:t>
      </w:r>
      <w:r w:rsidR="00134188" w:rsidRPr="00603863">
        <w:rPr>
          <w:b/>
          <w:sz w:val="22"/>
          <w:szCs w:val="22"/>
        </w:rPr>
        <w:t xml:space="preserve">vienošanās </w:t>
      </w:r>
      <w:r w:rsidRPr="00603863">
        <w:rPr>
          <w:b/>
          <w:sz w:val="22"/>
          <w:szCs w:val="22"/>
        </w:rPr>
        <w:t>nav panākta</w:t>
      </w:r>
    </w:p>
    <w:p w14:paraId="43A74614" w14:textId="77777777" w:rsidR="007B4C0F" w:rsidRPr="00603863" w:rsidRDefault="007B4C0F" w:rsidP="00DB7395">
      <w:pPr>
        <w:pStyle w:val="naisf"/>
        <w:spacing w:before="0" w:after="0"/>
        <w:ind w:firstLine="720"/>
        <w:rPr>
          <w:sz w:val="22"/>
          <w:szCs w:val="22"/>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603863" w:rsidRPr="00603863" w14:paraId="1EFE000A"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03383B6B" w14:textId="77777777" w:rsidR="005F4BFD" w:rsidRPr="00603863" w:rsidRDefault="005F4BFD" w:rsidP="0036160E">
            <w:pPr>
              <w:pStyle w:val="naisc"/>
              <w:spacing w:before="0" w:after="0"/>
              <w:rPr>
                <w:sz w:val="22"/>
                <w:szCs w:val="22"/>
              </w:rPr>
            </w:pPr>
            <w:r w:rsidRPr="00603863">
              <w:rPr>
                <w:sz w:val="22"/>
                <w:szCs w:val="22"/>
              </w:rPr>
              <w:t>Nr. p.</w:t>
            </w:r>
            <w:r w:rsidR="00D64FB0" w:rsidRPr="00603863">
              <w:rPr>
                <w:sz w:val="22"/>
                <w:szCs w:val="22"/>
              </w:rPr>
              <w:t> </w:t>
            </w:r>
            <w:r w:rsidRPr="00603863">
              <w:rPr>
                <w:sz w:val="22"/>
                <w:szCs w:val="22"/>
              </w:rPr>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1F4C3CA8" w14:textId="77777777" w:rsidR="005F4BFD" w:rsidRPr="00603863" w:rsidRDefault="005F4BFD" w:rsidP="00364BB6">
            <w:pPr>
              <w:pStyle w:val="naisc"/>
              <w:spacing w:before="0" w:after="0"/>
              <w:ind w:firstLine="12"/>
              <w:rPr>
                <w:sz w:val="22"/>
                <w:szCs w:val="22"/>
              </w:rPr>
            </w:pPr>
            <w:r w:rsidRPr="00603863">
              <w:rPr>
                <w:sz w:val="22"/>
                <w:szCs w:val="22"/>
              </w:rPr>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4ABFC922" w14:textId="77777777" w:rsidR="005F4BFD" w:rsidRPr="00603863" w:rsidRDefault="005F4BFD" w:rsidP="00364BB6">
            <w:pPr>
              <w:pStyle w:val="naisc"/>
              <w:spacing w:before="0" w:after="0"/>
              <w:ind w:right="3"/>
              <w:rPr>
                <w:sz w:val="22"/>
                <w:szCs w:val="22"/>
              </w:rPr>
            </w:pPr>
            <w:r w:rsidRPr="00603863">
              <w:rPr>
                <w:sz w:val="22"/>
                <w:szCs w:val="22"/>
              </w:rPr>
              <w:t>Atzinumā norādītais ministrijas (citas institūcijas) iebildums</w:t>
            </w:r>
            <w:r w:rsidR="00184479" w:rsidRPr="00603863">
              <w:rPr>
                <w:sz w:val="22"/>
                <w:szCs w:val="22"/>
              </w:rPr>
              <w:t>,</w:t>
            </w:r>
            <w:r w:rsidR="000E5509" w:rsidRPr="00603863">
              <w:rPr>
                <w:sz w:val="22"/>
                <w:szCs w:val="22"/>
              </w:rPr>
              <w:t xml:space="preserve"> kā arī saskaņošanā papildus izteiktais iebildums</w:t>
            </w:r>
            <w:r w:rsidRPr="00603863">
              <w:rPr>
                <w:sz w:val="22"/>
                <w:szCs w:val="22"/>
              </w:rPr>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3A93EE80" w14:textId="77777777" w:rsidR="005F4BFD" w:rsidRPr="00603863" w:rsidRDefault="005F4BFD" w:rsidP="00364BB6">
            <w:pPr>
              <w:pStyle w:val="naisc"/>
              <w:spacing w:before="0" w:after="0"/>
              <w:ind w:firstLine="21"/>
              <w:rPr>
                <w:sz w:val="22"/>
                <w:szCs w:val="22"/>
              </w:rPr>
            </w:pPr>
            <w:r w:rsidRPr="00603863">
              <w:rPr>
                <w:sz w:val="22"/>
                <w:szCs w:val="22"/>
              </w:rPr>
              <w:t>Atbildīgās ministrijas pamatojums</w:t>
            </w:r>
            <w:r w:rsidR="009307F2" w:rsidRPr="00603863">
              <w:rPr>
                <w:sz w:val="22"/>
                <w:szCs w:val="22"/>
              </w:rPr>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58317379" w14:textId="77777777" w:rsidR="005F4BFD" w:rsidRPr="00603863" w:rsidRDefault="005F4BFD" w:rsidP="00364BB6">
            <w:pPr>
              <w:jc w:val="center"/>
              <w:rPr>
                <w:sz w:val="22"/>
                <w:szCs w:val="22"/>
              </w:rPr>
            </w:pPr>
            <w:r w:rsidRPr="00603863">
              <w:rPr>
                <w:sz w:val="22"/>
                <w:szCs w:val="22"/>
              </w:rP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7C27D407" w14:textId="77777777" w:rsidR="005F4BFD" w:rsidRPr="00603863" w:rsidRDefault="005F4BFD" w:rsidP="00364BB6">
            <w:pPr>
              <w:jc w:val="center"/>
              <w:rPr>
                <w:sz w:val="22"/>
                <w:szCs w:val="22"/>
              </w:rPr>
            </w:pPr>
            <w:r w:rsidRPr="00603863">
              <w:rPr>
                <w:sz w:val="22"/>
                <w:szCs w:val="22"/>
              </w:rPr>
              <w:t>Projekta attiecīgā punkta (panta) galīgā redakcija</w:t>
            </w:r>
          </w:p>
        </w:tc>
      </w:tr>
      <w:tr w:rsidR="005F4BFD" w:rsidRPr="00603863" w14:paraId="5FCADC5F" w14:textId="77777777">
        <w:tc>
          <w:tcPr>
            <w:tcW w:w="708" w:type="dxa"/>
            <w:tcBorders>
              <w:top w:val="single" w:sz="6" w:space="0" w:color="000000"/>
              <w:left w:val="single" w:sz="6" w:space="0" w:color="000000"/>
              <w:bottom w:val="single" w:sz="6" w:space="0" w:color="000000"/>
              <w:right w:val="single" w:sz="6" w:space="0" w:color="000000"/>
            </w:tcBorders>
          </w:tcPr>
          <w:p w14:paraId="11543DE7" w14:textId="77777777" w:rsidR="005F4BFD" w:rsidRPr="00603863" w:rsidRDefault="008A36C9" w:rsidP="008A36C9">
            <w:pPr>
              <w:pStyle w:val="naisc"/>
              <w:spacing w:before="0" w:after="0"/>
              <w:rPr>
                <w:sz w:val="22"/>
                <w:szCs w:val="22"/>
              </w:rPr>
            </w:pPr>
            <w:r w:rsidRPr="00603863">
              <w:rPr>
                <w:sz w:val="22"/>
                <w:szCs w:val="22"/>
              </w:rPr>
              <w:t>1</w:t>
            </w:r>
          </w:p>
        </w:tc>
        <w:tc>
          <w:tcPr>
            <w:tcW w:w="3086" w:type="dxa"/>
            <w:tcBorders>
              <w:top w:val="single" w:sz="6" w:space="0" w:color="000000"/>
              <w:left w:val="single" w:sz="6" w:space="0" w:color="000000"/>
              <w:bottom w:val="single" w:sz="6" w:space="0" w:color="000000"/>
              <w:right w:val="single" w:sz="6" w:space="0" w:color="000000"/>
            </w:tcBorders>
          </w:tcPr>
          <w:p w14:paraId="67D77838" w14:textId="77777777" w:rsidR="005F4BFD" w:rsidRPr="00603863" w:rsidRDefault="008A36C9" w:rsidP="008A36C9">
            <w:pPr>
              <w:pStyle w:val="naisc"/>
              <w:spacing w:before="0" w:after="0"/>
              <w:ind w:firstLine="720"/>
              <w:rPr>
                <w:sz w:val="22"/>
                <w:szCs w:val="22"/>
              </w:rPr>
            </w:pPr>
            <w:r w:rsidRPr="00603863">
              <w:rPr>
                <w:sz w:val="22"/>
                <w:szCs w:val="22"/>
              </w:rPr>
              <w:t>2</w:t>
            </w:r>
          </w:p>
        </w:tc>
        <w:tc>
          <w:tcPr>
            <w:tcW w:w="3118" w:type="dxa"/>
            <w:tcBorders>
              <w:top w:val="single" w:sz="6" w:space="0" w:color="000000"/>
              <w:left w:val="single" w:sz="6" w:space="0" w:color="000000"/>
              <w:bottom w:val="single" w:sz="6" w:space="0" w:color="000000"/>
              <w:right w:val="single" w:sz="6" w:space="0" w:color="000000"/>
            </w:tcBorders>
          </w:tcPr>
          <w:p w14:paraId="502BEA1D" w14:textId="77777777" w:rsidR="005F4BFD" w:rsidRPr="00603863" w:rsidRDefault="008A36C9" w:rsidP="008A36C9">
            <w:pPr>
              <w:pStyle w:val="naisc"/>
              <w:spacing w:before="0" w:after="0"/>
              <w:ind w:firstLine="720"/>
              <w:rPr>
                <w:sz w:val="22"/>
                <w:szCs w:val="22"/>
              </w:rPr>
            </w:pPr>
            <w:r w:rsidRPr="00603863">
              <w:rPr>
                <w:sz w:val="22"/>
                <w:szCs w:val="22"/>
              </w:rPr>
              <w:t>3</w:t>
            </w:r>
          </w:p>
        </w:tc>
        <w:tc>
          <w:tcPr>
            <w:tcW w:w="2977" w:type="dxa"/>
            <w:tcBorders>
              <w:top w:val="single" w:sz="6" w:space="0" w:color="000000"/>
              <w:left w:val="single" w:sz="6" w:space="0" w:color="000000"/>
              <w:bottom w:val="single" w:sz="6" w:space="0" w:color="000000"/>
              <w:right w:val="single" w:sz="6" w:space="0" w:color="000000"/>
            </w:tcBorders>
          </w:tcPr>
          <w:p w14:paraId="3FC13859" w14:textId="77777777" w:rsidR="005F4BFD" w:rsidRPr="00603863" w:rsidRDefault="008A36C9" w:rsidP="008A36C9">
            <w:pPr>
              <w:pStyle w:val="naisc"/>
              <w:spacing w:before="0" w:after="0"/>
              <w:ind w:firstLine="720"/>
              <w:rPr>
                <w:sz w:val="22"/>
                <w:szCs w:val="22"/>
              </w:rPr>
            </w:pPr>
            <w:r w:rsidRPr="00603863">
              <w:rPr>
                <w:sz w:val="22"/>
                <w:szCs w:val="22"/>
              </w:rPr>
              <w:t>4</w:t>
            </w:r>
          </w:p>
        </w:tc>
        <w:tc>
          <w:tcPr>
            <w:tcW w:w="2459" w:type="dxa"/>
            <w:tcBorders>
              <w:top w:val="single" w:sz="4" w:space="0" w:color="auto"/>
              <w:left w:val="single" w:sz="4" w:space="0" w:color="auto"/>
              <w:bottom w:val="single" w:sz="4" w:space="0" w:color="auto"/>
              <w:right w:val="single" w:sz="4" w:space="0" w:color="auto"/>
            </w:tcBorders>
          </w:tcPr>
          <w:p w14:paraId="729B71B1" w14:textId="77777777" w:rsidR="005F4BFD" w:rsidRPr="00603863" w:rsidRDefault="008A36C9" w:rsidP="008A36C9">
            <w:pPr>
              <w:jc w:val="center"/>
              <w:rPr>
                <w:sz w:val="22"/>
                <w:szCs w:val="22"/>
              </w:rPr>
            </w:pPr>
            <w:r w:rsidRPr="00603863">
              <w:rPr>
                <w:sz w:val="22"/>
                <w:szCs w:val="22"/>
              </w:rPr>
              <w:t>5</w:t>
            </w:r>
          </w:p>
        </w:tc>
        <w:tc>
          <w:tcPr>
            <w:tcW w:w="1920" w:type="dxa"/>
            <w:tcBorders>
              <w:top w:val="single" w:sz="4" w:space="0" w:color="auto"/>
              <w:left w:val="single" w:sz="4" w:space="0" w:color="auto"/>
              <w:bottom w:val="single" w:sz="4" w:space="0" w:color="auto"/>
            </w:tcBorders>
          </w:tcPr>
          <w:p w14:paraId="50657874" w14:textId="77777777" w:rsidR="005F4BFD" w:rsidRPr="00603863" w:rsidRDefault="008A36C9" w:rsidP="008A36C9">
            <w:pPr>
              <w:jc w:val="center"/>
              <w:rPr>
                <w:sz w:val="22"/>
                <w:szCs w:val="22"/>
              </w:rPr>
            </w:pPr>
            <w:r w:rsidRPr="00603863">
              <w:rPr>
                <w:sz w:val="22"/>
                <w:szCs w:val="22"/>
              </w:rPr>
              <w:t>6</w:t>
            </w:r>
          </w:p>
        </w:tc>
      </w:tr>
    </w:tbl>
    <w:p w14:paraId="04750760" w14:textId="77777777" w:rsidR="007B4C0F" w:rsidRPr="00603863" w:rsidRDefault="007B4C0F" w:rsidP="007B4C0F">
      <w:pPr>
        <w:pStyle w:val="naisf"/>
        <w:spacing w:before="0" w:after="0"/>
        <w:ind w:firstLine="0"/>
        <w:rPr>
          <w:sz w:val="22"/>
          <w:szCs w:val="22"/>
        </w:rPr>
      </w:pPr>
    </w:p>
    <w:p w14:paraId="18A89FB4" w14:textId="77777777" w:rsidR="005D67F7" w:rsidRPr="00603863" w:rsidRDefault="005D67F7" w:rsidP="005D67F7">
      <w:pPr>
        <w:pStyle w:val="naisf"/>
        <w:spacing w:before="0" w:after="0"/>
        <w:ind w:firstLine="0"/>
        <w:rPr>
          <w:b/>
          <w:sz w:val="22"/>
          <w:szCs w:val="22"/>
        </w:rPr>
      </w:pPr>
      <w:r w:rsidRPr="00603863">
        <w:rPr>
          <w:b/>
          <w:sz w:val="22"/>
          <w:szCs w:val="22"/>
        </w:rPr>
        <w:t>Informācija par starpministriju (starpinstitūciju) sanāksmi vai elektronisko saskaņošanu</w:t>
      </w:r>
    </w:p>
    <w:p w14:paraId="18038E37" w14:textId="77777777" w:rsidR="005D67F7" w:rsidRPr="00603863" w:rsidRDefault="005D67F7" w:rsidP="005D67F7">
      <w:pPr>
        <w:pStyle w:val="naisf"/>
        <w:spacing w:before="0" w:after="0"/>
        <w:ind w:firstLine="0"/>
        <w:rPr>
          <w:b/>
          <w:sz w:val="22"/>
          <w:szCs w:val="22"/>
        </w:rPr>
      </w:pPr>
    </w:p>
    <w:tbl>
      <w:tblPr>
        <w:tblW w:w="12582" w:type="dxa"/>
        <w:tblLook w:val="00A0" w:firstRow="1" w:lastRow="0" w:firstColumn="1" w:lastColumn="0" w:noHBand="0" w:noVBand="0"/>
      </w:tblPr>
      <w:tblGrid>
        <w:gridCol w:w="6345"/>
        <w:gridCol w:w="1203"/>
        <w:gridCol w:w="5034"/>
      </w:tblGrid>
      <w:tr w:rsidR="00603863" w:rsidRPr="00603863" w14:paraId="5459AD75" w14:textId="77777777">
        <w:tc>
          <w:tcPr>
            <w:tcW w:w="6345" w:type="dxa"/>
          </w:tcPr>
          <w:p w14:paraId="5B7394F1" w14:textId="77777777" w:rsidR="007B4C0F" w:rsidRPr="00603863" w:rsidRDefault="005D67F7" w:rsidP="005D67F7">
            <w:pPr>
              <w:pStyle w:val="naisf"/>
              <w:spacing w:before="0" w:after="0"/>
              <w:ind w:firstLine="0"/>
              <w:rPr>
                <w:sz w:val="22"/>
                <w:szCs w:val="22"/>
              </w:rPr>
            </w:pPr>
            <w:r w:rsidRPr="00603863">
              <w:rPr>
                <w:sz w:val="22"/>
                <w:szCs w:val="22"/>
              </w:rPr>
              <w:t>D</w:t>
            </w:r>
            <w:r w:rsidR="007B4C0F" w:rsidRPr="00603863">
              <w:rPr>
                <w:sz w:val="22"/>
                <w:szCs w:val="22"/>
              </w:rPr>
              <w:t>atums</w:t>
            </w:r>
          </w:p>
        </w:tc>
        <w:tc>
          <w:tcPr>
            <w:tcW w:w="6237" w:type="dxa"/>
            <w:gridSpan w:val="2"/>
            <w:tcBorders>
              <w:bottom w:val="single" w:sz="4" w:space="0" w:color="auto"/>
            </w:tcBorders>
          </w:tcPr>
          <w:p w14:paraId="5158BD0E" w14:textId="57867CEF" w:rsidR="00E1202C" w:rsidRPr="00603863" w:rsidRDefault="00E1202C" w:rsidP="009F006B">
            <w:pPr>
              <w:pStyle w:val="NormalWeb"/>
              <w:spacing w:before="0" w:beforeAutospacing="0" w:after="0" w:afterAutospacing="0"/>
              <w:rPr>
                <w:sz w:val="22"/>
                <w:szCs w:val="22"/>
              </w:rPr>
            </w:pPr>
            <w:r w:rsidRPr="00603863">
              <w:rPr>
                <w:sz w:val="22"/>
                <w:szCs w:val="22"/>
              </w:rPr>
              <w:t>Izsludināta saskaņošan</w:t>
            </w:r>
            <w:r w:rsidR="00074FBB" w:rsidRPr="00603863">
              <w:rPr>
                <w:sz w:val="22"/>
                <w:szCs w:val="22"/>
              </w:rPr>
              <w:t>ā</w:t>
            </w:r>
            <w:r w:rsidRPr="00603863">
              <w:rPr>
                <w:sz w:val="22"/>
                <w:szCs w:val="22"/>
              </w:rPr>
              <w:t xml:space="preserve"> </w:t>
            </w:r>
            <w:r w:rsidR="00891936" w:rsidRPr="00603863">
              <w:rPr>
                <w:sz w:val="22"/>
                <w:szCs w:val="22"/>
              </w:rPr>
              <w:t>– 02.05.2022</w:t>
            </w:r>
          </w:p>
        </w:tc>
      </w:tr>
      <w:tr w:rsidR="00603863" w:rsidRPr="00603863" w14:paraId="21D6BEAE" w14:textId="77777777">
        <w:tc>
          <w:tcPr>
            <w:tcW w:w="6345" w:type="dxa"/>
          </w:tcPr>
          <w:p w14:paraId="0F604683" w14:textId="77777777" w:rsidR="003C27A2" w:rsidRPr="00603863" w:rsidRDefault="003C27A2" w:rsidP="007B4C0F">
            <w:pPr>
              <w:pStyle w:val="naisf"/>
              <w:spacing w:before="0" w:after="0"/>
              <w:ind w:firstLine="0"/>
              <w:rPr>
                <w:sz w:val="22"/>
                <w:szCs w:val="22"/>
              </w:rPr>
            </w:pPr>
          </w:p>
        </w:tc>
        <w:tc>
          <w:tcPr>
            <w:tcW w:w="6237" w:type="dxa"/>
            <w:gridSpan w:val="2"/>
            <w:tcBorders>
              <w:top w:val="single" w:sz="4" w:space="0" w:color="auto"/>
            </w:tcBorders>
          </w:tcPr>
          <w:p w14:paraId="7B7DBD5E" w14:textId="77777777" w:rsidR="003C27A2" w:rsidRPr="00603863" w:rsidRDefault="003C27A2" w:rsidP="0036160E">
            <w:pPr>
              <w:pStyle w:val="NormalWeb"/>
              <w:spacing w:before="0" w:beforeAutospacing="0" w:after="0" w:afterAutospacing="0"/>
              <w:ind w:firstLine="720"/>
              <w:rPr>
                <w:sz w:val="22"/>
                <w:szCs w:val="22"/>
              </w:rPr>
            </w:pPr>
          </w:p>
        </w:tc>
      </w:tr>
      <w:tr w:rsidR="00603863" w:rsidRPr="00603863" w14:paraId="72E94A50" w14:textId="77777777">
        <w:tc>
          <w:tcPr>
            <w:tcW w:w="6345" w:type="dxa"/>
          </w:tcPr>
          <w:p w14:paraId="465DD2AE" w14:textId="77777777" w:rsidR="007B4C0F" w:rsidRPr="00603863" w:rsidRDefault="00365CC0" w:rsidP="003C27A2">
            <w:pPr>
              <w:pStyle w:val="naiskr"/>
              <w:spacing w:before="0" w:after="0"/>
              <w:rPr>
                <w:sz w:val="22"/>
                <w:szCs w:val="22"/>
              </w:rPr>
            </w:pPr>
            <w:r w:rsidRPr="00603863">
              <w:rPr>
                <w:sz w:val="22"/>
                <w:szCs w:val="22"/>
              </w:rPr>
              <w:t>Saskaņošanas dalībnieki</w:t>
            </w:r>
          </w:p>
        </w:tc>
        <w:tc>
          <w:tcPr>
            <w:tcW w:w="6237" w:type="dxa"/>
            <w:gridSpan w:val="2"/>
          </w:tcPr>
          <w:p w14:paraId="18684344" w14:textId="02E32598" w:rsidR="007B4C0F" w:rsidRPr="00603863" w:rsidRDefault="00910CF9" w:rsidP="0083201E">
            <w:pPr>
              <w:pStyle w:val="NormalWeb"/>
              <w:spacing w:before="0" w:beforeAutospacing="0" w:after="0" w:afterAutospacing="0"/>
              <w:rPr>
                <w:sz w:val="22"/>
                <w:szCs w:val="22"/>
              </w:rPr>
            </w:pPr>
            <w:r w:rsidRPr="00603863">
              <w:rPr>
                <w:sz w:val="22"/>
                <w:szCs w:val="22"/>
              </w:rPr>
              <w:t>AS ”Rīgas siltums”, Patērētāju tiesību aizsardzības centrs, SIA “Liepājas enerģija”, SIA “Rīgas namu pārvaldnieks”</w:t>
            </w:r>
          </w:p>
        </w:tc>
      </w:tr>
      <w:tr w:rsidR="00603863" w:rsidRPr="00603863" w14:paraId="54189C88" w14:textId="77777777">
        <w:tc>
          <w:tcPr>
            <w:tcW w:w="6345" w:type="dxa"/>
          </w:tcPr>
          <w:p w14:paraId="7AD4CB41" w14:textId="77777777" w:rsidR="007B4C0F" w:rsidRPr="00603863" w:rsidRDefault="007B4C0F" w:rsidP="0036160E">
            <w:pPr>
              <w:pStyle w:val="naiskr"/>
              <w:spacing w:before="0" w:after="0"/>
              <w:ind w:firstLine="720"/>
              <w:rPr>
                <w:sz w:val="22"/>
                <w:szCs w:val="22"/>
              </w:rPr>
            </w:pPr>
            <w:r w:rsidRPr="00603863">
              <w:rPr>
                <w:sz w:val="22"/>
                <w:szCs w:val="22"/>
              </w:rPr>
              <w:t>  </w:t>
            </w:r>
          </w:p>
        </w:tc>
        <w:tc>
          <w:tcPr>
            <w:tcW w:w="6237" w:type="dxa"/>
            <w:gridSpan w:val="2"/>
            <w:tcBorders>
              <w:top w:val="single" w:sz="6" w:space="0" w:color="000000"/>
              <w:bottom w:val="single" w:sz="6" w:space="0" w:color="000000"/>
            </w:tcBorders>
          </w:tcPr>
          <w:p w14:paraId="508687E7" w14:textId="77777777" w:rsidR="007B4C0F" w:rsidRPr="00603863" w:rsidRDefault="007B4C0F" w:rsidP="0036160E">
            <w:pPr>
              <w:pStyle w:val="naiskr"/>
              <w:spacing w:before="0" w:after="0"/>
              <w:ind w:firstLine="720"/>
              <w:rPr>
                <w:sz w:val="22"/>
                <w:szCs w:val="22"/>
              </w:rPr>
            </w:pPr>
          </w:p>
        </w:tc>
      </w:tr>
      <w:tr w:rsidR="00603863" w:rsidRPr="00603863" w14:paraId="76548403" w14:textId="77777777">
        <w:trPr>
          <w:trHeight w:val="285"/>
        </w:trPr>
        <w:tc>
          <w:tcPr>
            <w:tcW w:w="6345" w:type="dxa"/>
          </w:tcPr>
          <w:p w14:paraId="4F39F1A9" w14:textId="77777777" w:rsidR="000D0AED" w:rsidRPr="00603863" w:rsidRDefault="000D0AED" w:rsidP="000D0AED">
            <w:pPr>
              <w:pStyle w:val="naiskr"/>
              <w:spacing w:before="0" w:after="0"/>
              <w:rPr>
                <w:sz w:val="22"/>
                <w:szCs w:val="22"/>
              </w:rPr>
            </w:pPr>
          </w:p>
        </w:tc>
        <w:tc>
          <w:tcPr>
            <w:tcW w:w="1203" w:type="dxa"/>
          </w:tcPr>
          <w:p w14:paraId="7CF8BB94" w14:textId="77777777" w:rsidR="000D0AED" w:rsidRPr="00603863" w:rsidRDefault="000D0AED" w:rsidP="0036160E">
            <w:pPr>
              <w:pStyle w:val="naiskr"/>
              <w:spacing w:before="0" w:after="0"/>
              <w:ind w:firstLine="720"/>
              <w:rPr>
                <w:sz w:val="22"/>
                <w:szCs w:val="22"/>
              </w:rPr>
            </w:pPr>
          </w:p>
        </w:tc>
        <w:tc>
          <w:tcPr>
            <w:tcW w:w="5034" w:type="dxa"/>
          </w:tcPr>
          <w:p w14:paraId="6D411F23" w14:textId="77777777" w:rsidR="000D0AED" w:rsidRPr="00603863" w:rsidRDefault="000D0AED" w:rsidP="0036160E">
            <w:pPr>
              <w:pStyle w:val="naiskr"/>
              <w:spacing w:before="0" w:after="0"/>
              <w:ind w:firstLine="12"/>
              <w:rPr>
                <w:sz w:val="22"/>
                <w:szCs w:val="22"/>
              </w:rPr>
            </w:pPr>
          </w:p>
        </w:tc>
      </w:tr>
    </w:tbl>
    <w:p w14:paraId="23596280" w14:textId="5D73C858" w:rsidR="008A36C9" w:rsidRPr="00603863" w:rsidRDefault="008A36C9">
      <w:pPr>
        <w:rPr>
          <w:sz w:val="22"/>
          <w:szCs w:val="22"/>
        </w:rPr>
      </w:pPr>
    </w:p>
    <w:p w14:paraId="3DD9CAE9" w14:textId="77777777" w:rsidR="00891936" w:rsidRPr="00603863" w:rsidRDefault="00891936">
      <w:pPr>
        <w:rPr>
          <w:sz w:val="22"/>
          <w:szCs w:val="22"/>
        </w:rPr>
      </w:pPr>
    </w:p>
    <w:tbl>
      <w:tblPr>
        <w:tblW w:w="12582" w:type="dxa"/>
        <w:tblLook w:val="00A0" w:firstRow="1" w:lastRow="0" w:firstColumn="1" w:lastColumn="0" w:noHBand="0" w:noVBand="0"/>
      </w:tblPr>
      <w:tblGrid>
        <w:gridCol w:w="6708"/>
        <w:gridCol w:w="236"/>
        <w:gridCol w:w="5638"/>
      </w:tblGrid>
      <w:tr w:rsidR="00603863" w:rsidRPr="00603863" w14:paraId="66D74883" w14:textId="77777777" w:rsidTr="00074FBB">
        <w:trPr>
          <w:trHeight w:val="285"/>
        </w:trPr>
        <w:tc>
          <w:tcPr>
            <w:tcW w:w="6708" w:type="dxa"/>
          </w:tcPr>
          <w:p w14:paraId="37248245" w14:textId="77777777" w:rsidR="007B4C0F" w:rsidRPr="00603863" w:rsidRDefault="00365CC0" w:rsidP="000D0AED">
            <w:pPr>
              <w:pStyle w:val="naiskr"/>
              <w:spacing w:before="0" w:after="0"/>
              <w:rPr>
                <w:sz w:val="22"/>
                <w:szCs w:val="22"/>
              </w:rPr>
            </w:pPr>
            <w:r w:rsidRPr="00603863">
              <w:rPr>
                <w:sz w:val="22"/>
                <w:szCs w:val="22"/>
              </w:rPr>
              <w:t xml:space="preserve">Saskaņošanas dalībnieki </w:t>
            </w:r>
            <w:r w:rsidR="007B4C0F" w:rsidRPr="00603863">
              <w:rPr>
                <w:sz w:val="22"/>
                <w:szCs w:val="22"/>
              </w:rPr>
              <w:t>izskatīja</w:t>
            </w:r>
            <w:r w:rsidR="005D67F7" w:rsidRPr="00603863">
              <w:rPr>
                <w:sz w:val="22"/>
                <w:szCs w:val="22"/>
              </w:rPr>
              <w:t xml:space="preserve"> šādu ministriju </w:t>
            </w:r>
            <w:r w:rsidR="003E4C3F" w:rsidRPr="00603863">
              <w:rPr>
                <w:sz w:val="22"/>
                <w:szCs w:val="22"/>
              </w:rPr>
              <w:t>(c</w:t>
            </w:r>
            <w:r w:rsidR="005D67F7" w:rsidRPr="00603863">
              <w:rPr>
                <w:sz w:val="22"/>
                <w:szCs w:val="22"/>
              </w:rPr>
              <w:t>itu institūciju</w:t>
            </w:r>
            <w:r w:rsidR="003E4C3F" w:rsidRPr="00603863">
              <w:rPr>
                <w:sz w:val="22"/>
                <w:szCs w:val="22"/>
              </w:rPr>
              <w:t>)</w:t>
            </w:r>
            <w:r w:rsidR="005D67F7" w:rsidRPr="00603863">
              <w:rPr>
                <w:sz w:val="22"/>
                <w:szCs w:val="22"/>
              </w:rPr>
              <w:t xml:space="preserve"> iebildumus</w:t>
            </w:r>
          </w:p>
        </w:tc>
        <w:tc>
          <w:tcPr>
            <w:tcW w:w="236" w:type="dxa"/>
          </w:tcPr>
          <w:p w14:paraId="0EA66CA2" w14:textId="77777777" w:rsidR="007B4C0F" w:rsidRPr="00603863" w:rsidRDefault="007B4C0F" w:rsidP="00074FBB">
            <w:pPr>
              <w:pStyle w:val="naiskr"/>
              <w:spacing w:before="0" w:after="0"/>
              <w:ind w:firstLine="720"/>
              <w:rPr>
                <w:sz w:val="22"/>
                <w:szCs w:val="22"/>
              </w:rPr>
            </w:pPr>
          </w:p>
        </w:tc>
        <w:tc>
          <w:tcPr>
            <w:tcW w:w="5638" w:type="dxa"/>
          </w:tcPr>
          <w:p w14:paraId="21A234FB" w14:textId="6A5273FC" w:rsidR="007B4C0F" w:rsidRPr="00603863" w:rsidRDefault="007B4C0F" w:rsidP="00074FBB">
            <w:pPr>
              <w:pStyle w:val="naiskr"/>
              <w:spacing w:before="0" w:after="0"/>
              <w:rPr>
                <w:sz w:val="22"/>
                <w:szCs w:val="22"/>
              </w:rPr>
            </w:pPr>
          </w:p>
        </w:tc>
      </w:tr>
      <w:tr w:rsidR="00603863" w:rsidRPr="00603863" w14:paraId="36CF50C9" w14:textId="77777777">
        <w:trPr>
          <w:trHeight w:val="465"/>
        </w:trPr>
        <w:tc>
          <w:tcPr>
            <w:tcW w:w="6708" w:type="dxa"/>
          </w:tcPr>
          <w:p w14:paraId="6C05C6CB" w14:textId="77777777" w:rsidR="003C27A2" w:rsidRPr="00603863" w:rsidRDefault="003C27A2" w:rsidP="0036160E">
            <w:pPr>
              <w:pStyle w:val="naiskr"/>
              <w:spacing w:before="0" w:after="0"/>
              <w:ind w:firstLine="720"/>
              <w:rPr>
                <w:sz w:val="22"/>
                <w:szCs w:val="22"/>
              </w:rPr>
            </w:pPr>
            <w:r w:rsidRPr="00603863">
              <w:rPr>
                <w:sz w:val="22"/>
                <w:szCs w:val="22"/>
              </w:rPr>
              <w:t>  </w:t>
            </w:r>
          </w:p>
        </w:tc>
        <w:tc>
          <w:tcPr>
            <w:tcW w:w="5874" w:type="dxa"/>
            <w:gridSpan w:val="2"/>
            <w:tcBorders>
              <w:top w:val="single" w:sz="6" w:space="0" w:color="000000"/>
              <w:bottom w:val="single" w:sz="6" w:space="0" w:color="000000"/>
            </w:tcBorders>
          </w:tcPr>
          <w:p w14:paraId="34A84798" w14:textId="77777777" w:rsidR="003C27A2" w:rsidRPr="00603863" w:rsidRDefault="003C27A2" w:rsidP="0036160E">
            <w:pPr>
              <w:pStyle w:val="NormalWeb"/>
              <w:spacing w:before="0" w:beforeAutospacing="0" w:after="0" w:afterAutospacing="0"/>
              <w:ind w:firstLine="720"/>
              <w:rPr>
                <w:sz w:val="22"/>
                <w:szCs w:val="22"/>
              </w:rPr>
            </w:pPr>
          </w:p>
        </w:tc>
      </w:tr>
      <w:tr w:rsidR="00603863" w:rsidRPr="00603863" w14:paraId="1F89E774" w14:textId="77777777">
        <w:trPr>
          <w:trHeight w:val="465"/>
        </w:trPr>
        <w:tc>
          <w:tcPr>
            <w:tcW w:w="12582" w:type="dxa"/>
            <w:gridSpan w:val="3"/>
          </w:tcPr>
          <w:p w14:paraId="4A5AFC32" w14:textId="77777777" w:rsidR="007B4C0F" w:rsidRPr="00603863" w:rsidRDefault="007B4C0F" w:rsidP="003C27A2">
            <w:pPr>
              <w:pStyle w:val="naisc"/>
              <w:spacing w:before="0" w:after="0"/>
              <w:ind w:left="4820" w:firstLine="720"/>
              <w:rPr>
                <w:sz w:val="22"/>
                <w:szCs w:val="22"/>
              </w:rPr>
            </w:pPr>
          </w:p>
        </w:tc>
      </w:tr>
      <w:tr w:rsidR="00603863" w:rsidRPr="00603863" w14:paraId="3E88E0F3" w14:textId="77777777">
        <w:tc>
          <w:tcPr>
            <w:tcW w:w="6708" w:type="dxa"/>
          </w:tcPr>
          <w:p w14:paraId="08810617" w14:textId="77777777" w:rsidR="007B4C0F" w:rsidRPr="00603863" w:rsidRDefault="007B4C0F" w:rsidP="0036160E">
            <w:pPr>
              <w:pStyle w:val="naiskr"/>
              <w:spacing w:before="0" w:after="0"/>
              <w:rPr>
                <w:sz w:val="22"/>
                <w:szCs w:val="22"/>
              </w:rPr>
            </w:pPr>
            <w:r w:rsidRPr="00603863">
              <w:rPr>
                <w:sz w:val="22"/>
                <w:szCs w:val="22"/>
              </w:rPr>
              <w:t>Ministrijas (citas institūcijas), kuras nav ieradušās uz sanāksmi vai kuras nav atbildējušas uz uzaicinājumu piedalīties elektroniskajā saskaņošanā</w:t>
            </w:r>
          </w:p>
        </w:tc>
        <w:tc>
          <w:tcPr>
            <w:tcW w:w="5874" w:type="dxa"/>
            <w:gridSpan w:val="2"/>
          </w:tcPr>
          <w:p w14:paraId="58D355A1" w14:textId="77777777" w:rsidR="007B4C0F" w:rsidRPr="00603863" w:rsidRDefault="007B4C0F" w:rsidP="0036160E">
            <w:pPr>
              <w:pStyle w:val="naiskr"/>
              <w:spacing w:before="0" w:after="0"/>
              <w:ind w:firstLine="720"/>
              <w:rPr>
                <w:sz w:val="22"/>
                <w:szCs w:val="22"/>
              </w:rPr>
            </w:pPr>
          </w:p>
        </w:tc>
      </w:tr>
      <w:tr w:rsidR="00603863" w:rsidRPr="00603863" w14:paraId="27CAA373" w14:textId="77777777">
        <w:tc>
          <w:tcPr>
            <w:tcW w:w="6708" w:type="dxa"/>
          </w:tcPr>
          <w:p w14:paraId="242A8D7D" w14:textId="77777777" w:rsidR="007B4C0F" w:rsidRPr="00603863" w:rsidRDefault="007B4C0F" w:rsidP="0036160E">
            <w:pPr>
              <w:pStyle w:val="naiskr"/>
              <w:spacing w:before="0" w:after="0"/>
              <w:ind w:firstLine="720"/>
              <w:rPr>
                <w:sz w:val="22"/>
                <w:szCs w:val="22"/>
              </w:rPr>
            </w:pPr>
            <w:r w:rsidRPr="00603863">
              <w:rPr>
                <w:sz w:val="22"/>
                <w:szCs w:val="22"/>
              </w:rPr>
              <w:t>  </w:t>
            </w:r>
          </w:p>
        </w:tc>
        <w:tc>
          <w:tcPr>
            <w:tcW w:w="5874" w:type="dxa"/>
            <w:gridSpan w:val="2"/>
            <w:tcBorders>
              <w:top w:val="single" w:sz="6" w:space="0" w:color="000000"/>
              <w:bottom w:val="single" w:sz="6" w:space="0" w:color="000000"/>
            </w:tcBorders>
          </w:tcPr>
          <w:p w14:paraId="0F82CBA1" w14:textId="77777777" w:rsidR="007B4C0F" w:rsidRPr="00603863" w:rsidRDefault="007B4C0F" w:rsidP="0036160E">
            <w:pPr>
              <w:pStyle w:val="naiskr"/>
              <w:spacing w:before="0" w:after="0"/>
              <w:ind w:firstLine="720"/>
              <w:rPr>
                <w:sz w:val="22"/>
                <w:szCs w:val="22"/>
              </w:rPr>
            </w:pPr>
          </w:p>
        </w:tc>
      </w:tr>
      <w:tr w:rsidR="007B4C0F" w:rsidRPr="00603863" w14:paraId="6B1CFF08" w14:textId="77777777">
        <w:tc>
          <w:tcPr>
            <w:tcW w:w="6708" w:type="dxa"/>
          </w:tcPr>
          <w:p w14:paraId="23ED42F4" w14:textId="77777777" w:rsidR="007B4C0F" w:rsidRPr="00603863" w:rsidRDefault="007B4C0F" w:rsidP="0036160E">
            <w:pPr>
              <w:pStyle w:val="naiskr"/>
              <w:spacing w:before="0" w:after="0"/>
              <w:ind w:firstLine="720"/>
              <w:rPr>
                <w:sz w:val="22"/>
                <w:szCs w:val="22"/>
              </w:rPr>
            </w:pPr>
            <w:r w:rsidRPr="00603863">
              <w:rPr>
                <w:sz w:val="22"/>
                <w:szCs w:val="22"/>
              </w:rPr>
              <w:t>  </w:t>
            </w:r>
          </w:p>
        </w:tc>
        <w:tc>
          <w:tcPr>
            <w:tcW w:w="5874" w:type="dxa"/>
            <w:gridSpan w:val="2"/>
            <w:tcBorders>
              <w:bottom w:val="single" w:sz="6" w:space="0" w:color="000000"/>
            </w:tcBorders>
          </w:tcPr>
          <w:p w14:paraId="602E4BC0" w14:textId="77777777" w:rsidR="007B4C0F" w:rsidRPr="00603863" w:rsidRDefault="007B4C0F" w:rsidP="0036160E">
            <w:pPr>
              <w:pStyle w:val="naiskr"/>
              <w:spacing w:before="0" w:after="0"/>
              <w:ind w:firstLine="720"/>
              <w:rPr>
                <w:sz w:val="22"/>
                <w:szCs w:val="22"/>
              </w:rPr>
            </w:pPr>
          </w:p>
        </w:tc>
      </w:tr>
    </w:tbl>
    <w:p w14:paraId="5270C087" w14:textId="77777777" w:rsidR="00683081" w:rsidRPr="00603863" w:rsidRDefault="00683081" w:rsidP="00683081">
      <w:pPr>
        <w:pStyle w:val="naisf"/>
        <w:spacing w:before="0" w:after="0"/>
        <w:ind w:firstLine="720"/>
        <w:rPr>
          <w:sz w:val="22"/>
          <w:szCs w:val="22"/>
        </w:rPr>
      </w:pPr>
    </w:p>
    <w:p w14:paraId="4A96E72A" w14:textId="77777777" w:rsidR="007B4C0F" w:rsidRPr="00603863" w:rsidRDefault="007B4C0F" w:rsidP="00184479">
      <w:pPr>
        <w:pStyle w:val="naisf"/>
        <w:spacing w:before="0" w:after="0"/>
        <w:ind w:firstLine="0"/>
        <w:jc w:val="center"/>
        <w:rPr>
          <w:b/>
          <w:sz w:val="22"/>
          <w:szCs w:val="22"/>
        </w:rPr>
      </w:pPr>
      <w:r w:rsidRPr="00603863">
        <w:rPr>
          <w:b/>
          <w:sz w:val="22"/>
          <w:szCs w:val="22"/>
        </w:rPr>
        <w:lastRenderedPageBreak/>
        <w:t>II. </w:t>
      </w:r>
      <w:r w:rsidR="00134188" w:rsidRPr="00603863">
        <w:rPr>
          <w:b/>
          <w:sz w:val="22"/>
          <w:szCs w:val="22"/>
        </w:rPr>
        <w:t>Jautājumi, par kuriem saskaņošanā vienošan</w:t>
      </w:r>
      <w:r w:rsidR="00144622" w:rsidRPr="00603863">
        <w:rPr>
          <w:b/>
          <w:sz w:val="22"/>
          <w:szCs w:val="22"/>
        </w:rPr>
        <w:t>ā</w:t>
      </w:r>
      <w:r w:rsidR="00134188" w:rsidRPr="00603863">
        <w:rPr>
          <w:b/>
          <w:sz w:val="22"/>
          <w:szCs w:val="22"/>
        </w:rPr>
        <w:t>s ir panākta</w:t>
      </w:r>
    </w:p>
    <w:p w14:paraId="1A2F1438" w14:textId="77777777" w:rsidR="007B4C0F" w:rsidRPr="00603863" w:rsidRDefault="007B4C0F" w:rsidP="00DB7395">
      <w:pPr>
        <w:pStyle w:val="naisf"/>
        <w:spacing w:before="0" w:after="0"/>
        <w:ind w:firstLine="720"/>
        <w:rPr>
          <w:sz w:val="22"/>
          <w:szCs w:val="22"/>
        </w:rPr>
      </w:pPr>
    </w:p>
    <w:tbl>
      <w:tblPr>
        <w:tblW w:w="14595" w:type="dxa"/>
        <w:tblInd w:w="-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7"/>
        <w:gridCol w:w="2535"/>
        <w:gridCol w:w="867"/>
        <w:gridCol w:w="3402"/>
        <w:gridCol w:w="1699"/>
        <w:gridCol w:w="1703"/>
        <w:gridCol w:w="3374"/>
        <w:gridCol w:w="28"/>
      </w:tblGrid>
      <w:tr w:rsidR="00603863" w:rsidRPr="00603863" w14:paraId="31F2332F" w14:textId="77777777" w:rsidTr="00910CF9">
        <w:tc>
          <w:tcPr>
            <w:tcW w:w="987" w:type="dxa"/>
            <w:tcBorders>
              <w:top w:val="single" w:sz="6" w:space="0" w:color="000000"/>
              <w:left w:val="single" w:sz="6" w:space="0" w:color="000000"/>
              <w:bottom w:val="single" w:sz="4" w:space="0" w:color="auto"/>
              <w:right w:val="single" w:sz="6" w:space="0" w:color="000000"/>
            </w:tcBorders>
            <w:vAlign w:val="center"/>
          </w:tcPr>
          <w:p w14:paraId="1B2779A5" w14:textId="77777777" w:rsidR="00134188" w:rsidRPr="00603863" w:rsidRDefault="00134188" w:rsidP="007D3B97">
            <w:pPr>
              <w:pStyle w:val="naisc"/>
              <w:spacing w:before="0" w:after="0"/>
              <w:rPr>
                <w:sz w:val="22"/>
                <w:szCs w:val="22"/>
              </w:rPr>
            </w:pPr>
            <w:r w:rsidRPr="00603863">
              <w:rPr>
                <w:sz w:val="22"/>
                <w:szCs w:val="22"/>
              </w:rPr>
              <w:t>Nr. p.</w:t>
            </w:r>
            <w:r w:rsidR="00D64FB0" w:rsidRPr="00603863">
              <w:rPr>
                <w:sz w:val="22"/>
                <w:szCs w:val="22"/>
              </w:rPr>
              <w:t> </w:t>
            </w:r>
            <w:r w:rsidRPr="00603863">
              <w:rPr>
                <w:sz w:val="22"/>
                <w:szCs w:val="22"/>
              </w:rPr>
              <w:t>k.</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5472657D" w14:textId="77777777" w:rsidR="00134188" w:rsidRPr="00603863" w:rsidRDefault="00134188" w:rsidP="009623BC">
            <w:pPr>
              <w:pStyle w:val="naisc"/>
              <w:spacing w:before="0" w:after="0"/>
              <w:ind w:firstLine="12"/>
              <w:rPr>
                <w:sz w:val="22"/>
                <w:szCs w:val="22"/>
              </w:rPr>
            </w:pPr>
            <w:r w:rsidRPr="00603863">
              <w:rPr>
                <w:sz w:val="22"/>
                <w:szCs w:val="22"/>
              </w:rPr>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43AC4F3E" w14:textId="77777777" w:rsidR="00134188" w:rsidRPr="00603863" w:rsidRDefault="00134188" w:rsidP="009623BC">
            <w:pPr>
              <w:pStyle w:val="naisc"/>
              <w:spacing w:before="0" w:after="0"/>
              <w:ind w:right="3"/>
              <w:rPr>
                <w:sz w:val="22"/>
                <w:szCs w:val="22"/>
              </w:rPr>
            </w:pPr>
            <w:r w:rsidRPr="00603863">
              <w:rPr>
                <w:sz w:val="22"/>
                <w:szCs w:val="22"/>
              </w:rPr>
              <w:t>Atzinumā norādītais ministrijas (citas institūcijas) iebildums, kā arī saskaņošanā papildus izteiktais iebildums par projekta konkrēto punktu (pantu)</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4468C767" w14:textId="77777777" w:rsidR="00134188" w:rsidRPr="00603863" w:rsidRDefault="00134188" w:rsidP="009623BC">
            <w:pPr>
              <w:pStyle w:val="naisc"/>
              <w:spacing w:before="0" w:after="0"/>
              <w:ind w:firstLine="21"/>
              <w:rPr>
                <w:sz w:val="22"/>
                <w:szCs w:val="22"/>
              </w:rPr>
            </w:pPr>
            <w:r w:rsidRPr="00603863">
              <w:rPr>
                <w:sz w:val="22"/>
                <w:szCs w:val="22"/>
              </w:rPr>
              <w:t>Atbildīgās ministrijas norāde</w:t>
            </w:r>
            <w:r w:rsidR="006C1C48" w:rsidRPr="00603863">
              <w:rPr>
                <w:sz w:val="22"/>
                <w:szCs w:val="22"/>
              </w:rPr>
              <w:t xml:space="preserve"> par to, ka </w:t>
            </w:r>
            <w:r w:rsidRPr="00603863">
              <w:rPr>
                <w:sz w:val="22"/>
                <w:szCs w:val="22"/>
              </w:rPr>
              <w:t>iebildums ir ņemts vērā</w:t>
            </w:r>
            <w:r w:rsidR="006455E7" w:rsidRPr="00603863">
              <w:rPr>
                <w:sz w:val="22"/>
                <w:szCs w:val="22"/>
              </w:rPr>
              <w:t>,</w:t>
            </w:r>
            <w:r w:rsidRPr="00603863">
              <w:rPr>
                <w:sz w:val="22"/>
                <w:szCs w:val="22"/>
              </w:rPr>
              <w:t xml:space="preserve"> vai </w:t>
            </w:r>
            <w:r w:rsidR="006C1C48" w:rsidRPr="00603863">
              <w:rPr>
                <w:sz w:val="22"/>
                <w:szCs w:val="22"/>
              </w:rPr>
              <w:t xml:space="preserve">informācija par saskaņošanā </w:t>
            </w:r>
            <w:r w:rsidR="00022B0F" w:rsidRPr="00603863">
              <w:rPr>
                <w:sz w:val="22"/>
                <w:szCs w:val="22"/>
              </w:rPr>
              <w:t>panākto alternatīvo risinājumu</w:t>
            </w:r>
          </w:p>
        </w:tc>
        <w:tc>
          <w:tcPr>
            <w:tcW w:w="3402" w:type="dxa"/>
            <w:gridSpan w:val="2"/>
            <w:tcBorders>
              <w:top w:val="single" w:sz="4" w:space="0" w:color="auto"/>
              <w:left w:val="single" w:sz="4" w:space="0" w:color="auto"/>
              <w:bottom w:val="single" w:sz="4" w:space="0" w:color="auto"/>
            </w:tcBorders>
            <w:vAlign w:val="center"/>
          </w:tcPr>
          <w:p w14:paraId="02B69802" w14:textId="77777777" w:rsidR="00134188" w:rsidRPr="00603863" w:rsidRDefault="00134188" w:rsidP="009623BC">
            <w:pPr>
              <w:jc w:val="center"/>
              <w:rPr>
                <w:sz w:val="22"/>
                <w:szCs w:val="22"/>
              </w:rPr>
            </w:pPr>
            <w:r w:rsidRPr="00603863">
              <w:rPr>
                <w:sz w:val="22"/>
                <w:szCs w:val="22"/>
              </w:rPr>
              <w:t>Projekta attiecīgā punkta (panta) galīgā redakcija</w:t>
            </w:r>
          </w:p>
        </w:tc>
      </w:tr>
      <w:tr w:rsidR="00603863" w:rsidRPr="00603863" w14:paraId="1EF1FF98" w14:textId="77777777" w:rsidTr="00910CF9">
        <w:tblPrEx>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ook w:val="0600" w:firstRow="0" w:lastRow="0" w:firstColumn="0" w:lastColumn="0" w:noHBand="1" w:noVBand="1"/>
        </w:tblPrEx>
        <w:trPr>
          <w:gridAfter w:val="1"/>
          <w:wAfter w:w="28" w:type="dxa"/>
        </w:trPr>
        <w:tc>
          <w:tcPr>
            <w:tcW w:w="987" w:type="dxa"/>
            <w:tcBorders>
              <w:bottom w:val="nil"/>
            </w:tcBorders>
            <w:shd w:val="clear" w:color="auto" w:fill="FFFFFF"/>
            <w:noWrap/>
            <w:tcMar>
              <w:top w:w="75" w:type="dxa"/>
              <w:left w:w="75" w:type="dxa"/>
              <w:bottom w:w="75" w:type="dxa"/>
              <w:right w:w="75" w:type="dxa"/>
            </w:tcMar>
          </w:tcPr>
          <w:p w14:paraId="67739259" w14:textId="61843DEE" w:rsidR="00C35CE4" w:rsidRPr="00603863" w:rsidRDefault="00910CF9" w:rsidP="00891936">
            <w:pPr>
              <w:jc w:val="center"/>
              <w:rPr>
                <w:sz w:val="22"/>
                <w:szCs w:val="22"/>
              </w:rPr>
            </w:pPr>
            <w:r w:rsidRPr="00603863">
              <w:rPr>
                <w:sz w:val="22"/>
                <w:szCs w:val="22"/>
              </w:rPr>
              <w:t>1.</w:t>
            </w:r>
          </w:p>
        </w:tc>
        <w:tc>
          <w:tcPr>
            <w:tcW w:w="3402" w:type="dxa"/>
            <w:gridSpan w:val="2"/>
            <w:tcBorders>
              <w:bottom w:val="nil"/>
            </w:tcBorders>
            <w:shd w:val="clear" w:color="auto" w:fill="FFFFFF"/>
            <w:noWrap/>
            <w:tcMar>
              <w:top w:w="75" w:type="dxa"/>
              <w:left w:w="75" w:type="dxa"/>
              <w:bottom w:w="75" w:type="dxa"/>
              <w:right w:w="75" w:type="dxa"/>
            </w:tcMar>
          </w:tcPr>
          <w:p w14:paraId="57C25A2A" w14:textId="77777777" w:rsidR="00C35CE4" w:rsidRPr="00603863" w:rsidRDefault="00C35CE4" w:rsidP="00910CF9">
            <w:pPr>
              <w:jc w:val="both"/>
              <w:rPr>
                <w:b/>
                <w:sz w:val="22"/>
                <w:szCs w:val="22"/>
              </w:rPr>
            </w:pPr>
            <w:r w:rsidRPr="00603863">
              <w:rPr>
                <w:b/>
                <w:sz w:val="22"/>
                <w:szCs w:val="22"/>
              </w:rPr>
              <w:t>Noteikumu projekta 8.punkts</w:t>
            </w:r>
          </w:p>
          <w:p w14:paraId="5609E46F" w14:textId="77777777" w:rsidR="00C35CE4" w:rsidRPr="00603863" w:rsidRDefault="00C35CE4" w:rsidP="00910CF9">
            <w:pPr>
              <w:jc w:val="both"/>
              <w:rPr>
                <w:sz w:val="22"/>
                <w:szCs w:val="22"/>
              </w:rPr>
            </w:pPr>
          </w:p>
          <w:p w14:paraId="548D54BC" w14:textId="77777777" w:rsidR="00C35CE4" w:rsidRPr="00603863" w:rsidRDefault="00C35CE4" w:rsidP="00910CF9">
            <w:pPr>
              <w:jc w:val="both"/>
              <w:rPr>
                <w:b/>
                <w:sz w:val="22"/>
                <w:szCs w:val="22"/>
              </w:rPr>
            </w:pPr>
            <w:r w:rsidRPr="00603863">
              <w:rPr>
                <w:sz w:val="22"/>
                <w:szCs w:val="22"/>
              </w:rPr>
              <w:t>8.Norēķinus starp piegādātāju un lietotāju par piegādāto siltumenerģiju veic, pamatojoties uz faktiskā patēriņa vai siltummaksas sadalītāja rādījumiem balstītu un uzticamu informāciju. Siltumenerģijas skaitītāju iegādi, uzstādīšanu, nomaiņu, remontu un apkopi lietotājam nodrošina piegādātājs (ja piegādātājs un lietotājs nav vienojušies citādi).”</w:t>
            </w:r>
          </w:p>
        </w:tc>
        <w:tc>
          <w:tcPr>
            <w:tcW w:w="3402" w:type="dxa"/>
            <w:shd w:val="clear" w:color="auto" w:fill="FFFFFF"/>
            <w:noWrap/>
            <w:tcMar>
              <w:top w:w="75" w:type="dxa"/>
              <w:left w:w="75" w:type="dxa"/>
              <w:bottom w:w="75" w:type="dxa"/>
              <w:right w:w="75" w:type="dxa"/>
            </w:tcMar>
          </w:tcPr>
          <w:p w14:paraId="4CF8850A" w14:textId="77777777" w:rsidR="00C35CE4" w:rsidRPr="00603863" w:rsidRDefault="00C35CE4" w:rsidP="00910CF9">
            <w:pPr>
              <w:jc w:val="both"/>
              <w:rPr>
                <w:b/>
                <w:bCs/>
                <w:sz w:val="22"/>
                <w:szCs w:val="22"/>
              </w:rPr>
            </w:pPr>
            <w:r w:rsidRPr="00603863">
              <w:rPr>
                <w:b/>
                <w:bCs/>
                <w:sz w:val="22"/>
                <w:szCs w:val="22"/>
              </w:rPr>
              <w:t>AS “Rīgas siltums”, 12.05.2022.</w:t>
            </w:r>
          </w:p>
          <w:p w14:paraId="7514BB2E" w14:textId="77777777" w:rsidR="00C35CE4" w:rsidRPr="00603863" w:rsidRDefault="00C35CE4" w:rsidP="00910CF9">
            <w:pPr>
              <w:jc w:val="both"/>
              <w:rPr>
                <w:sz w:val="22"/>
                <w:szCs w:val="22"/>
              </w:rPr>
            </w:pPr>
          </w:p>
          <w:p w14:paraId="375DB8CA" w14:textId="77777777" w:rsidR="00C35CE4" w:rsidRPr="00603863" w:rsidRDefault="00C35CE4" w:rsidP="00910CF9">
            <w:pPr>
              <w:jc w:val="both"/>
              <w:rPr>
                <w:sz w:val="22"/>
                <w:szCs w:val="22"/>
              </w:rPr>
            </w:pPr>
            <w:r w:rsidRPr="00603863">
              <w:rPr>
                <w:sz w:val="22"/>
                <w:szCs w:val="22"/>
              </w:rPr>
              <w:t>Noteikumu 30.pants noteic, ka “Lietotājam piegādāto siltumenerģijas daudzumu nosaka atbilstoši siltumenerģijas skaitītāju rādījumiem, izņemot šo noteikumu </w:t>
            </w:r>
            <w:hyperlink r:id="rId8" w:anchor="p35" w:history="1">
              <w:r w:rsidRPr="00603863">
                <w:rPr>
                  <w:sz w:val="22"/>
                  <w:szCs w:val="22"/>
                  <w:u w:val="single"/>
                </w:rPr>
                <w:t>35.punktā</w:t>
              </w:r>
            </w:hyperlink>
            <w:r w:rsidRPr="00603863">
              <w:rPr>
                <w:sz w:val="22"/>
                <w:szCs w:val="22"/>
              </w:rPr>
              <w:t> minētos gadījumus. Ņemot vērā iepriekš teikto, ka arī to, ka siltummaksas sadalītāji (alokatori) neuzskaita  piegādātās siltumenerģijas daudzumu, piedāvājam 8.punktu izteikt piedāvātā redakcijā.</w:t>
            </w:r>
          </w:p>
          <w:p w14:paraId="2186F893" w14:textId="77777777" w:rsidR="00C35CE4" w:rsidRPr="00603863" w:rsidRDefault="00C35CE4" w:rsidP="00910CF9">
            <w:pPr>
              <w:jc w:val="both"/>
              <w:rPr>
                <w:sz w:val="22"/>
                <w:szCs w:val="22"/>
              </w:rPr>
            </w:pPr>
            <w:r w:rsidRPr="00603863">
              <w:rPr>
                <w:sz w:val="22"/>
                <w:szCs w:val="22"/>
              </w:rPr>
              <w:t>Piedāvātā redakcija</w:t>
            </w:r>
          </w:p>
          <w:p w14:paraId="51FAD50D" w14:textId="77777777" w:rsidR="00C35CE4" w:rsidRPr="00603863" w:rsidRDefault="00C35CE4" w:rsidP="00910CF9">
            <w:pPr>
              <w:jc w:val="both"/>
              <w:rPr>
                <w:b/>
                <w:sz w:val="22"/>
                <w:szCs w:val="22"/>
              </w:rPr>
            </w:pPr>
            <w:r w:rsidRPr="00603863">
              <w:rPr>
                <w:rFonts w:eastAsia="Calibri"/>
                <w:sz w:val="22"/>
                <w:szCs w:val="22"/>
                <w:lang w:eastAsia="en-US"/>
              </w:rPr>
              <w:t>Norēķinus starp piegādātāju un lietotāju par piegādāto siltumenerģiju veic, pamatojoties uz siltumenerģijas skaitītāju rādījumiem. Siltumenerģijas skaitītāju iegādi, uzstādīšanu, nomaiņu, remontu un apkopi lietotājam nodrošina piegādātājs (ja piegādātājs un lietotājs nav vienojušies citādi).</w:t>
            </w:r>
          </w:p>
        </w:tc>
        <w:tc>
          <w:tcPr>
            <w:tcW w:w="3402" w:type="dxa"/>
            <w:gridSpan w:val="2"/>
            <w:tcBorders>
              <w:bottom w:val="nil"/>
            </w:tcBorders>
            <w:shd w:val="clear" w:color="auto" w:fill="FFFFFF"/>
            <w:noWrap/>
            <w:tcMar>
              <w:top w:w="75" w:type="dxa"/>
              <w:left w:w="75" w:type="dxa"/>
              <w:bottom w:w="75" w:type="dxa"/>
              <w:right w:w="75" w:type="dxa"/>
            </w:tcMar>
          </w:tcPr>
          <w:p w14:paraId="1ECC2FA9" w14:textId="77777777" w:rsidR="00C35CE4" w:rsidRPr="00603863" w:rsidRDefault="00C35CE4" w:rsidP="00910CF9">
            <w:pPr>
              <w:jc w:val="both"/>
              <w:rPr>
                <w:b/>
                <w:sz w:val="22"/>
                <w:szCs w:val="22"/>
              </w:rPr>
            </w:pPr>
            <w:r w:rsidRPr="00603863">
              <w:rPr>
                <w:b/>
                <w:sz w:val="22"/>
                <w:szCs w:val="22"/>
              </w:rPr>
              <w:t>Ņemts vērā</w:t>
            </w:r>
          </w:p>
          <w:p w14:paraId="1A4D3B5E" w14:textId="77777777" w:rsidR="00C35CE4" w:rsidRPr="00603863" w:rsidRDefault="00C35CE4" w:rsidP="00910CF9">
            <w:pPr>
              <w:jc w:val="both"/>
              <w:rPr>
                <w:sz w:val="22"/>
                <w:szCs w:val="22"/>
              </w:rPr>
            </w:pPr>
          </w:p>
          <w:p w14:paraId="1FEB37E1" w14:textId="77777777" w:rsidR="00C35CE4" w:rsidRPr="00603863" w:rsidRDefault="00C35CE4" w:rsidP="00910CF9">
            <w:pPr>
              <w:jc w:val="both"/>
              <w:rPr>
                <w:b/>
                <w:sz w:val="22"/>
                <w:szCs w:val="22"/>
              </w:rPr>
            </w:pPr>
            <w:r w:rsidRPr="00603863">
              <w:rPr>
                <w:sz w:val="22"/>
                <w:szCs w:val="22"/>
              </w:rPr>
              <w:t>Noteikumu projektā saglabāta Ministru kabineta 2008.gada 21.oktobra noteikumu Nr.876 “Siltumenerģijas piegādes un lietošanas noteikumu” 8.punkta redakcija. Punkts no grozījuma projekta svītrots.</w:t>
            </w:r>
          </w:p>
        </w:tc>
        <w:tc>
          <w:tcPr>
            <w:tcW w:w="3374" w:type="dxa"/>
            <w:tcBorders>
              <w:bottom w:val="nil"/>
            </w:tcBorders>
            <w:shd w:val="clear" w:color="auto" w:fill="FFFFFF"/>
            <w:noWrap/>
            <w:tcMar>
              <w:top w:w="75" w:type="dxa"/>
              <w:left w:w="75" w:type="dxa"/>
              <w:bottom w:w="75" w:type="dxa"/>
              <w:right w:w="75" w:type="dxa"/>
            </w:tcMar>
          </w:tcPr>
          <w:p w14:paraId="42535F92" w14:textId="77777777" w:rsidR="00E86979" w:rsidRPr="00603863" w:rsidRDefault="00E86979" w:rsidP="00910CF9">
            <w:pPr>
              <w:jc w:val="both"/>
              <w:rPr>
                <w:b/>
                <w:sz w:val="22"/>
                <w:szCs w:val="22"/>
              </w:rPr>
            </w:pPr>
            <w:r w:rsidRPr="00603863">
              <w:rPr>
                <w:b/>
                <w:sz w:val="22"/>
                <w:szCs w:val="22"/>
              </w:rPr>
              <w:t>Noteikumu projekta 8.punkts</w:t>
            </w:r>
          </w:p>
          <w:p w14:paraId="030C26E1" w14:textId="77777777" w:rsidR="00C35CE4" w:rsidRPr="00603863" w:rsidRDefault="00C35CE4" w:rsidP="00910CF9">
            <w:pPr>
              <w:jc w:val="both"/>
              <w:rPr>
                <w:sz w:val="22"/>
                <w:szCs w:val="22"/>
              </w:rPr>
            </w:pPr>
          </w:p>
          <w:p w14:paraId="1DCB6518" w14:textId="5F1E8761" w:rsidR="00C5103E" w:rsidRPr="00603863" w:rsidRDefault="00C5103E" w:rsidP="00910CF9">
            <w:pPr>
              <w:jc w:val="both"/>
              <w:rPr>
                <w:sz w:val="22"/>
                <w:szCs w:val="22"/>
              </w:rPr>
            </w:pPr>
            <w:r w:rsidRPr="00603863">
              <w:rPr>
                <w:sz w:val="22"/>
                <w:szCs w:val="22"/>
              </w:rPr>
              <w:t>8. Norēķinus starp piegādātāju un lietotāju par piegādāto siltumenerģiju veic, pamatojoties uz siltumenerģijas skaitītāju rādījumiem. Siltumenerģijas skaitītāju iegādi, uzstādīšanu, nomaiņu, remontu un apkopi lietotājam nodrošina piegādātājs (ja piegādātājs un lietotājs nav vienojušies citādi).</w:t>
            </w:r>
          </w:p>
        </w:tc>
      </w:tr>
      <w:tr w:rsidR="00603863" w:rsidRPr="00603863" w14:paraId="2C42DC9A" w14:textId="77777777" w:rsidTr="00910CF9">
        <w:tblPrEx>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ook w:val="0600" w:firstRow="0" w:lastRow="0" w:firstColumn="0" w:lastColumn="0" w:noHBand="1" w:noVBand="1"/>
        </w:tblPrEx>
        <w:trPr>
          <w:gridAfter w:val="1"/>
          <w:wAfter w:w="28" w:type="dxa"/>
        </w:trPr>
        <w:tc>
          <w:tcPr>
            <w:tcW w:w="987" w:type="dxa"/>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3C723055" w14:textId="77777777" w:rsidR="00C35CE4" w:rsidRPr="00603863" w:rsidRDefault="00C35CE4" w:rsidP="00341737">
            <w:pPr>
              <w:rPr>
                <w:sz w:val="22"/>
                <w:szCs w:val="22"/>
              </w:rPr>
            </w:pPr>
          </w:p>
        </w:tc>
        <w:tc>
          <w:tcPr>
            <w:tcW w:w="3402" w:type="dxa"/>
            <w:gridSpan w:val="2"/>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03B4FD35" w14:textId="77777777" w:rsidR="00C35CE4" w:rsidRPr="00603863" w:rsidRDefault="00C35CE4" w:rsidP="00341737">
            <w:pPr>
              <w:rPr>
                <w:b/>
                <w:sz w:val="22"/>
                <w:szCs w:val="22"/>
              </w:rPr>
            </w:pPr>
          </w:p>
        </w:tc>
        <w:tc>
          <w:tcPr>
            <w:tcW w:w="3402" w:type="dxa"/>
            <w:tcBorders>
              <w:left w:val="single" w:sz="6" w:space="0" w:color="auto"/>
              <w:right w:val="single" w:sz="6" w:space="0" w:color="auto"/>
            </w:tcBorders>
            <w:shd w:val="clear" w:color="auto" w:fill="FFFFFF"/>
            <w:noWrap/>
            <w:tcMar>
              <w:top w:w="75" w:type="dxa"/>
              <w:left w:w="75" w:type="dxa"/>
              <w:bottom w:w="75" w:type="dxa"/>
              <w:right w:w="75" w:type="dxa"/>
            </w:tcMar>
          </w:tcPr>
          <w:p w14:paraId="516282F0" w14:textId="77777777" w:rsidR="00C35CE4" w:rsidRPr="00603863" w:rsidRDefault="00C35CE4" w:rsidP="00341737">
            <w:pPr>
              <w:rPr>
                <w:b/>
                <w:bCs/>
                <w:sz w:val="22"/>
                <w:szCs w:val="22"/>
              </w:rPr>
            </w:pPr>
            <w:r w:rsidRPr="00603863">
              <w:rPr>
                <w:b/>
                <w:bCs/>
                <w:sz w:val="22"/>
                <w:szCs w:val="22"/>
              </w:rPr>
              <w:t>SIA “Liepājas enerģija”, 17.05.2022.</w:t>
            </w:r>
          </w:p>
          <w:p w14:paraId="4B46233A" w14:textId="77777777" w:rsidR="00C35CE4" w:rsidRPr="00603863" w:rsidRDefault="00C35CE4" w:rsidP="00910CF9">
            <w:pPr>
              <w:jc w:val="both"/>
              <w:rPr>
                <w:sz w:val="22"/>
                <w:szCs w:val="22"/>
              </w:rPr>
            </w:pPr>
            <w:r w:rsidRPr="00603863">
              <w:rPr>
                <w:sz w:val="22"/>
                <w:szCs w:val="22"/>
              </w:rPr>
              <w:t xml:space="preserve">Siltummaksas sadalītāji (alokatori) neuzskaita piegādātās </w:t>
            </w:r>
            <w:r w:rsidRPr="00603863">
              <w:rPr>
                <w:sz w:val="22"/>
                <w:szCs w:val="22"/>
              </w:rPr>
              <w:lastRenderedPageBreak/>
              <w:t>siltumenerģijas daudzumu, bet gan atvieglo siltuma maskas sadali patērētājiem. Norēķini par piegādāto siltumenerģiju tiek veikti pamatojoties uz siltumenerģijas skaitītāja datiem. Piedāvājam 8.punktu izteikt šādā redakcijā:</w:t>
            </w:r>
          </w:p>
          <w:p w14:paraId="5CC25371" w14:textId="77777777" w:rsidR="00C35CE4" w:rsidRPr="00603863" w:rsidRDefault="00C35CE4" w:rsidP="00910CF9">
            <w:pPr>
              <w:jc w:val="both"/>
              <w:rPr>
                <w:sz w:val="22"/>
                <w:szCs w:val="22"/>
              </w:rPr>
            </w:pPr>
            <w:r w:rsidRPr="00603863">
              <w:rPr>
                <w:rFonts w:eastAsia="Calibri"/>
                <w:i/>
                <w:iCs/>
                <w:sz w:val="22"/>
                <w:szCs w:val="22"/>
                <w:lang w:eastAsia="en-US"/>
              </w:rPr>
              <w:t>“Norēķinus starp piegādātāju un lietotāju par piegādāto siltumenerģiju veic, pamatojoties uz siltumenerģijas skaitītāju rādījumiem. Siltumenerģijas skaitītāju iegādi, uzstādīšanu, nomaiņu, remontu un apkopi lietotājam nodrošina piegādātājs (ja piegādātājs un lietotājs nav vienojušies citādi).”</w:t>
            </w:r>
          </w:p>
        </w:tc>
        <w:tc>
          <w:tcPr>
            <w:tcW w:w="3402" w:type="dxa"/>
            <w:gridSpan w:val="2"/>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2607FB0E" w14:textId="77777777" w:rsidR="00C35CE4" w:rsidRPr="00603863" w:rsidRDefault="00C35CE4" w:rsidP="00341737">
            <w:pPr>
              <w:rPr>
                <w:b/>
                <w:sz w:val="22"/>
                <w:szCs w:val="22"/>
              </w:rPr>
            </w:pPr>
          </w:p>
        </w:tc>
        <w:tc>
          <w:tcPr>
            <w:tcW w:w="3374" w:type="dxa"/>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1B371C3C" w14:textId="77777777" w:rsidR="00C35CE4" w:rsidRPr="00603863" w:rsidRDefault="00C35CE4" w:rsidP="00341737">
            <w:pPr>
              <w:rPr>
                <w:sz w:val="22"/>
                <w:szCs w:val="22"/>
              </w:rPr>
            </w:pPr>
          </w:p>
        </w:tc>
      </w:tr>
      <w:tr w:rsidR="00603863" w:rsidRPr="00603863" w14:paraId="3DF0F117" w14:textId="77777777" w:rsidTr="00910CF9">
        <w:tblPrEx>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ook w:val="0600" w:firstRow="0" w:lastRow="0" w:firstColumn="0" w:lastColumn="0" w:noHBand="1" w:noVBand="1"/>
        </w:tblPrEx>
        <w:trPr>
          <w:gridAfter w:val="1"/>
          <w:wAfter w:w="28" w:type="dxa"/>
        </w:trPr>
        <w:tc>
          <w:tcPr>
            <w:tcW w:w="987" w:type="dxa"/>
            <w:tcBorders>
              <w:top w:val="single" w:sz="6" w:space="0" w:color="auto"/>
              <w:bottom w:val="nil"/>
            </w:tcBorders>
            <w:shd w:val="clear" w:color="auto" w:fill="FFFFFF"/>
            <w:noWrap/>
            <w:tcMar>
              <w:top w:w="75" w:type="dxa"/>
              <w:left w:w="75" w:type="dxa"/>
              <w:bottom w:w="75" w:type="dxa"/>
              <w:right w:w="75" w:type="dxa"/>
            </w:tcMar>
          </w:tcPr>
          <w:p w14:paraId="452DA07C" w14:textId="56E1AE51" w:rsidR="00C35CE4" w:rsidRPr="00603863" w:rsidRDefault="00910CF9" w:rsidP="005C7705">
            <w:pPr>
              <w:jc w:val="center"/>
              <w:rPr>
                <w:sz w:val="22"/>
                <w:szCs w:val="22"/>
              </w:rPr>
            </w:pPr>
            <w:r w:rsidRPr="00603863">
              <w:rPr>
                <w:sz w:val="22"/>
                <w:szCs w:val="22"/>
              </w:rPr>
              <w:t>2.</w:t>
            </w:r>
          </w:p>
        </w:tc>
        <w:tc>
          <w:tcPr>
            <w:tcW w:w="3402" w:type="dxa"/>
            <w:gridSpan w:val="2"/>
            <w:tcBorders>
              <w:top w:val="single" w:sz="6" w:space="0" w:color="auto"/>
              <w:bottom w:val="nil"/>
            </w:tcBorders>
            <w:shd w:val="clear" w:color="auto" w:fill="FFFFFF"/>
            <w:noWrap/>
            <w:tcMar>
              <w:top w:w="75" w:type="dxa"/>
              <w:left w:w="75" w:type="dxa"/>
              <w:bottom w:w="75" w:type="dxa"/>
              <w:right w:w="75" w:type="dxa"/>
            </w:tcMar>
          </w:tcPr>
          <w:p w14:paraId="027288D2" w14:textId="77777777" w:rsidR="00C35CE4" w:rsidRPr="00603863" w:rsidRDefault="00C35CE4" w:rsidP="00910CF9">
            <w:pPr>
              <w:jc w:val="both"/>
              <w:rPr>
                <w:rFonts w:eastAsia="Calibri"/>
                <w:b/>
                <w:bCs/>
                <w:sz w:val="22"/>
                <w:szCs w:val="22"/>
                <w:lang w:eastAsia="en-US"/>
              </w:rPr>
            </w:pPr>
            <w:r w:rsidRPr="00603863">
              <w:rPr>
                <w:b/>
                <w:sz w:val="22"/>
                <w:szCs w:val="22"/>
              </w:rPr>
              <w:t xml:space="preserve">Noteikumu projekta </w:t>
            </w:r>
            <w:r w:rsidRPr="00603863">
              <w:rPr>
                <w:rFonts w:eastAsia="Calibri"/>
                <w:b/>
                <w:bCs/>
                <w:sz w:val="22"/>
                <w:szCs w:val="22"/>
                <w:lang w:eastAsia="en-US"/>
              </w:rPr>
              <w:t>8.</w:t>
            </w:r>
            <w:r w:rsidRPr="00603863">
              <w:rPr>
                <w:rFonts w:eastAsia="Calibri"/>
                <w:b/>
                <w:bCs/>
                <w:sz w:val="22"/>
                <w:szCs w:val="22"/>
                <w:vertAlign w:val="superscript"/>
                <w:lang w:eastAsia="en-US"/>
              </w:rPr>
              <w:t xml:space="preserve">2 </w:t>
            </w:r>
            <w:r w:rsidRPr="00603863">
              <w:rPr>
                <w:rFonts w:eastAsia="Calibri"/>
                <w:b/>
                <w:bCs/>
                <w:sz w:val="22"/>
                <w:szCs w:val="22"/>
                <w:lang w:eastAsia="en-US"/>
              </w:rPr>
              <w:t>punkts</w:t>
            </w:r>
          </w:p>
          <w:p w14:paraId="7EF7969C" w14:textId="77777777" w:rsidR="00C35CE4" w:rsidRPr="00603863" w:rsidRDefault="00C35CE4" w:rsidP="00910CF9">
            <w:pPr>
              <w:jc w:val="both"/>
              <w:rPr>
                <w:rFonts w:eastAsia="Calibri"/>
                <w:sz w:val="22"/>
                <w:szCs w:val="22"/>
                <w:lang w:eastAsia="en-US"/>
              </w:rPr>
            </w:pPr>
          </w:p>
          <w:p w14:paraId="7B59D2F6" w14:textId="77777777" w:rsidR="00C35CE4" w:rsidRPr="00603863" w:rsidRDefault="00C35CE4" w:rsidP="00910CF9">
            <w:pPr>
              <w:jc w:val="both"/>
              <w:rPr>
                <w:b/>
                <w:sz w:val="22"/>
                <w:szCs w:val="22"/>
              </w:rPr>
            </w:pPr>
            <w:r w:rsidRPr="00603863">
              <w:rPr>
                <w:rFonts w:eastAsia="Calibri"/>
                <w:sz w:val="22"/>
                <w:szCs w:val="22"/>
                <w:lang w:eastAsia="en-US"/>
              </w:rPr>
              <w:t>8.</w:t>
            </w:r>
            <w:r w:rsidRPr="00603863">
              <w:rPr>
                <w:rFonts w:eastAsia="Calibri"/>
                <w:sz w:val="22"/>
                <w:szCs w:val="22"/>
                <w:vertAlign w:val="superscript"/>
                <w:lang w:eastAsia="en-US"/>
              </w:rPr>
              <w:t>2</w:t>
            </w:r>
            <w:r w:rsidRPr="00603863">
              <w:rPr>
                <w:rFonts w:eastAsia="Calibri"/>
                <w:b/>
                <w:bCs/>
                <w:sz w:val="22"/>
                <w:szCs w:val="22"/>
                <w:vertAlign w:val="superscript"/>
                <w:lang w:eastAsia="en-US"/>
              </w:rPr>
              <w:t xml:space="preserve"> </w:t>
            </w:r>
            <w:r w:rsidRPr="00603863">
              <w:rPr>
                <w:rFonts w:eastAsia="Calibri"/>
                <w:sz w:val="22"/>
                <w:szCs w:val="22"/>
                <w:lang w:eastAsia="en-US"/>
              </w:rPr>
              <w:t>Daudzdzīvokļu un nedzīvojamajās ēkās, kurās, neskaitot koplietošanas telpu grupas, atrodas vairākas citas telpu grupas, kam savstarpēji jādala rēķins par patērēto siltumenerģiju, daudzdzīvokļu nama apsaimniekotājs, pārvaldītājs, biedrība (vai citai pilnvarota persona) vai piegādātājs sadala ēkā patērēto siltumenerģijas apjomu, izmantojot lietotāju dzīvokļos, mākslinieku darbnīcās vai nedzīvojamajās telpās uzstādītus individuālus uzskaites mēraparātus</w:t>
            </w:r>
          </w:p>
        </w:tc>
        <w:tc>
          <w:tcPr>
            <w:tcW w:w="3402" w:type="dxa"/>
            <w:shd w:val="clear" w:color="auto" w:fill="FFFFFF"/>
            <w:noWrap/>
            <w:tcMar>
              <w:top w:w="75" w:type="dxa"/>
              <w:left w:w="75" w:type="dxa"/>
              <w:bottom w:w="75" w:type="dxa"/>
              <w:right w:w="75" w:type="dxa"/>
            </w:tcMar>
          </w:tcPr>
          <w:p w14:paraId="3FFF14B0" w14:textId="77777777" w:rsidR="00C35CE4" w:rsidRPr="00603863" w:rsidRDefault="00C35CE4" w:rsidP="00910CF9">
            <w:pPr>
              <w:jc w:val="both"/>
              <w:rPr>
                <w:b/>
                <w:bCs/>
                <w:sz w:val="22"/>
                <w:szCs w:val="22"/>
              </w:rPr>
            </w:pPr>
            <w:r w:rsidRPr="00603863">
              <w:rPr>
                <w:b/>
                <w:bCs/>
                <w:sz w:val="22"/>
                <w:szCs w:val="22"/>
              </w:rPr>
              <w:t>AS “Rīgas siltums”, 12.05.2022.</w:t>
            </w:r>
          </w:p>
          <w:p w14:paraId="37C97E60" w14:textId="77777777" w:rsidR="00C35CE4" w:rsidRPr="00603863" w:rsidRDefault="00C35CE4" w:rsidP="00910CF9">
            <w:pPr>
              <w:kinsoku w:val="0"/>
              <w:overflowPunct w:val="0"/>
              <w:jc w:val="both"/>
              <w:textAlignment w:val="baseline"/>
              <w:rPr>
                <w:sz w:val="22"/>
                <w:szCs w:val="22"/>
              </w:rPr>
            </w:pPr>
          </w:p>
          <w:p w14:paraId="48020BEE" w14:textId="77777777" w:rsidR="00C35CE4" w:rsidRPr="00603863" w:rsidRDefault="00C35CE4" w:rsidP="00910CF9">
            <w:pPr>
              <w:kinsoku w:val="0"/>
              <w:overflowPunct w:val="0"/>
              <w:jc w:val="both"/>
              <w:textAlignment w:val="baseline"/>
              <w:rPr>
                <w:sz w:val="22"/>
                <w:szCs w:val="22"/>
              </w:rPr>
            </w:pPr>
            <w:r w:rsidRPr="00603863">
              <w:rPr>
                <w:sz w:val="22"/>
                <w:szCs w:val="22"/>
              </w:rPr>
              <w:t>Siltumenerģijas lietotājs daudzdzīvokļu dzīvojamās mājās ir dzīvokļu īpašnieku kopība (nevis katrs dzīvokļa īpašnieks atsevišķi).</w:t>
            </w:r>
          </w:p>
          <w:p w14:paraId="11908840" w14:textId="77777777" w:rsidR="00C35CE4" w:rsidRPr="00603863" w:rsidRDefault="00C35CE4" w:rsidP="00910CF9">
            <w:pPr>
              <w:kinsoku w:val="0"/>
              <w:overflowPunct w:val="0"/>
              <w:jc w:val="both"/>
              <w:textAlignment w:val="baseline"/>
              <w:rPr>
                <w:sz w:val="22"/>
                <w:szCs w:val="22"/>
              </w:rPr>
            </w:pPr>
            <w:r w:rsidRPr="00603863">
              <w:rPr>
                <w:sz w:val="22"/>
                <w:szCs w:val="22"/>
              </w:rPr>
              <w:t>Savukārt, termins “galalietotājs” – attiecināms uz katra dzīvokļa īpašnieku atsevišķi. Tās ir fiziskas vai juridiskas personas, kam katrai atsevišķi pieder dzīvoklis, mākslinieku darbnīca vai cita telpu grupa un, kam savstarpēji jādala dzīvokļu īpašnieku kopībai izrakstītais rēķins par visas ēkas patērēto siltumenerģiju.</w:t>
            </w:r>
          </w:p>
          <w:p w14:paraId="70C7AA1B" w14:textId="77777777" w:rsidR="00C35CE4" w:rsidRPr="00603863" w:rsidRDefault="00C35CE4" w:rsidP="00910CF9">
            <w:pPr>
              <w:kinsoku w:val="0"/>
              <w:overflowPunct w:val="0"/>
              <w:jc w:val="both"/>
              <w:textAlignment w:val="baseline"/>
              <w:rPr>
                <w:sz w:val="22"/>
                <w:szCs w:val="22"/>
              </w:rPr>
            </w:pPr>
            <w:r w:rsidRPr="00603863">
              <w:rPr>
                <w:sz w:val="22"/>
                <w:szCs w:val="22"/>
              </w:rPr>
              <w:t xml:space="preserve">Galalietotāju telpās (dzīvokļos, mākslinieku darbnīcās vai </w:t>
            </w:r>
            <w:r w:rsidRPr="00603863">
              <w:rPr>
                <w:sz w:val="22"/>
                <w:szCs w:val="22"/>
              </w:rPr>
              <w:lastRenderedPageBreak/>
              <w:t>nedzīvojamās telpās) uzstādītie individuālie uzskaites mēraparāti vairumā gadījumu uzskaita galalietotāja telpām kopumā piegādāto siltumenerģiju apkures vajadzībām, nevis siltumenerģijas patēriņu katrā radiatorā. Ir arī dzīvojamās mājas, kurās katra galalietotāja telpu (dzīvokļa) siltumapgādes nodrošināšanai ir izbūvēts individuālais siltummezgls un visu piegādāto siltumenerģiju (gan apkurei, gan karstā ūdens sagatavošanai) uzskaita individuālais mēraparāts.</w:t>
            </w:r>
          </w:p>
          <w:p w14:paraId="36D5CA1E" w14:textId="77777777" w:rsidR="00C35CE4" w:rsidRPr="00603863" w:rsidRDefault="00C35CE4" w:rsidP="00910CF9">
            <w:pPr>
              <w:jc w:val="both"/>
              <w:rPr>
                <w:rFonts w:eastAsia="Calibri"/>
                <w:sz w:val="22"/>
                <w:szCs w:val="22"/>
                <w:lang w:eastAsia="en-US"/>
              </w:rPr>
            </w:pPr>
            <w:r w:rsidRPr="00603863">
              <w:rPr>
                <w:rFonts w:eastAsia="Calibri"/>
                <w:sz w:val="22"/>
                <w:szCs w:val="22"/>
                <w:lang w:eastAsia="en-US"/>
              </w:rPr>
              <w:t>Ņemot vērā iepriekš teikto, piedāvājam 8.</w:t>
            </w:r>
            <w:r w:rsidRPr="00603863">
              <w:rPr>
                <w:rFonts w:eastAsia="Calibri"/>
                <w:sz w:val="22"/>
                <w:szCs w:val="22"/>
                <w:vertAlign w:val="superscript"/>
                <w:lang w:eastAsia="en-US"/>
              </w:rPr>
              <w:t xml:space="preserve">2 </w:t>
            </w:r>
            <w:r w:rsidRPr="00603863">
              <w:rPr>
                <w:rFonts w:eastAsia="Calibri"/>
                <w:sz w:val="22"/>
                <w:szCs w:val="22"/>
                <w:lang w:eastAsia="en-US"/>
              </w:rPr>
              <w:t>punktu izteikt piedāvātā redakcijā.</w:t>
            </w:r>
          </w:p>
          <w:p w14:paraId="42B7A190" w14:textId="77777777" w:rsidR="00C35CE4" w:rsidRPr="00603863" w:rsidRDefault="00C35CE4" w:rsidP="00910CF9">
            <w:pPr>
              <w:jc w:val="both"/>
              <w:rPr>
                <w:rFonts w:eastAsia="Calibri"/>
                <w:sz w:val="22"/>
                <w:szCs w:val="22"/>
                <w:lang w:eastAsia="en-US"/>
              </w:rPr>
            </w:pPr>
            <w:r w:rsidRPr="00603863">
              <w:rPr>
                <w:rFonts w:eastAsia="Calibri"/>
                <w:sz w:val="22"/>
                <w:szCs w:val="22"/>
                <w:lang w:eastAsia="en-US"/>
              </w:rPr>
              <w:t>Piedāvātā redakcija</w:t>
            </w:r>
          </w:p>
          <w:p w14:paraId="19BDE1CA" w14:textId="77777777" w:rsidR="00C35CE4" w:rsidRPr="00603863" w:rsidRDefault="00C35CE4" w:rsidP="00910CF9">
            <w:pPr>
              <w:jc w:val="both"/>
              <w:rPr>
                <w:sz w:val="22"/>
                <w:szCs w:val="22"/>
              </w:rPr>
            </w:pPr>
            <w:r w:rsidRPr="00603863">
              <w:rPr>
                <w:sz w:val="22"/>
                <w:szCs w:val="22"/>
              </w:rPr>
              <w:t>Daudzdzīvokļu un nedzīvojamajās ēkās, kurās, neskaitot koplietošanas telpu grupas, atrodas vairākas citas telpu grupas, kam savstarpēji jādala rēķins par patērēto siltumenerģiju, daudzdzīvokļu nama apsaimniekotājs, pārvaldītājs, biedrība (vai cita pilnvarota persona) vai piegādātājs (tiešo norēķinu gadījumā) sadala ēkā patērēto siltumenerģijas apjomu, izmantojot galalietotāju dzīvokļos, mākslinieku darbnīcās vai nedzīvojamajās telpās uzstādītus individuālus uzskaites mēraparātus.</w:t>
            </w:r>
          </w:p>
          <w:p w14:paraId="248BB902" w14:textId="77777777" w:rsidR="00C35CE4" w:rsidRPr="00603863" w:rsidRDefault="00C35CE4" w:rsidP="00910CF9">
            <w:pPr>
              <w:jc w:val="both"/>
              <w:rPr>
                <w:b/>
                <w:sz w:val="22"/>
                <w:szCs w:val="22"/>
              </w:rPr>
            </w:pPr>
            <w:r w:rsidRPr="00603863">
              <w:rPr>
                <w:sz w:val="22"/>
                <w:szCs w:val="22"/>
              </w:rPr>
              <w:t xml:space="preserve">Uzskaites mēraparāts apkopo patērētās siltumenerģijas daudzumu, </w:t>
            </w:r>
            <w:r w:rsidRPr="00603863">
              <w:rPr>
                <w:sz w:val="22"/>
                <w:szCs w:val="22"/>
              </w:rPr>
              <w:lastRenderedPageBreak/>
              <w:t>siltuma slodzi un siltumnesēja parametru kontroli un uzskaiti. Ja šādu mēraparātu vai mēraparātu sistēmu izmantošana nav tehniski iespējama vai nav rentabla, patērētās siltumenerģijas apjoma noteikšanai izmanto siltuma maksas sadalītājus. Karstā ūdens patēriņa noteikšanai dzīvoklī, nedzīvojamajā telpā vai mākslinieka darbnīcā izmanto karstā ūdens patēriņa skaitītājus.</w:t>
            </w:r>
          </w:p>
        </w:tc>
        <w:tc>
          <w:tcPr>
            <w:tcW w:w="3402" w:type="dxa"/>
            <w:gridSpan w:val="2"/>
            <w:tcBorders>
              <w:top w:val="single" w:sz="6" w:space="0" w:color="auto"/>
              <w:bottom w:val="nil"/>
            </w:tcBorders>
            <w:shd w:val="clear" w:color="auto" w:fill="FFFFFF"/>
            <w:noWrap/>
            <w:tcMar>
              <w:top w:w="75" w:type="dxa"/>
              <w:left w:w="75" w:type="dxa"/>
              <w:bottom w:w="75" w:type="dxa"/>
              <w:right w:w="75" w:type="dxa"/>
            </w:tcMar>
          </w:tcPr>
          <w:p w14:paraId="1F45452A" w14:textId="77777777" w:rsidR="00C35CE4" w:rsidRPr="00603863" w:rsidRDefault="00C35CE4" w:rsidP="00910CF9">
            <w:pPr>
              <w:spacing w:after="240"/>
              <w:jc w:val="both"/>
              <w:rPr>
                <w:b/>
                <w:sz w:val="22"/>
                <w:szCs w:val="22"/>
              </w:rPr>
            </w:pPr>
            <w:r w:rsidRPr="00603863">
              <w:rPr>
                <w:b/>
                <w:sz w:val="22"/>
                <w:szCs w:val="22"/>
              </w:rPr>
              <w:lastRenderedPageBreak/>
              <w:t>Ņemts vērā</w:t>
            </w:r>
          </w:p>
          <w:p w14:paraId="3F7B2204" w14:textId="77777777" w:rsidR="00C35CE4" w:rsidRPr="00603863" w:rsidRDefault="00C35CE4" w:rsidP="00910CF9">
            <w:pPr>
              <w:jc w:val="both"/>
              <w:rPr>
                <w:b/>
                <w:sz w:val="22"/>
                <w:szCs w:val="22"/>
              </w:rPr>
            </w:pPr>
            <w:r w:rsidRPr="00603863">
              <w:rPr>
                <w:sz w:val="22"/>
                <w:szCs w:val="22"/>
              </w:rPr>
              <w:t>Noteikuma projekta 8</w:t>
            </w:r>
            <w:r w:rsidRPr="00603863">
              <w:rPr>
                <w:sz w:val="22"/>
                <w:szCs w:val="22"/>
                <w:vertAlign w:val="superscript"/>
              </w:rPr>
              <w:t>.2</w:t>
            </w:r>
            <w:r w:rsidRPr="00603863">
              <w:rPr>
                <w:sz w:val="22"/>
                <w:szCs w:val="22"/>
              </w:rPr>
              <w:t> punktā precizēta pilnvarotās personas un siltumenerģijas skaitītāja definīcija.</w:t>
            </w:r>
          </w:p>
        </w:tc>
        <w:tc>
          <w:tcPr>
            <w:tcW w:w="3374" w:type="dxa"/>
            <w:tcBorders>
              <w:top w:val="single" w:sz="6" w:space="0" w:color="auto"/>
              <w:bottom w:val="nil"/>
            </w:tcBorders>
            <w:shd w:val="clear" w:color="auto" w:fill="FFFFFF"/>
            <w:noWrap/>
            <w:tcMar>
              <w:top w:w="75" w:type="dxa"/>
              <w:left w:w="75" w:type="dxa"/>
              <w:bottom w:w="75" w:type="dxa"/>
              <w:right w:w="75" w:type="dxa"/>
            </w:tcMar>
          </w:tcPr>
          <w:p w14:paraId="71D4D169" w14:textId="77777777" w:rsidR="00C35CE4" w:rsidRPr="00603863" w:rsidRDefault="00C35CE4" w:rsidP="00910CF9">
            <w:pPr>
              <w:jc w:val="both"/>
              <w:rPr>
                <w:rFonts w:eastAsia="Calibri"/>
                <w:b/>
                <w:bCs/>
                <w:sz w:val="22"/>
                <w:szCs w:val="22"/>
                <w:lang w:eastAsia="en-US"/>
              </w:rPr>
            </w:pPr>
            <w:r w:rsidRPr="00603863">
              <w:rPr>
                <w:b/>
                <w:sz w:val="22"/>
                <w:szCs w:val="22"/>
              </w:rPr>
              <w:t xml:space="preserve">Noteikumu projekta </w:t>
            </w:r>
            <w:r w:rsidRPr="00603863">
              <w:rPr>
                <w:rFonts w:eastAsia="Calibri"/>
                <w:b/>
                <w:bCs/>
                <w:sz w:val="22"/>
                <w:szCs w:val="22"/>
                <w:lang w:eastAsia="en-US"/>
              </w:rPr>
              <w:t>8.</w:t>
            </w:r>
            <w:r w:rsidRPr="00603863">
              <w:rPr>
                <w:rFonts w:eastAsia="Calibri"/>
                <w:b/>
                <w:bCs/>
                <w:sz w:val="22"/>
                <w:szCs w:val="22"/>
                <w:vertAlign w:val="superscript"/>
                <w:lang w:eastAsia="en-US"/>
              </w:rPr>
              <w:t xml:space="preserve">2 </w:t>
            </w:r>
            <w:r w:rsidRPr="00603863">
              <w:rPr>
                <w:rFonts w:eastAsia="Calibri"/>
                <w:b/>
                <w:bCs/>
                <w:sz w:val="22"/>
                <w:szCs w:val="22"/>
                <w:lang w:eastAsia="en-US"/>
              </w:rPr>
              <w:t>punkts</w:t>
            </w:r>
          </w:p>
          <w:p w14:paraId="0C72A0CF" w14:textId="77777777" w:rsidR="00C35CE4" w:rsidRPr="00603863" w:rsidRDefault="00C35CE4" w:rsidP="00910CF9">
            <w:pPr>
              <w:jc w:val="both"/>
              <w:rPr>
                <w:sz w:val="22"/>
                <w:szCs w:val="22"/>
              </w:rPr>
            </w:pPr>
          </w:p>
          <w:p w14:paraId="248FDBD3" w14:textId="313C798B" w:rsidR="00C35CE4" w:rsidRPr="00603863" w:rsidRDefault="00C35CE4" w:rsidP="00910CF9">
            <w:pPr>
              <w:jc w:val="both"/>
              <w:rPr>
                <w:sz w:val="22"/>
                <w:szCs w:val="22"/>
              </w:rPr>
            </w:pPr>
            <w:r w:rsidRPr="00603863">
              <w:rPr>
                <w:sz w:val="22"/>
                <w:szCs w:val="22"/>
              </w:rPr>
              <w:t>8.</w:t>
            </w:r>
            <w:r w:rsidRPr="00603863">
              <w:rPr>
                <w:sz w:val="22"/>
                <w:szCs w:val="22"/>
                <w:vertAlign w:val="superscript"/>
              </w:rPr>
              <w:t>2</w:t>
            </w:r>
            <w:r w:rsidRPr="00603863">
              <w:rPr>
                <w:sz w:val="22"/>
                <w:szCs w:val="22"/>
              </w:rPr>
              <w:t xml:space="preserve"> Daudzdzīvokļu un nedzīvojamajās ēkās, kurās, neskaitot koplietošanas telpu grupas, atrodas vairākas citas telpu grupas, kam savstarpēji jādala rēķins par patērēto siltumenerģiju, dzīvokļu īpašnieku kopības pilnvarotā persona vai piegādātājs (tiešo norēķinu gadījumā) sadala ēkā patērēto siltumenerģijas apjomu, izmantojot lietotāju dzīvokļos, mākslinieku darbnīcās vai nedzīvojamajās telpās uzstādīto siltumenerģijas skaitītāju rādījumus. Ja siltumenerģijas skaitītāju uzstādīšana nav tehniski </w:t>
            </w:r>
            <w:r w:rsidRPr="00603863">
              <w:rPr>
                <w:sz w:val="22"/>
                <w:szCs w:val="22"/>
              </w:rPr>
              <w:lastRenderedPageBreak/>
              <w:t>iespējama vai nav rentabla, izmanto siltuma maksas sadalītājus. Karstā ūdens patēriņa noteikšanai dzīvoklī, nedzīvojamajā telpā vai mākslinieka darbnīcā izmanto karstā ūdens patēriņa skaitītājus.</w:t>
            </w:r>
          </w:p>
        </w:tc>
      </w:tr>
      <w:tr w:rsidR="00603863" w:rsidRPr="00603863" w14:paraId="101F7E96" w14:textId="77777777" w:rsidTr="00910CF9">
        <w:tblPrEx>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ook w:val="0600" w:firstRow="0" w:lastRow="0" w:firstColumn="0" w:lastColumn="0" w:noHBand="1" w:noVBand="1"/>
        </w:tblPrEx>
        <w:trPr>
          <w:gridAfter w:val="1"/>
          <w:wAfter w:w="28" w:type="dxa"/>
        </w:trPr>
        <w:tc>
          <w:tcPr>
            <w:tcW w:w="987" w:type="dxa"/>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12EDD643" w14:textId="77777777" w:rsidR="00C35CE4" w:rsidRPr="00603863" w:rsidRDefault="00C35CE4" w:rsidP="00341737">
            <w:pPr>
              <w:rPr>
                <w:sz w:val="22"/>
                <w:szCs w:val="22"/>
              </w:rPr>
            </w:pPr>
          </w:p>
        </w:tc>
        <w:tc>
          <w:tcPr>
            <w:tcW w:w="3402" w:type="dxa"/>
            <w:gridSpan w:val="2"/>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494177D8" w14:textId="77777777" w:rsidR="00C35CE4" w:rsidRPr="00603863" w:rsidRDefault="00C35CE4" w:rsidP="00341737">
            <w:pPr>
              <w:rPr>
                <w:rFonts w:eastAsia="Calibri"/>
                <w:sz w:val="22"/>
                <w:szCs w:val="22"/>
                <w:lang w:eastAsia="en-US"/>
              </w:rPr>
            </w:pPr>
          </w:p>
        </w:tc>
        <w:tc>
          <w:tcPr>
            <w:tcW w:w="3402" w:type="dxa"/>
            <w:tcBorders>
              <w:left w:val="single" w:sz="6" w:space="0" w:color="auto"/>
              <w:right w:val="single" w:sz="6" w:space="0" w:color="auto"/>
            </w:tcBorders>
            <w:shd w:val="clear" w:color="auto" w:fill="FFFFFF"/>
            <w:noWrap/>
            <w:tcMar>
              <w:top w:w="75" w:type="dxa"/>
              <w:left w:w="75" w:type="dxa"/>
              <w:bottom w:w="75" w:type="dxa"/>
              <w:right w:w="75" w:type="dxa"/>
            </w:tcMar>
          </w:tcPr>
          <w:p w14:paraId="6F9F7973" w14:textId="77777777" w:rsidR="00C35CE4" w:rsidRPr="00603863" w:rsidRDefault="00C35CE4" w:rsidP="00910CF9">
            <w:pPr>
              <w:jc w:val="both"/>
              <w:rPr>
                <w:b/>
                <w:bCs/>
                <w:sz w:val="22"/>
                <w:szCs w:val="22"/>
              </w:rPr>
            </w:pPr>
            <w:r w:rsidRPr="00603863">
              <w:rPr>
                <w:b/>
                <w:bCs/>
                <w:sz w:val="22"/>
                <w:szCs w:val="22"/>
              </w:rPr>
              <w:t>SIA “Liepājas enerģija”, 17.05.2022.</w:t>
            </w:r>
          </w:p>
          <w:p w14:paraId="540324C4" w14:textId="77777777" w:rsidR="00C35CE4" w:rsidRPr="00603863" w:rsidRDefault="00C35CE4" w:rsidP="00910CF9">
            <w:pPr>
              <w:kinsoku w:val="0"/>
              <w:overflowPunct w:val="0"/>
              <w:jc w:val="both"/>
              <w:textAlignment w:val="baseline"/>
              <w:rPr>
                <w:sz w:val="22"/>
                <w:szCs w:val="22"/>
              </w:rPr>
            </w:pPr>
            <w:r w:rsidRPr="00603863">
              <w:rPr>
                <w:sz w:val="22"/>
                <w:szCs w:val="22"/>
              </w:rPr>
              <w:t>Siltumenerģijas lietotājs daudzdzīvokļu dzīvojamās mājās ir dzīvokļu īpašnieku kopība (nevis katrs dzīvokļa īpašnieks atsevišķi).</w:t>
            </w:r>
          </w:p>
          <w:p w14:paraId="17A653F0" w14:textId="77777777" w:rsidR="00C35CE4" w:rsidRPr="00603863" w:rsidRDefault="00C35CE4" w:rsidP="00910CF9">
            <w:pPr>
              <w:kinsoku w:val="0"/>
              <w:overflowPunct w:val="0"/>
              <w:jc w:val="both"/>
              <w:textAlignment w:val="baseline"/>
              <w:rPr>
                <w:sz w:val="22"/>
                <w:szCs w:val="22"/>
              </w:rPr>
            </w:pPr>
            <w:r w:rsidRPr="00603863">
              <w:rPr>
                <w:sz w:val="22"/>
                <w:szCs w:val="22"/>
              </w:rPr>
              <w:t xml:space="preserve">Savukārt, termins “galalietotājs” – attiecināms uz katra dzīvokļa īpašnieku atsevišķi. Tās ir fiziskas vai juridiskas personas, kam katrai atsevišķi pieder dzīvoklis, mākslinieku darbnīca vai cita telpu grupa un, kam savstarpēji jādala dzīvokļu īpašnieku kopībai izrakstītais rēķins par visas ēkas patērēto siltumenerģiju. Galalietotāju telpās (dzīvokļos, mākslinieku darbnīcās vai nedzīvojamās telpās) uzstādītie individuālie uzskaites mēraparāti vairumā gadījumu uzskaita galalietotāja telpām kopumā piegādāto siltumenerģiju apkures vajadzībām, nevis siltumenerģijas </w:t>
            </w:r>
            <w:r w:rsidRPr="00603863">
              <w:rPr>
                <w:sz w:val="22"/>
                <w:szCs w:val="22"/>
              </w:rPr>
              <w:lastRenderedPageBreak/>
              <w:t>patēriņu katrā radiatorā. Ir arī dzīvojamās mājas, kurās katra galalietotāja telpu (dzīvokļa) siltumapgādes nodrošināšanai ir izbūvēts individuālais siltummezgls un visu piegādāto siltumenerģiju (gan apkurei, gan karstā ūdens sagatavošanai) uzskaita individuālais mēraparāts.</w:t>
            </w:r>
          </w:p>
          <w:p w14:paraId="62EEE4C5" w14:textId="77777777" w:rsidR="00C35CE4" w:rsidRPr="00603863" w:rsidRDefault="00C35CE4" w:rsidP="00910CF9">
            <w:pPr>
              <w:kinsoku w:val="0"/>
              <w:overflowPunct w:val="0"/>
              <w:jc w:val="both"/>
              <w:textAlignment w:val="baseline"/>
              <w:rPr>
                <w:rFonts w:eastAsia="Calibri"/>
                <w:sz w:val="22"/>
                <w:szCs w:val="22"/>
                <w:lang w:eastAsia="en-US"/>
              </w:rPr>
            </w:pPr>
          </w:p>
          <w:p w14:paraId="01CB3775" w14:textId="77777777" w:rsidR="00C35CE4" w:rsidRPr="00603863" w:rsidRDefault="00C35CE4" w:rsidP="00910CF9">
            <w:pPr>
              <w:jc w:val="both"/>
              <w:rPr>
                <w:sz w:val="22"/>
                <w:szCs w:val="22"/>
              </w:rPr>
            </w:pPr>
            <w:r w:rsidRPr="00603863">
              <w:rPr>
                <w:rFonts w:eastAsia="Calibri"/>
                <w:i/>
                <w:iCs/>
                <w:sz w:val="22"/>
                <w:szCs w:val="22"/>
                <w:lang w:eastAsia="en-US"/>
              </w:rPr>
              <w:t>Piedāvājam saglabāt esošo redakciju.</w:t>
            </w:r>
          </w:p>
        </w:tc>
        <w:tc>
          <w:tcPr>
            <w:tcW w:w="3402" w:type="dxa"/>
            <w:gridSpan w:val="2"/>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6C1B2778" w14:textId="77777777" w:rsidR="00C35CE4" w:rsidRPr="00603863" w:rsidRDefault="00C35CE4" w:rsidP="00341737">
            <w:pPr>
              <w:rPr>
                <w:b/>
                <w:sz w:val="22"/>
                <w:szCs w:val="22"/>
              </w:rPr>
            </w:pPr>
          </w:p>
        </w:tc>
        <w:tc>
          <w:tcPr>
            <w:tcW w:w="3374" w:type="dxa"/>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68C607A0" w14:textId="77777777" w:rsidR="00C35CE4" w:rsidRPr="00603863" w:rsidRDefault="00C35CE4" w:rsidP="00341737">
            <w:pPr>
              <w:rPr>
                <w:sz w:val="22"/>
                <w:szCs w:val="22"/>
              </w:rPr>
            </w:pPr>
          </w:p>
        </w:tc>
      </w:tr>
      <w:tr w:rsidR="00603863" w:rsidRPr="00603863" w14:paraId="7D0A4363" w14:textId="77777777" w:rsidTr="00910CF9">
        <w:tblPrEx>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ook w:val="0600" w:firstRow="0" w:lastRow="0" w:firstColumn="0" w:lastColumn="0" w:noHBand="1" w:noVBand="1"/>
        </w:tblPrEx>
        <w:trPr>
          <w:gridAfter w:val="1"/>
          <w:wAfter w:w="28" w:type="dxa"/>
        </w:trPr>
        <w:tc>
          <w:tcPr>
            <w:tcW w:w="987" w:type="dxa"/>
            <w:tcBorders>
              <w:top w:val="single" w:sz="6" w:space="0" w:color="auto"/>
              <w:bottom w:val="nil"/>
            </w:tcBorders>
            <w:shd w:val="clear" w:color="auto" w:fill="FFFFFF"/>
            <w:noWrap/>
            <w:tcMar>
              <w:top w:w="75" w:type="dxa"/>
              <w:left w:w="75" w:type="dxa"/>
              <w:bottom w:w="75" w:type="dxa"/>
              <w:right w:w="75" w:type="dxa"/>
            </w:tcMar>
          </w:tcPr>
          <w:p w14:paraId="482838FE" w14:textId="18B37E48" w:rsidR="00C35CE4" w:rsidRPr="00603863" w:rsidRDefault="00910CF9" w:rsidP="00910CF9">
            <w:pPr>
              <w:jc w:val="center"/>
              <w:rPr>
                <w:sz w:val="22"/>
                <w:szCs w:val="22"/>
              </w:rPr>
            </w:pPr>
            <w:r w:rsidRPr="00603863">
              <w:rPr>
                <w:sz w:val="22"/>
                <w:szCs w:val="22"/>
              </w:rPr>
              <w:t>3.</w:t>
            </w:r>
          </w:p>
        </w:tc>
        <w:tc>
          <w:tcPr>
            <w:tcW w:w="3402" w:type="dxa"/>
            <w:gridSpan w:val="2"/>
            <w:tcBorders>
              <w:top w:val="single" w:sz="6" w:space="0" w:color="auto"/>
              <w:bottom w:val="nil"/>
            </w:tcBorders>
            <w:shd w:val="clear" w:color="auto" w:fill="FFFFFF"/>
            <w:noWrap/>
            <w:tcMar>
              <w:top w:w="75" w:type="dxa"/>
              <w:left w:w="75" w:type="dxa"/>
              <w:bottom w:w="75" w:type="dxa"/>
              <w:right w:w="75" w:type="dxa"/>
            </w:tcMar>
          </w:tcPr>
          <w:p w14:paraId="4A1F5046" w14:textId="77777777" w:rsidR="00C35CE4" w:rsidRPr="00603863" w:rsidRDefault="00C35CE4" w:rsidP="00910CF9">
            <w:pPr>
              <w:jc w:val="both"/>
              <w:rPr>
                <w:rFonts w:eastAsia="Calibri"/>
                <w:sz w:val="22"/>
                <w:szCs w:val="22"/>
                <w:lang w:eastAsia="en-US"/>
              </w:rPr>
            </w:pPr>
            <w:r w:rsidRPr="00603863">
              <w:rPr>
                <w:b/>
                <w:sz w:val="22"/>
                <w:szCs w:val="22"/>
              </w:rPr>
              <w:t xml:space="preserve">Noteikumu projekta </w:t>
            </w:r>
            <w:r w:rsidRPr="00603863">
              <w:rPr>
                <w:rFonts w:eastAsia="Calibri"/>
                <w:b/>
                <w:bCs/>
                <w:sz w:val="22"/>
                <w:szCs w:val="22"/>
                <w:lang w:eastAsia="en-US"/>
              </w:rPr>
              <w:t>27.</w:t>
            </w:r>
            <w:r w:rsidRPr="00603863">
              <w:rPr>
                <w:rFonts w:eastAsia="Calibri"/>
                <w:b/>
                <w:bCs/>
                <w:sz w:val="22"/>
                <w:szCs w:val="22"/>
                <w:vertAlign w:val="superscript"/>
                <w:lang w:eastAsia="en-US"/>
              </w:rPr>
              <w:t>1</w:t>
            </w:r>
            <w:r w:rsidRPr="00603863">
              <w:rPr>
                <w:rFonts w:eastAsia="Calibri"/>
                <w:b/>
                <w:bCs/>
                <w:sz w:val="22"/>
                <w:szCs w:val="22"/>
                <w:lang w:eastAsia="en-US"/>
              </w:rPr>
              <w:t>. punkts</w:t>
            </w:r>
          </w:p>
          <w:p w14:paraId="5678F266" w14:textId="77777777" w:rsidR="005C7705" w:rsidRDefault="005C7705" w:rsidP="00910CF9">
            <w:pPr>
              <w:jc w:val="both"/>
              <w:rPr>
                <w:sz w:val="22"/>
                <w:szCs w:val="22"/>
              </w:rPr>
            </w:pPr>
          </w:p>
          <w:p w14:paraId="2E57773B" w14:textId="709D1D46" w:rsidR="00C35CE4" w:rsidRPr="00603863" w:rsidRDefault="00C35CE4" w:rsidP="00910CF9">
            <w:pPr>
              <w:jc w:val="both"/>
              <w:rPr>
                <w:b/>
                <w:sz w:val="22"/>
                <w:szCs w:val="22"/>
              </w:rPr>
            </w:pPr>
            <w:r w:rsidRPr="00603863">
              <w:rPr>
                <w:sz w:val="22"/>
                <w:szCs w:val="22"/>
              </w:rPr>
              <w:t>Piegādātājam ir tiesības pārtraukt pilnīgi vai daļēji siltumenerģijas piegādi daudzdzīvokļu mājai, ja norēķinus par siltumenerģijas saņemšanu nav veikuši vismaz 20% daudzdzīvokļu nama iedzīvotāji un pret parādniekiem nav uzsākts aktīvs parādu piedziņas process divu mēnešu laikā pēc brīdinājuma par parādu nosūtīšanas.</w:t>
            </w:r>
          </w:p>
        </w:tc>
        <w:tc>
          <w:tcPr>
            <w:tcW w:w="3402" w:type="dxa"/>
            <w:shd w:val="clear" w:color="auto" w:fill="FFFFFF"/>
            <w:noWrap/>
            <w:tcMar>
              <w:top w:w="75" w:type="dxa"/>
              <w:left w:w="75" w:type="dxa"/>
              <w:bottom w:w="75" w:type="dxa"/>
              <w:right w:w="75" w:type="dxa"/>
            </w:tcMar>
          </w:tcPr>
          <w:p w14:paraId="6C85D830" w14:textId="77777777" w:rsidR="00C35CE4" w:rsidRPr="00603863" w:rsidRDefault="00C35CE4" w:rsidP="00910CF9">
            <w:pPr>
              <w:jc w:val="both"/>
              <w:rPr>
                <w:b/>
                <w:bCs/>
                <w:sz w:val="22"/>
                <w:szCs w:val="22"/>
              </w:rPr>
            </w:pPr>
            <w:r w:rsidRPr="00603863">
              <w:rPr>
                <w:b/>
                <w:bCs/>
                <w:sz w:val="22"/>
                <w:szCs w:val="22"/>
              </w:rPr>
              <w:t>AS “Rīgas siltums”, 12.05.2022.</w:t>
            </w:r>
          </w:p>
          <w:p w14:paraId="635D8D75" w14:textId="77777777" w:rsidR="005C7705" w:rsidRDefault="005C7705" w:rsidP="00910CF9">
            <w:pPr>
              <w:jc w:val="both"/>
              <w:rPr>
                <w:rFonts w:eastAsia="Calibri"/>
                <w:sz w:val="22"/>
                <w:szCs w:val="22"/>
                <w:lang w:eastAsia="en-US"/>
              </w:rPr>
            </w:pPr>
          </w:p>
          <w:p w14:paraId="65C3ADC2" w14:textId="78F82983" w:rsidR="00C35CE4" w:rsidRPr="00603863" w:rsidRDefault="00C35CE4" w:rsidP="00910CF9">
            <w:pPr>
              <w:jc w:val="both"/>
              <w:rPr>
                <w:rFonts w:eastAsia="Calibri"/>
                <w:sz w:val="22"/>
                <w:szCs w:val="22"/>
                <w:lang w:eastAsia="en-US"/>
              </w:rPr>
            </w:pPr>
            <w:r w:rsidRPr="00603863">
              <w:rPr>
                <w:rFonts w:eastAsia="Calibri"/>
                <w:sz w:val="22"/>
                <w:szCs w:val="22"/>
                <w:lang w:eastAsia="en-US"/>
              </w:rPr>
              <w:t xml:space="preserve">Loģiski būtu šo punktu pievienot  kā 26.10.punktu. </w:t>
            </w:r>
          </w:p>
          <w:p w14:paraId="1EEDE34A" w14:textId="77777777" w:rsidR="00C35CE4" w:rsidRPr="00603863" w:rsidRDefault="00C35CE4" w:rsidP="00910CF9">
            <w:pPr>
              <w:jc w:val="both"/>
              <w:rPr>
                <w:rFonts w:eastAsia="Calibri"/>
                <w:sz w:val="22"/>
                <w:szCs w:val="22"/>
                <w:lang w:eastAsia="en-US"/>
              </w:rPr>
            </w:pPr>
            <w:r w:rsidRPr="00603863">
              <w:rPr>
                <w:rFonts w:eastAsia="Calibri"/>
                <w:sz w:val="22"/>
                <w:szCs w:val="22"/>
                <w:lang w:eastAsia="en-US"/>
              </w:rPr>
              <w:t>Netiešo norēķinu gadījumā (ar pārvaldnieka starpniecību), piegādātāja rīcībā nav informācijas cik % no ēkas iedzīvotājiem nav veikušo norēķinus. Norēķinu pienākums par saņemtajiem pakalpojumiem ir ēkas (dzīvokļu) īpašnieku, nevis iedzīvotāju atbildība.</w:t>
            </w:r>
          </w:p>
          <w:p w14:paraId="2735525E" w14:textId="77777777" w:rsidR="00C35CE4" w:rsidRPr="00603863" w:rsidRDefault="00C35CE4" w:rsidP="00910CF9">
            <w:pPr>
              <w:jc w:val="both"/>
              <w:rPr>
                <w:rFonts w:eastAsia="Calibri"/>
                <w:sz w:val="22"/>
                <w:szCs w:val="22"/>
                <w:lang w:eastAsia="en-US"/>
              </w:rPr>
            </w:pPr>
            <w:r w:rsidRPr="00603863">
              <w:rPr>
                <w:rFonts w:eastAsia="Calibri"/>
                <w:sz w:val="22"/>
                <w:szCs w:val="22"/>
                <w:lang w:eastAsia="en-US"/>
              </w:rPr>
              <w:t xml:space="preserve">Ņemot vērā to, ka siltumenerģijas piegādātājiem ir jāveic norēķini ar energoresursu piegādātājiem, piegādātājs nevar ilgstoši piegādāt siltumenerģiju lietotājiem, nesaņemot par to samaksu. Jebkurā gadījumā uzskatam, ka 20% no neapmaksāto rēķinu summas radītu ievērojamu papildus slogu piegādātājiem, it īpaši kopsakarā ar </w:t>
            </w:r>
            <w:r w:rsidRPr="00603863">
              <w:rPr>
                <w:rFonts w:eastAsia="Calibri"/>
                <w:sz w:val="22"/>
                <w:szCs w:val="22"/>
                <w:lang w:eastAsia="en-US"/>
              </w:rPr>
              <w:lastRenderedPageBreak/>
              <w:t xml:space="preserve">to, ka tiek piedāvāts pagarināt galīgo norēķinu termiņu no 20. uz 25.datumu. </w:t>
            </w:r>
          </w:p>
          <w:p w14:paraId="43A5BABD" w14:textId="77777777" w:rsidR="00C35CE4" w:rsidRPr="00603863" w:rsidRDefault="00C35CE4" w:rsidP="00910CF9">
            <w:pPr>
              <w:jc w:val="both"/>
              <w:rPr>
                <w:rFonts w:eastAsia="Calibri"/>
                <w:sz w:val="22"/>
                <w:szCs w:val="22"/>
                <w:lang w:eastAsia="en-US"/>
              </w:rPr>
            </w:pPr>
            <w:r w:rsidRPr="00603863">
              <w:rPr>
                <w:rFonts w:eastAsia="Calibri"/>
                <w:sz w:val="22"/>
                <w:szCs w:val="22"/>
                <w:lang w:eastAsia="en-US"/>
              </w:rPr>
              <w:t>Siltumenerģijas tarifa aprēķināšanas metodikā nav iekļautas izmaksas, kas saistītas ar darbu ar debitoriem, parādu piedziņu un debitoru kreditēšanu.</w:t>
            </w:r>
          </w:p>
          <w:p w14:paraId="47F9AF4A" w14:textId="77777777" w:rsidR="00C35CE4" w:rsidRPr="00603863" w:rsidRDefault="00C35CE4" w:rsidP="00910CF9">
            <w:pPr>
              <w:jc w:val="both"/>
              <w:rPr>
                <w:rFonts w:eastAsia="Calibri"/>
                <w:sz w:val="22"/>
                <w:szCs w:val="22"/>
                <w:lang w:eastAsia="en-US"/>
              </w:rPr>
            </w:pPr>
            <w:r w:rsidRPr="00603863">
              <w:rPr>
                <w:rFonts w:eastAsia="Calibri"/>
                <w:sz w:val="22"/>
                <w:szCs w:val="22"/>
                <w:lang w:eastAsia="en-US"/>
              </w:rPr>
              <w:t>Ņemot vērā iepriekš teikto, piedāvājam 27.1. punktu izteikt piedāvātā redakcijā.</w:t>
            </w:r>
          </w:p>
          <w:p w14:paraId="50C6806D" w14:textId="77777777" w:rsidR="00C35CE4" w:rsidRPr="00603863" w:rsidRDefault="00C35CE4" w:rsidP="00910CF9">
            <w:pPr>
              <w:jc w:val="both"/>
              <w:rPr>
                <w:b/>
                <w:sz w:val="22"/>
                <w:szCs w:val="22"/>
              </w:rPr>
            </w:pPr>
          </w:p>
          <w:p w14:paraId="6A39A791" w14:textId="77777777" w:rsidR="00C35CE4" w:rsidRPr="00603863" w:rsidRDefault="00C35CE4" w:rsidP="00910CF9">
            <w:pPr>
              <w:jc w:val="both"/>
              <w:rPr>
                <w:b/>
                <w:sz w:val="22"/>
                <w:szCs w:val="22"/>
              </w:rPr>
            </w:pPr>
            <w:r w:rsidRPr="00603863">
              <w:rPr>
                <w:b/>
                <w:sz w:val="22"/>
                <w:szCs w:val="22"/>
              </w:rPr>
              <w:t>Piedāvātā redakcija</w:t>
            </w:r>
          </w:p>
          <w:p w14:paraId="40DE5AF0" w14:textId="77777777" w:rsidR="00C35CE4" w:rsidRPr="00603863" w:rsidRDefault="00C35CE4" w:rsidP="00910CF9">
            <w:pPr>
              <w:jc w:val="both"/>
              <w:rPr>
                <w:rFonts w:eastAsia="Calibri"/>
                <w:sz w:val="22"/>
                <w:szCs w:val="22"/>
                <w:lang w:eastAsia="en-US"/>
              </w:rPr>
            </w:pPr>
            <w:r w:rsidRPr="00603863">
              <w:rPr>
                <w:rFonts w:eastAsia="Calibri"/>
                <w:sz w:val="22"/>
                <w:szCs w:val="22"/>
                <w:lang w:eastAsia="en-US"/>
              </w:rPr>
              <w:t>Piegādātājam ir tiesības pārtraukt pilnīgi vai daļēji siltumenerģijas piegādi daudzdzīvokļu mājai, ja norēķini par piegādāto siltumenerģiju nav veikti pilnā apjomā divu mēnešu laikā pēc paziņojuma par parāda esamību nosūtīšanas. Par paziņojumu uzskatāms arī rēķins, ja tajā papildus norādīta visa Dzīvojamo māju pārvaldīšanas likuma 17.</w:t>
            </w:r>
            <w:r w:rsidRPr="00603863">
              <w:rPr>
                <w:rFonts w:eastAsia="Calibri"/>
                <w:sz w:val="22"/>
                <w:szCs w:val="22"/>
                <w:vertAlign w:val="superscript"/>
                <w:lang w:eastAsia="en-US"/>
              </w:rPr>
              <w:t>6</w:t>
            </w:r>
            <w:r w:rsidRPr="00603863">
              <w:rPr>
                <w:rFonts w:eastAsia="Calibri"/>
                <w:sz w:val="22"/>
                <w:szCs w:val="22"/>
                <w:lang w:eastAsia="en-US"/>
              </w:rPr>
              <w:t xml:space="preserve"> panta pirmajā un otrajā  daļā minētā informācija.</w:t>
            </w:r>
          </w:p>
        </w:tc>
        <w:tc>
          <w:tcPr>
            <w:tcW w:w="3402" w:type="dxa"/>
            <w:gridSpan w:val="2"/>
            <w:tcBorders>
              <w:top w:val="single" w:sz="6" w:space="0" w:color="auto"/>
              <w:bottom w:val="nil"/>
            </w:tcBorders>
            <w:shd w:val="clear" w:color="auto" w:fill="FFFFFF"/>
            <w:noWrap/>
            <w:tcMar>
              <w:top w:w="75" w:type="dxa"/>
              <w:left w:w="75" w:type="dxa"/>
              <w:bottom w:w="75" w:type="dxa"/>
              <w:right w:w="75" w:type="dxa"/>
            </w:tcMar>
          </w:tcPr>
          <w:p w14:paraId="4B386D33" w14:textId="77777777" w:rsidR="00C35CE4" w:rsidRPr="00603863" w:rsidRDefault="00C5103E" w:rsidP="00910CF9">
            <w:pPr>
              <w:jc w:val="both"/>
              <w:rPr>
                <w:b/>
                <w:sz w:val="22"/>
                <w:szCs w:val="22"/>
              </w:rPr>
            </w:pPr>
            <w:r w:rsidRPr="00603863">
              <w:rPr>
                <w:b/>
                <w:sz w:val="22"/>
                <w:szCs w:val="22"/>
              </w:rPr>
              <w:lastRenderedPageBreak/>
              <w:t>Ņemts vērā</w:t>
            </w:r>
          </w:p>
          <w:p w14:paraId="09F860F1" w14:textId="77777777" w:rsidR="00C5103E" w:rsidRPr="00603863" w:rsidRDefault="00C5103E" w:rsidP="00910CF9">
            <w:pPr>
              <w:jc w:val="both"/>
              <w:rPr>
                <w:b/>
                <w:sz w:val="22"/>
                <w:szCs w:val="22"/>
              </w:rPr>
            </w:pPr>
          </w:p>
          <w:p w14:paraId="2D538D4B" w14:textId="441D13F8" w:rsidR="00C5103E" w:rsidRPr="00603863" w:rsidRDefault="00C5103E" w:rsidP="00910CF9">
            <w:pPr>
              <w:jc w:val="both"/>
              <w:rPr>
                <w:b/>
                <w:sz w:val="22"/>
                <w:szCs w:val="22"/>
              </w:rPr>
            </w:pPr>
            <w:r w:rsidRPr="00603863">
              <w:rPr>
                <w:sz w:val="22"/>
                <w:szCs w:val="22"/>
              </w:rPr>
              <w:t>Noteikumu projekta 27.</w:t>
            </w:r>
            <w:r w:rsidRPr="00603863">
              <w:rPr>
                <w:sz w:val="22"/>
                <w:szCs w:val="22"/>
                <w:vertAlign w:val="superscript"/>
              </w:rPr>
              <w:t>1</w:t>
            </w:r>
            <w:r w:rsidRPr="00603863">
              <w:rPr>
                <w:sz w:val="22"/>
                <w:szCs w:val="22"/>
              </w:rPr>
              <w:t> punkts ir precizēts, nosakot ierobežojumus un nosacījumus, kuriem jāizpildās, lai daudzdzīvokļu ēkai, kuras dzīvokļu īpašnieki nav pilnībā veikuši samaksu par piegādāto siltumenerģiju, nodrošinātu siltumenerģijas piegādi, pazeminoties ārgaisa temperatūrai, un izvairītos no ļaunprātīgas rēķinu nemaksāšanas par piegādāto pakalpojumu.</w:t>
            </w:r>
          </w:p>
        </w:tc>
        <w:tc>
          <w:tcPr>
            <w:tcW w:w="3374" w:type="dxa"/>
            <w:tcBorders>
              <w:top w:val="single" w:sz="6" w:space="0" w:color="auto"/>
              <w:bottom w:val="nil"/>
            </w:tcBorders>
            <w:shd w:val="clear" w:color="auto" w:fill="FFFFFF"/>
            <w:noWrap/>
            <w:tcMar>
              <w:top w:w="75" w:type="dxa"/>
              <w:left w:w="75" w:type="dxa"/>
              <w:bottom w:w="75" w:type="dxa"/>
              <w:right w:w="75" w:type="dxa"/>
            </w:tcMar>
          </w:tcPr>
          <w:p w14:paraId="7D5AE50A" w14:textId="77777777" w:rsidR="00910CF9" w:rsidRPr="00603863" w:rsidRDefault="00910CF9" w:rsidP="00910CF9">
            <w:pPr>
              <w:jc w:val="both"/>
              <w:rPr>
                <w:rFonts w:eastAsia="Calibri"/>
                <w:sz w:val="22"/>
                <w:szCs w:val="22"/>
                <w:lang w:eastAsia="en-US"/>
              </w:rPr>
            </w:pPr>
            <w:r w:rsidRPr="00603863">
              <w:rPr>
                <w:b/>
                <w:sz w:val="22"/>
                <w:szCs w:val="22"/>
              </w:rPr>
              <w:t xml:space="preserve">Noteikumu projekta </w:t>
            </w:r>
            <w:r w:rsidRPr="00603863">
              <w:rPr>
                <w:rFonts w:eastAsia="Calibri"/>
                <w:b/>
                <w:bCs/>
                <w:sz w:val="22"/>
                <w:szCs w:val="22"/>
                <w:lang w:eastAsia="en-US"/>
              </w:rPr>
              <w:t>27.</w:t>
            </w:r>
            <w:r w:rsidRPr="00603863">
              <w:rPr>
                <w:rFonts w:eastAsia="Calibri"/>
                <w:b/>
                <w:bCs/>
                <w:sz w:val="22"/>
                <w:szCs w:val="22"/>
                <w:vertAlign w:val="superscript"/>
                <w:lang w:eastAsia="en-US"/>
              </w:rPr>
              <w:t>1</w:t>
            </w:r>
            <w:r w:rsidRPr="00603863">
              <w:rPr>
                <w:rFonts w:eastAsia="Calibri"/>
                <w:b/>
                <w:bCs/>
                <w:sz w:val="22"/>
                <w:szCs w:val="22"/>
                <w:lang w:eastAsia="en-US"/>
              </w:rPr>
              <w:t>. punkts</w:t>
            </w:r>
          </w:p>
          <w:p w14:paraId="6557B3E4" w14:textId="77777777" w:rsidR="005C7705" w:rsidRDefault="005C7705" w:rsidP="00910CF9">
            <w:pPr>
              <w:jc w:val="both"/>
              <w:rPr>
                <w:sz w:val="22"/>
                <w:szCs w:val="22"/>
              </w:rPr>
            </w:pPr>
          </w:p>
          <w:p w14:paraId="1B86A104" w14:textId="54A8A891" w:rsidR="00910CF9" w:rsidRPr="00603863" w:rsidRDefault="00910CF9" w:rsidP="00910CF9">
            <w:pPr>
              <w:jc w:val="both"/>
              <w:rPr>
                <w:sz w:val="22"/>
                <w:szCs w:val="22"/>
              </w:rPr>
            </w:pPr>
            <w:r w:rsidRPr="00603863">
              <w:rPr>
                <w:sz w:val="22"/>
                <w:szCs w:val="22"/>
              </w:rPr>
              <w:t>27.</w:t>
            </w:r>
            <w:r w:rsidRPr="00603863">
              <w:rPr>
                <w:sz w:val="22"/>
                <w:szCs w:val="22"/>
                <w:vertAlign w:val="superscript"/>
              </w:rPr>
              <w:t>1</w:t>
            </w:r>
            <w:r w:rsidRPr="00603863">
              <w:rPr>
                <w:sz w:val="22"/>
                <w:szCs w:val="22"/>
              </w:rPr>
              <w:t xml:space="preserve"> Piegādātājs, kura trīs gadu vidējais lietotājiem piegādātās siltumenerģijas apjoms pārsniedz 2 000 000 megavatstundas gadā, slēdz līgumu ar daudzdzīvokļu ēkas dzīvokļu īpašnieku kopības pilnvaroto personu par siltumenerģijas piegādes nodrošināšanu daudzdzīvokļu ēkai no 1.oktobra, ja norēķini par siltumenerģiju ir veikti vismaz 80% apmērā no daudzdzīvokļu ēkas dzīvokļu īpašnieku kopībai norēķinu periodā izrakstītajiem rēķiniem, kā arī ir uzsākts aktīvs parādu piedziņas process, kas ietver:</w:t>
            </w:r>
          </w:p>
          <w:p w14:paraId="16DBCC1B" w14:textId="77777777" w:rsidR="00910CF9" w:rsidRPr="00603863" w:rsidRDefault="00910CF9" w:rsidP="00910CF9">
            <w:pPr>
              <w:jc w:val="both"/>
              <w:rPr>
                <w:sz w:val="22"/>
                <w:szCs w:val="22"/>
              </w:rPr>
            </w:pPr>
            <w:r w:rsidRPr="00603863">
              <w:rPr>
                <w:sz w:val="22"/>
                <w:szCs w:val="22"/>
              </w:rPr>
              <w:t>27.</w:t>
            </w:r>
            <w:r w:rsidRPr="00603863">
              <w:rPr>
                <w:sz w:val="22"/>
                <w:szCs w:val="22"/>
                <w:vertAlign w:val="superscript"/>
              </w:rPr>
              <w:t>1</w:t>
            </w:r>
            <w:r w:rsidRPr="00603863">
              <w:rPr>
                <w:sz w:val="22"/>
                <w:szCs w:val="22"/>
              </w:rPr>
              <w:t>1. paziņojumu par parāda esamību nosūtīšanu dzīvokļa, nedzīvojamās telpas vai mākslinieka darbnīcas īpašniekam;</w:t>
            </w:r>
          </w:p>
          <w:p w14:paraId="0931DD63" w14:textId="77777777" w:rsidR="00910CF9" w:rsidRPr="00603863" w:rsidRDefault="00910CF9" w:rsidP="00910CF9">
            <w:pPr>
              <w:jc w:val="both"/>
              <w:rPr>
                <w:sz w:val="22"/>
                <w:szCs w:val="22"/>
              </w:rPr>
            </w:pPr>
            <w:r w:rsidRPr="00603863">
              <w:rPr>
                <w:sz w:val="22"/>
                <w:szCs w:val="22"/>
              </w:rPr>
              <w:lastRenderedPageBreak/>
              <w:t>27.</w:t>
            </w:r>
            <w:r w:rsidRPr="00603863">
              <w:rPr>
                <w:sz w:val="22"/>
                <w:szCs w:val="22"/>
                <w:vertAlign w:val="superscript"/>
              </w:rPr>
              <w:t>1</w:t>
            </w:r>
            <w:r w:rsidRPr="00603863">
              <w:rPr>
                <w:sz w:val="22"/>
                <w:szCs w:val="22"/>
              </w:rPr>
              <w:t>2. pašvaldības informēšanu par parāda esamību;</w:t>
            </w:r>
          </w:p>
          <w:p w14:paraId="5906CD92" w14:textId="77777777" w:rsidR="00910CF9" w:rsidRPr="00603863" w:rsidRDefault="00910CF9" w:rsidP="00910CF9">
            <w:pPr>
              <w:jc w:val="both"/>
              <w:rPr>
                <w:sz w:val="22"/>
                <w:szCs w:val="22"/>
              </w:rPr>
            </w:pPr>
            <w:r w:rsidRPr="00603863">
              <w:rPr>
                <w:sz w:val="22"/>
                <w:szCs w:val="22"/>
              </w:rPr>
              <w:t>27.</w:t>
            </w:r>
            <w:r w:rsidRPr="00603863">
              <w:rPr>
                <w:sz w:val="22"/>
                <w:szCs w:val="22"/>
                <w:vertAlign w:val="superscript"/>
              </w:rPr>
              <w:t>1</w:t>
            </w:r>
            <w:r w:rsidRPr="00603863">
              <w:rPr>
                <w:sz w:val="22"/>
                <w:szCs w:val="22"/>
              </w:rPr>
              <w:t>3. sociālā dienesta sniegtās palīdzības novirzīšanu komunālo maksājumu segšanai;</w:t>
            </w:r>
          </w:p>
          <w:p w14:paraId="7960437E" w14:textId="75093320" w:rsidR="00910CF9" w:rsidRPr="00603863" w:rsidRDefault="00910CF9" w:rsidP="00910CF9">
            <w:pPr>
              <w:jc w:val="both"/>
              <w:rPr>
                <w:sz w:val="22"/>
                <w:szCs w:val="22"/>
              </w:rPr>
            </w:pPr>
            <w:r w:rsidRPr="00603863">
              <w:rPr>
                <w:sz w:val="22"/>
                <w:szCs w:val="22"/>
              </w:rPr>
              <w:t>27.</w:t>
            </w:r>
            <w:r w:rsidRPr="00603863">
              <w:rPr>
                <w:sz w:val="22"/>
                <w:szCs w:val="22"/>
                <w:vertAlign w:val="superscript"/>
              </w:rPr>
              <w:t>1</w:t>
            </w:r>
            <w:r w:rsidRPr="00603863">
              <w:rPr>
                <w:sz w:val="22"/>
                <w:szCs w:val="22"/>
              </w:rPr>
              <w:t>4. parāda piedziņas pieteikuma iesniegšanu tiesā.";</w:t>
            </w:r>
          </w:p>
        </w:tc>
      </w:tr>
      <w:tr w:rsidR="00603863" w:rsidRPr="00603863" w14:paraId="2000B85C" w14:textId="77777777" w:rsidTr="00910CF9">
        <w:tblPrEx>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ook w:val="0600" w:firstRow="0" w:lastRow="0" w:firstColumn="0" w:lastColumn="0" w:noHBand="1" w:noVBand="1"/>
        </w:tblPrEx>
        <w:trPr>
          <w:gridAfter w:val="1"/>
          <w:wAfter w:w="28" w:type="dxa"/>
        </w:trPr>
        <w:tc>
          <w:tcPr>
            <w:tcW w:w="987" w:type="dxa"/>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6737F143" w14:textId="77777777" w:rsidR="00C35CE4" w:rsidRPr="00603863" w:rsidRDefault="00C35CE4" w:rsidP="00341737">
            <w:pPr>
              <w:rPr>
                <w:sz w:val="22"/>
                <w:szCs w:val="22"/>
              </w:rPr>
            </w:pPr>
          </w:p>
        </w:tc>
        <w:tc>
          <w:tcPr>
            <w:tcW w:w="3402" w:type="dxa"/>
            <w:gridSpan w:val="2"/>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682F79A5" w14:textId="77777777" w:rsidR="00C35CE4" w:rsidRPr="00603863" w:rsidRDefault="00C35CE4" w:rsidP="00341737">
            <w:pPr>
              <w:rPr>
                <w:rFonts w:eastAsia="Calibri"/>
                <w:sz w:val="22"/>
                <w:szCs w:val="22"/>
                <w:lang w:eastAsia="en-US"/>
              </w:rPr>
            </w:pPr>
          </w:p>
        </w:tc>
        <w:tc>
          <w:tcPr>
            <w:tcW w:w="3402" w:type="dxa"/>
            <w:tcBorders>
              <w:left w:val="single" w:sz="6" w:space="0" w:color="auto"/>
              <w:right w:val="single" w:sz="6" w:space="0" w:color="auto"/>
            </w:tcBorders>
            <w:shd w:val="clear" w:color="auto" w:fill="FFFFFF"/>
            <w:noWrap/>
            <w:tcMar>
              <w:top w:w="75" w:type="dxa"/>
              <w:left w:w="75" w:type="dxa"/>
              <w:bottom w:w="75" w:type="dxa"/>
              <w:right w:w="75" w:type="dxa"/>
            </w:tcMar>
          </w:tcPr>
          <w:p w14:paraId="005A94C6" w14:textId="77777777" w:rsidR="00C35CE4" w:rsidRPr="00603863" w:rsidRDefault="00C35CE4" w:rsidP="00341737">
            <w:pPr>
              <w:rPr>
                <w:b/>
                <w:bCs/>
                <w:sz w:val="22"/>
                <w:szCs w:val="22"/>
              </w:rPr>
            </w:pPr>
            <w:r w:rsidRPr="00603863">
              <w:rPr>
                <w:b/>
                <w:bCs/>
                <w:sz w:val="22"/>
                <w:szCs w:val="22"/>
              </w:rPr>
              <w:t>SIA “Liepājas enerģija”, 17.05.2022.</w:t>
            </w:r>
          </w:p>
          <w:p w14:paraId="2E0A1DA3" w14:textId="77777777" w:rsidR="00C35CE4" w:rsidRPr="00603863" w:rsidRDefault="00C35CE4" w:rsidP="005C7705">
            <w:pPr>
              <w:jc w:val="both"/>
              <w:rPr>
                <w:rFonts w:eastAsia="Calibri"/>
                <w:sz w:val="22"/>
                <w:szCs w:val="22"/>
                <w:lang w:eastAsia="en-US"/>
              </w:rPr>
            </w:pPr>
            <w:r w:rsidRPr="00603863">
              <w:rPr>
                <w:rFonts w:eastAsia="Calibri"/>
                <w:sz w:val="22"/>
                <w:szCs w:val="22"/>
                <w:lang w:eastAsia="en-US"/>
              </w:rPr>
              <w:t xml:space="preserve">Ja norēķini par saņemto siltumenerģiju tiek veikti ar pārvaldnieka vai apsaimniekotāja starpniecību (netiešie norēķini), tad piegādātāja rīcībā nav informācijas kāda daļa no ēkas iedzīvotājiem nav veikušo norēķinus. Kā arī </w:t>
            </w:r>
            <w:r w:rsidRPr="00603863">
              <w:rPr>
                <w:rFonts w:eastAsia="Calibri"/>
                <w:sz w:val="22"/>
                <w:szCs w:val="22"/>
                <w:lang w:eastAsia="en-US"/>
              </w:rPr>
              <w:lastRenderedPageBreak/>
              <w:t xml:space="preserve">piegādātājam nav kontroles par atsevišķu dzīvokļu īpašnieku komunālo pakalpojumu norēķiniem un par veiktajā parādu atgūšanas darbībām (kuras veic apsaimniekotājs). </w:t>
            </w:r>
          </w:p>
          <w:p w14:paraId="551FC869" w14:textId="77777777" w:rsidR="00C35CE4" w:rsidRPr="00603863" w:rsidRDefault="00C35CE4" w:rsidP="005C7705">
            <w:pPr>
              <w:jc w:val="both"/>
              <w:rPr>
                <w:rFonts w:eastAsia="Calibri"/>
                <w:sz w:val="22"/>
                <w:szCs w:val="22"/>
                <w:lang w:eastAsia="en-US"/>
              </w:rPr>
            </w:pPr>
            <w:r w:rsidRPr="00603863">
              <w:rPr>
                <w:rFonts w:eastAsia="Calibri"/>
                <w:sz w:val="22"/>
                <w:szCs w:val="22"/>
                <w:lang w:eastAsia="en-US"/>
              </w:rPr>
              <w:t>Ņemot vērā to, ka siltumenerģijas piegādātājiem ir jāveic norēķini ar energoresursu piegādātājiem, piegādātājs nevar ilgstoši piegādāt siltumenerģiju lietotājiem, nesaņemot par to samaksu. Nosakot kā siltumenerģijas padeves pārtraukšanas kritēriju 20% no neapmaksāto rēķinu summas, tiktu  radīts papildus slogu piegādātājiem. Siltumenerģijas tarifa aprēķināšanas metodikā nav iekļautas izmaksas, kas saistītas ar darbu ar debitoriem, parādu piedziņu un debitoru kreditēšanu.</w:t>
            </w:r>
          </w:p>
          <w:p w14:paraId="3F585656" w14:textId="77777777" w:rsidR="00C35CE4" w:rsidRPr="00603863" w:rsidRDefault="00C35CE4" w:rsidP="00341737">
            <w:pPr>
              <w:rPr>
                <w:rFonts w:eastAsia="Calibri"/>
                <w:sz w:val="22"/>
                <w:szCs w:val="22"/>
                <w:lang w:eastAsia="en-US"/>
              </w:rPr>
            </w:pPr>
          </w:p>
          <w:p w14:paraId="3AF4F430" w14:textId="77777777" w:rsidR="00C35CE4" w:rsidRPr="00603863" w:rsidRDefault="00C35CE4" w:rsidP="00341737">
            <w:pPr>
              <w:rPr>
                <w:rFonts w:eastAsia="Calibri"/>
                <w:i/>
                <w:iCs/>
                <w:sz w:val="22"/>
                <w:szCs w:val="22"/>
                <w:lang w:eastAsia="en-US"/>
              </w:rPr>
            </w:pPr>
            <w:r w:rsidRPr="00603863">
              <w:rPr>
                <w:rFonts w:eastAsia="Calibri"/>
                <w:i/>
                <w:iCs/>
                <w:sz w:val="22"/>
                <w:szCs w:val="22"/>
                <w:lang w:eastAsia="en-US"/>
              </w:rPr>
              <w:t>Ņemot vērā iepriekš teikto, piedāvājam 27.1. punktu svītrot no Noteikumu projekta.</w:t>
            </w:r>
          </w:p>
        </w:tc>
        <w:tc>
          <w:tcPr>
            <w:tcW w:w="3402" w:type="dxa"/>
            <w:gridSpan w:val="2"/>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6248B232" w14:textId="77777777" w:rsidR="00C35CE4" w:rsidRPr="00603863" w:rsidRDefault="00C35CE4" w:rsidP="00341737">
            <w:pPr>
              <w:rPr>
                <w:b/>
                <w:sz w:val="22"/>
                <w:szCs w:val="22"/>
              </w:rPr>
            </w:pPr>
          </w:p>
        </w:tc>
        <w:tc>
          <w:tcPr>
            <w:tcW w:w="3374" w:type="dxa"/>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19E9236C" w14:textId="77777777" w:rsidR="00C35CE4" w:rsidRPr="00603863" w:rsidRDefault="00C35CE4" w:rsidP="00341737">
            <w:pPr>
              <w:rPr>
                <w:sz w:val="22"/>
                <w:szCs w:val="22"/>
              </w:rPr>
            </w:pPr>
          </w:p>
        </w:tc>
      </w:tr>
      <w:tr w:rsidR="00603863" w:rsidRPr="00603863" w14:paraId="062A0062" w14:textId="77777777" w:rsidTr="00910CF9">
        <w:tblPrEx>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ook w:val="0600" w:firstRow="0" w:lastRow="0" w:firstColumn="0" w:lastColumn="0" w:noHBand="1" w:noVBand="1"/>
        </w:tblPrEx>
        <w:trPr>
          <w:gridAfter w:val="1"/>
          <w:wAfter w:w="28" w:type="dxa"/>
        </w:trPr>
        <w:tc>
          <w:tcPr>
            <w:tcW w:w="987" w:type="dxa"/>
            <w:tcBorders>
              <w:top w:val="single" w:sz="6" w:space="0" w:color="auto"/>
              <w:bottom w:val="nil"/>
            </w:tcBorders>
            <w:shd w:val="clear" w:color="auto" w:fill="FFFFFF"/>
            <w:noWrap/>
            <w:tcMar>
              <w:top w:w="75" w:type="dxa"/>
              <w:left w:w="75" w:type="dxa"/>
              <w:bottom w:w="75" w:type="dxa"/>
              <w:right w:w="75" w:type="dxa"/>
            </w:tcMar>
          </w:tcPr>
          <w:p w14:paraId="49D8CB0C" w14:textId="6CCD1CEF" w:rsidR="00C35CE4" w:rsidRPr="00603863" w:rsidRDefault="00910CF9" w:rsidP="00910CF9">
            <w:pPr>
              <w:jc w:val="center"/>
              <w:rPr>
                <w:sz w:val="22"/>
                <w:szCs w:val="22"/>
              </w:rPr>
            </w:pPr>
            <w:r w:rsidRPr="00603863">
              <w:rPr>
                <w:sz w:val="22"/>
                <w:szCs w:val="22"/>
              </w:rPr>
              <w:t>4.</w:t>
            </w:r>
          </w:p>
        </w:tc>
        <w:tc>
          <w:tcPr>
            <w:tcW w:w="3402" w:type="dxa"/>
            <w:gridSpan w:val="2"/>
            <w:tcBorders>
              <w:top w:val="single" w:sz="6" w:space="0" w:color="auto"/>
              <w:bottom w:val="nil"/>
            </w:tcBorders>
            <w:shd w:val="clear" w:color="auto" w:fill="FFFFFF"/>
            <w:noWrap/>
            <w:tcMar>
              <w:top w:w="75" w:type="dxa"/>
              <w:left w:w="75" w:type="dxa"/>
              <w:bottom w:w="75" w:type="dxa"/>
              <w:right w:w="75" w:type="dxa"/>
            </w:tcMar>
          </w:tcPr>
          <w:p w14:paraId="1CF260A1" w14:textId="77777777" w:rsidR="00C35CE4" w:rsidRPr="00603863" w:rsidRDefault="00C35CE4" w:rsidP="00910CF9">
            <w:pPr>
              <w:jc w:val="both"/>
              <w:rPr>
                <w:b/>
                <w:sz w:val="22"/>
                <w:szCs w:val="22"/>
              </w:rPr>
            </w:pPr>
            <w:r w:rsidRPr="00603863">
              <w:rPr>
                <w:b/>
                <w:sz w:val="22"/>
                <w:szCs w:val="22"/>
              </w:rPr>
              <w:t>Noteikumu projekta 36.punkts</w:t>
            </w:r>
          </w:p>
          <w:p w14:paraId="75B5E744" w14:textId="77777777" w:rsidR="005C7705" w:rsidRDefault="005C7705" w:rsidP="00910CF9">
            <w:pPr>
              <w:jc w:val="both"/>
              <w:rPr>
                <w:rFonts w:eastAsia="Calibri"/>
                <w:sz w:val="22"/>
                <w:szCs w:val="22"/>
                <w:lang w:eastAsia="en-US"/>
              </w:rPr>
            </w:pPr>
          </w:p>
          <w:p w14:paraId="1971CF17" w14:textId="1B28579D" w:rsidR="00C35CE4" w:rsidRPr="00603863" w:rsidRDefault="00C5103E" w:rsidP="00910CF9">
            <w:pPr>
              <w:jc w:val="both"/>
              <w:rPr>
                <w:b/>
                <w:sz w:val="22"/>
                <w:szCs w:val="22"/>
              </w:rPr>
            </w:pPr>
            <w:r w:rsidRPr="00603863">
              <w:rPr>
                <w:rFonts w:eastAsia="Calibri"/>
                <w:sz w:val="22"/>
                <w:szCs w:val="22"/>
                <w:lang w:eastAsia="en-US"/>
              </w:rPr>
              <w:t xml:space="preserve">36. </w:t>
            </w:r>
            <w:r w:rsidR="00C35CE4" w:rsidRPr="00603863">
              <w:rPr>
                <w:rFonts w:eastAsia="Calibri"/>
                <w:sz w:val="22"/>
                <w:szCs w:val="22"/>
                <w:lang w:eastAsia="en-US"/>
              </w:rPr>
              <w:t xml:space="preserve">Norēķinus par iepriekšējā mēnesī izlietoto siltumenerģiju veic saskaņā ar rēķinu, kuru līdz nākamā mēneša piektajam datumam izraksta piegādātājs (no minētās prasības  par rēķinu sastādīšanu var atkāpties laikā, kas nav siltumapgādes sezona). Ja lietotāja siltumapgādes sistēmas </w:t>
            </w:r>
            <w:r w:rsidR="00C35CE4" w:rsidRPr="00603863">
              <w:rPr>
                <w:rFonts w:eastAsia="Calibri"/>
                <w:sz w:val="22"/>
                <w:szCs w:val="22"/>
                <w:lang w:eastAsia="en-US"/>
              </w:rPr>
              <w:lastRenderedPageBreak/>
              <w:t>atļautā maksimālā slodze ir lielāka par diviem megavatiem, piegādātājam ir tiesības pieprasīt lietotājam veikt starpnorēķina maksājumus. Galīgo norēķinu veic līdz nākamā mēneša divdesmit piektajam datumam, ņemot vērā siltumenerģijas skaitītāju rādījumus un starpnorēķinu maksājumus. Piegādātājs nodrošina, lai lietotājiem tiktu piedāvāta iespēja rēķinus saņemt elektroniskā formātā, kā arī bezmaksas piekļuvi saviem patēriņa datiem, nodrošinot lietotāju privātuma un datu aizsardzību saskaņā ar piemērojamiem normatīvajiem aktiem. R</w:t>
            </w:r>
            <w:r w:rsidR="00C35CE4" w:rsidRPr="00603863">
              <w:rPr>
                <w:rFonts w:eastAsia="Calibri" w:hint="eastAsia"/>
                <w:sz w:val="22"/>
                <w:szCs w:val="22"/>
                <w:lang w:eastAsia="en-US"/>
              </w:rPr>
              <w:t>ēķ</w:t>
            </w:r>
            <w:r w:rsidR="00C35CE4" w:rsidRPr="00603863">
              <w:rPr>
                <w:rFonts w:eastAsia="Calibri"/>
                <w:sz w:val="22"/>
                <w:szCs w:val="22"/>
                <w:lang w:eastAsia="en-US"/>
              </w:rPr>
              <w:t>inus un inform</w:t>
            </w:r>
            <w:r w:rsidR="00C35CE4" w:rsidRPr="00603863">
              <w:rPr>
                <w:rFonts w:eastAsia="Calibri" w:hint="eastAsia"/>
                <w:sz w:val="22"/>
                <w:szCs w:val="22"/>
                <w:lang w:eastAsia="en-US"/>
              </w:rPr>
              <w:t>ā</w:t>
            </w:r>
            <w:r w:rsidR="00C35CE4" w:rsidRPr="00603863">
              <w:rPr>
                <w:rFonts w:eastAsia="Calibri"/>
                <w:sz w:val="22"/>
                <w:szCs w:val="22"/>
                <w:lang w:eastAsia="en-US"/>
              </w:rPr>
              <w:t>ciju par pat</w:t>
            </w:r>
            <w:r w:rsidR="00C35CE4" w:rsidRPr="00603863">
              <w:rPr>
                <w:rFonts w:eastAsia="Calibri" w:hint="eastAsia"/>
                <w:sz w:val="22"/>
                <w:szCs w:val="22"/>
                <w:lang w:eastAsia="en-US"/>
              </w:rPr>
              <w:t>ē</w:t>
            </w:r>
            <w:r w:rsidR="00C35CE4" w:rsidRPr="00603863">
              <w:rPr>
                <w:rFonts w:eastAsia="Calibri"/>
                <w:sz w:val="22"/>
                <w:szCs w:val="22"/>
                <w:lang w:eastAsia="en-US"/>
              </w:rPr>
              <w:t>ri</w:t>
            </w:r>
            <w:r w:rsidR="00C35CE4" w:rsidRPr="00603863">
              <w:rPr>
                <w:rFonts w:eastAsia="Calibri" w:hint="eastAsia"/>
                <w:sz w:val="22"/>
                <w:szCs w:val="22"/>
                <w:lang w:eastAsia="en-US"/>
              </w:rPr>
              <w:t>ņ</w:t>
            </w:r>
            <w:r w:rsidR="00C35CE4" w:rsidRPr="00603863">
              <w:rPr>
                <w:rFonts w:eastAsia="Calibri"/>
                <w:sz w:val="22"/>
                <w:szCs w:val="22"/>
                <w:lang w:eastAsia="en-US"/>
              </w:rPr>
              <w:t>u lietot</w:t>
            </w:r>
            <w:r w:rsidR="00C35CE4" w:rsidRPr="00603863">
              <w:rPr>
                <w:rFonts w:eastAsia="Calibri" w:hint="eastAsia"/>
                <w:sz w:val="22"/>
                <w:szCs w:val="22"/>
                <w:lang w:eastAsia="en-US"/>
              </w:rPr>
              <w:t>ā</w:t>
            </w:r>
            <w:r w:rsidR="00C35CE4" w:rsidRPr="00603863">
              <w:rPr>
                <w:rFonts w:eastAsia="Calibri"/>
                <w:sz w:val="22"/>
                <w:szCs w:val="22"/>
                <w:lang w:eastAsia="en-US"/>
              </w:rPr>
              <w:t>ji sa</w:t>
            </w:r>
            <w:r w:rsidR="00C35CE4" w:rsidRPr="00603863">
              <w:rPr>
                <w:rFonts w:eastAsia="Calibri" w:hint="eastAsia"/>
                <w:sz w:val="22"/>
                <w:szCs w:val="22"/>
                <w:lang w:eastAsia="en-US"/>
              </w:rPr>
              <w:t>ņ</w:t>
            </w:r>
            <w:r w:rsidR="00C35CE4" w:rsidRPr="00603863">
              <w:rPr>
                <w:rFonts w:eastAsia="Calibri"/>
                <w:sz w:val="22"/>
                <w:szCs w:val="22"/>
                <w:lang w:eastAsia="en-US"/>
              </w:rPr>
              <w:t>em bez maksas. Attiec</w:t>
            </w:r>
            <w:r w:rsidR="00C35CE4" w:rsidRPr="00603863">
              <w:rPr>
                <w:rFonts w:eastAsia="Calibri" w:hint="eastAsia"/>
                <w:sz w:val="22"/>
                <w:szCs w:val="22"/>
                <w:lang w:eastAsia="en-US"/>
              </w:rPr>
              <w:t>ī</w:t>
            </w:r>
            <w:r w:rsidR="00C35CE4" w:rsidRPr="00603863">
              <w:rPr>
                <w:rFonts w:eastAsia="Calibri"/>
                <w:sz w:val="22"/>
                <w:szCs w:val="22"/>
                <w:lang w:eastAsia="en-US"/>
              </w:rPr>
              <w:t>b</w:t>
            </w:r>
            <w:r w:rsidR="00C35CE4" w:rsidRPr="00603863">
              <w:rPr>
                <w:rFonts w:eastAsia="Calibri" w:hint="eastAsia"/>
                <w:sz w:val="22"/>
                <w:szCs w:val="22"/>
                <w:lang w:eastAsia="en-US"/>
              </w:rPr>
              <w:t>ā</w:t>
            </w:r>
            <w:r w:rsidR="00C35CE4" w:rsidRPr="00603863">
              <w:rPr>
                <w:rFonts w:eastAsia="Calibri"/>
                <w:sz w:val="22"/>
                <w:szCs w:val="22"/>
                <w:lang w:eastAsia="en-US"/>
              </w:rPr>
              <w:t xml:space="preserve"> uz siltumapg</w:t>
            </w:r>
            <w:r w:rsidR="00C35CE4" w:rsidRPr="00603863">
              <w:rPr>
                <w:rFonts w:eastAsia="Calibri" w:hint="eastAsia"/>
                <w:sz w:val="22"/>
                <w:szCs w:val="22"/>
                <w:lang w:eastAsia="en-US"/>
              </w:rPr>
              <w:t>ā</w:t>
            </w:r>
            <w:r w:rsidR="00C35CE4" w:rsidRPr="00603863">
              <w:rPr>
                <w:rFonts w:eastAsia="Calibri"/>
                <w:sz w:val="22"/>
                <w:szCs w:val="22"/>
                <w:lang w:eastAsia="en-US"/>
              </w:rPr>
              <w:t>di un dzes</w:t>
            </w:r>
            <w:r w:rsidR="00C35CE4" w:rsidRPr="00603863">
              <w:rPr>
                <w:rFonts w:eastAsia="Calibri" w:hint="eastAsia"/>
                <w:sz w:val="22"/>
                <w:szCs w:val="22"/>
                <w:lang w:eastAsia="en-US"/>
              </w:rPr>
              <w:t>ēš</w:t>
            </w:r>
            <w:r w:rsidR="00C35CE4" w:rsidRPr="00603863">
              <w:rPr>
                <w:rFonts w:eastAsia="Calibri"/>
                <w:sz w:val="22"/>
                <w:szCs w:val="22"/>
                <w:lang w:eastAsia="en-US"/>
              </w:rPr>
              <w:t>anu no min</w:t>
            </w:r>
            <w:r w:rsidR="00C35CE4" w:rsidRPr="00603863">
              <w:rPr>
                <w:rFonts w:eastAsia="Calibri" w:hint="eastAsia"/>
                <w:sz w:val="22"/>
                <w:szCs w:val="22"/>
                <w:lang w:eastAsia="en-US"/>
              </w:rPr>
              <w:t>ē</w:t>
            </w:r>
            <w:r w:rsidR="00C35CE4" w:rsidRPr="00603863">
              <w:rPr>
                <w:rFonts w:eastAsia="Calibri"/>
                <w:sz w:val="22"/>
                <w:szCs w:val="22"/>
                <w:lang w:eastAsia="en-US"/>
              </w:rPr>
              <w:t>t</w:t>
            </w:r>
            <w:r w:rsidR="00C35CE4" w:rsidRPr="00603863">
              <w:rPr>
                <w:rFonts w:eastAsia="Calibri" w:hint="eastAsia"/>
                <w:sz w:val="22"/>
                <w:szCs w:val="22"/>
                <w:lang w:eastAsia="en-US"/>
              </w:rPr>
              <w:t>ā</w:t>
            </w:r>
            <w:r w:rsidR="00C35CE4" w:rsidRPr="00603863">
              <w:rPr>
                <w:rFonts w:eastAsia="Calibri"/>
                <w:sz w:val="22"/>
                <w:szCs w:val="22"/>
                <w:lang w:eastAsia="en-US"/>
              </w:rPr>
              <w:t>s pras</w:t>
            </w:r>
            <w:r w:rsidR="00C35CE4" w:rsidRPr="00603863">
              <w:rPr>
                <w:rFonts w:eastAsia="Calibri" w:hint="eastAsia"/>
                <w:sz w:val="22"/>
                <w:szCs w:val="22"/>
                <w:lang w:eastAsia="en-US"/>
              </w:rPr>
              <w:t>ī</w:t>
            </w:r>
            <w:r w:rsidR="00C35CE4" w:rsidRPr="00603863">
              <w:rPr>
                <w:rFonts w:eastAsia="Calibri"/>
                <w:sz w:val="22"/>
                <w:szCs w:val="22"/>
                <w:lang w:eastAsia="en-US"/>
              </w:rPr>
              <w:t>bas var atk</w:t>
            </w:r>
            <w:r w:rsidR="00C35CE4" w:rsidRPr="00603863">
              <w:rPr>
                <w:rFonts w:eastAsia="Calibri" w:hint="eastAsia"/>
                <w:sz w:val="22"/>
                <w:szCs w:val="22"/>
                <w:lang w:eastAsia="en-US"/>
              </w:rPr>
              <w:t>ā</w:t>
            </w:r>
            <w:r w:rsidR="00C35CE4" w:rsidRPr="00603863">
              <w:rPr>
                <w:rFonts w:eastAsia="Calibri"/>
                <w:sz w:val="22"/>
                <w:szCs w:val="22"/>
                <w:lang w:eastAsia="en-US"/>
              </w:rPr>
              <w:t>pties laik</w:t>
            </w:r>
            <w:r w:rsidR="00C35CE4" w:rsidRPr="00603863">
              <w:rPr>
                <w:rFonts w:eastAsia="Calibri" w:hint="eastAsia"/>
                <w:sz w:val="22"/>
                <w:szCs w:val="22"/>
                <w:lang w:eastAsia="en-US"/>
              </w:rPr>
              <w:t>ā</w:t>
            </w:r>
            <w:r w:rsidR="00C35CE4" w:rsidRPr="00603863">
              <w:rPr>
                <w:rFonts w:eastAsia="Calibri"/>
                <w:sz w:val="22"/>
                <w:szCs w:val="22"/>
                <w:lang w:eastAsia="en-US"/>
              </w:rPr>
              <w:t>, kas nav siltumapg</w:t>
            </w:r>
            <w:r w:rsidR="00C35CE4" w:rsidRPr="00603863">
              <w:rPr>
                <w:rFonts w:eastAsia="Calibri" w:hint="eastAsia"/>
                <w:sz w:val="22"/>
                <w:szCs w:val="22"/>
                <w:lang w:eastAsia="en-US"/>
              </w:rPr>
              <w:t>ā</w:t>
            </w:r>
            <w:r w:rsidR="00C35CE4" w:rsidRPr="00603863">
              <w:rPr>
                <w:rFonts w:eastAsia="Calibri"/>
                <w:sz w:val="22"/>
                <w:szCs w:val="22"/>
                <w:lang w:eastAsia="en-US"/>
              </w:rPr>
              <w:t>des/dzes</w:t>
            </w:r>
            <w:r w:rsidR="00C35CE4" w:rsidRPr="00603863">
              <w:rPr>
                <w:rFonts w:eastAsia="Calibri" w:hint="eastAsia"/>
                <w:sz w:val="22"/>
                <w:szCs w:val="22"/>
                <w:lang w:eastAsia="en-US"/>
              </w:rPr>
              <w:t>ēš</w:t>
            </w:r>
            <w:r w:rsidR="00C35CE4" w:rsidRPr="00603863">
              <w:rPr>
                <w:rFonts w:eastAsia="Calibri"/>
                <w:sz w:val="22"/>
                <w:szCs w:val="22"/>
                <w:lang w:eastAsia="en-US"/>
              </w:rPr>
              <w:t>anas sezona.</w:t>
            </w:r>
          </w:p>
        </w:tc>
        <w:tc>
          <w:tcPr>
            <w:tcW w:w="3402" w:type="dxa"/>
            <w:shd w:val="clear" w:color="auto" w:fill="FFFFFF"/>
            <w:noWrap/>
            <w:tcMar>
              <w:top w:w="75" w:type="dxa"/>
              <w:left w:w="75" w:type="dxa"/>
              <w:bottom w:w="75" w:type="dxa"/>
              <w:right w:w="75" w:type="dxa"/>
            </w:tcMar>
          </w:tcPr>
          <w:p w14:paraId="3E226D96" w14:textId="77777777" w:rsidR="00C35CE4" w:rsidRPr="00603863" w:rsidRDefault="00C35CE4" w:rsidP="00910CF9">
            <w:pPr>
              <w:jc w:val="both"/>
              <w:rPr>
                <w:b/>
                <w:bCs/>
                <w:sz w:val="22"/>
                <w:szCs w:val="22"/>
              </w:rPr>
            </w:pPr>
            <w:r w:rsidRPr="00603863">
              <w:rPr>
                <w:b/>
                <w:bCs/>
                <w:sz w:val="22"/>
                <w:szCs w:val="22"/>
              </w:rPr>
              <w:lastRenderedPageBreak/>
              <w:t>AS “Rīgas siltums”, 12.05.2022.</w:t>
            </w:r>
          </w:p>
          <w:p w14:paraId="45B71188" w14:textId="77777777" w:rsidR="005C7705" w:rsidRDefault="005C7705" w:rsidP="00910CF9">
            <w:pPr>
              <w:jc w:val="both"/>
              <w:rPr>
                <w:rFonts w:eastAsia="Calibri"/>
                <w:sz w:val="22"/>
                <w:szCs w:val="22"/>
                <w:lang w:eastAsia="en-US"/>
              </w:rPr>
            </w:pPr>
          </w:p>
          <w:p w14:paraId="49D2F13A" w14:textId="1708BFE9" w:rsidR="00C35CE4" w:rsidRPr="00603863" w:rsidRDefault="00C35CE4" w:rsidP="00910CF9">
            <w:pPr>
              <w:jc w:val="both"/>
              <w:rPr>
                <w:rFonts w:eastAsia="Calibri"/>
                <w:sz w:val="22"/>
                <w:szCs w:val="22"/>
                <w:lang w:eastAsia="en-US"/>
              </w:rPr>
            </w:pPr>
            <w:r w:rsidRPr="00603863">
              <w:rPr>
                <w:rFonts w:eastAsia="Calibri"/>
                <w:sz w:val="22"/>
                <w:szCs w:val="22"/>
                <w:lang w:eastAsia="en-US"/>
              </w:rPr>
              <w:t>Noteikumos nav atrunāts, kas ir siltumapgādes/dzesēšanas sezona.</w:t>
            </w:r>
          </w:p>
          <w:p w14:paraId="3C7D20D4" w14:textId="77777777" w:rsidR="00C35CE4" w:rsidRPr="00603863" w:rsidRDefault="00C35CE4" w:rsidP="00910CF9">
            <w:pPr>
              <w:jc w:val="both"/>
              <w:rPr>
                <w:rFonts w:eastAsia="Calibri"/>
                <w:sz w:val="22"/>
                <w:szCs w:val="22"/>
                <w:lang w:eastAsia="en-US"/>
              </w:rPr>
            </w:pPr>
            <w:r w:rsidRPr="00603863">
              <w:rPr>
                <w:rFonts w:eastAsia="Calibri"/>
                <w:sz w:val="22"/>
                <w:szCs w:val="22"/>
                <w:lang w:eastAsia="en-US"/>
              </w:rPr>
              <w:t xml:space="preserve">Nav saprotams no kādas prasības var atkāpties laikā, kas nav siltumapgādes sezona (saņemt rēķinus un informāciju par patēriņu bez maksas?). </w:t>
            </w:r>
          </w:p>
          <w:p w14:paraId="276127EE" w14:textId="77777777" w:rsidR="00C35CE4" w:rsidRPr="00603863" w:rsidRDefault="00C35CE4" w:rsidP="00910CF9">
            <w:pPr>
              <w:jc w:val="both"/>
              <w:rPr>
                <w:rFonts w:eastAsia="Calibri"/>
                <w:sz w:val="22"/>
                <w:szCs w:val="22"/>
                <w:lang w:eastAsia="en-US"/>
              </w:rPr>
            </w:pPr>
            <w:r w:rsidRPr="00603863">
              <w:rPr>
                <w:rFonts w:eastAsia="Calibri"/>
                <w:sz w:val="22"/>
                <w:szCs w:val="22"/>
                <w:lang w:eastAsia="en-US"/>
              </w:rPr>
              <w:lastRenderedPageBreak/>
              <w:t>Netiešo norēķinu gadījumā (ar pārvaldnieka starpniecību) lietotāji saņem rēķinus bez maksas. Savukārt, tiešo norēķinu gadījumā – galalietotāji (dzīvokļu un neapdzīvojamo telpu īpašnieki),  atbilstoši Dzīvojamo māju pārvaldīšanas likuma 15.panta nosacījumiem, rēķinu saņem par papildus maksu (rēķinu apkalpošanas izmaksas). Anotācijā ir minēts, ka ņemot vērā Latvijas Namu pārvaldītāju un apsaimniekotāju asociācijas ieteikumus, galīgais norēķinu termiņš pagarināts  (no 20. uz 25.datumu), kā arī minēts, ka termiņa pagarināšana sniegs arī siltumenerģijas lietotājiem lielāku laika intervālu – papildus piecas dienas, lai veiktu norēķinus par siltumenerģijas pakalpojumiem.</w:t>
            </w:r>
          </w:p>
          <w:p w14:paraId="554590CE" w14:textId="77777777" w:rsidR="00C35CE4" w:rsidRPr="00603863" w:rsidRDefault="00C35CE4" w:rsidP="00910CF9">
            <w:pPr>
              <w:jc w:val="both"/>
              <w:rPr>
                <w:rFonts w:eastAsia="Calibri"/>
                <w:sz w:val="22"/>
                <w:szCs w:val="22"/>
                <w:lang w:eastAsia="en-US"/>
              </w:rPr>
            </w:pPr>
            <w:r w:rsidRPr="00603863">
              <w:rPr>
                <w:rFonts w:eastAsia="Calibri"/>
                <w:sz w:val="22"/>
                <w:szCs w:val="22"/>
                <w:lang w:eastAsia="en-US"/>
              </w:rPr>
              <w:t>Pagarinot nor</w:t>
            </w:r>
            <w:r w:rsidRPr="00603863">
              <w:rPr>
                <w:rFonts w:eastAsia="Calibri" w:hint="eastAsia"/>
                <w:sz w:val="22"/>
                <w:szCs w:val="22"/>
                <w:lang w:eastAsia="en-US"/>
              </w:rPr>
              <w:t>ēķ</w:t>
            </w:r>
            <w:r w:rsidRPr="00603863">
              <w:rPr>
                <w:rFonts w:eastAsia="Calibri"/>
                <w:sz w:val="22"/>
                <w:szCs w:val="22"/>
                <w:lang w:eastAsia="en-US"/>
              </w:rPr>
              <w:t>inu termi</w:t>
            </w:r>
            <w:r w:rsidRPr="00603863">
              <w:rPr>
                <w:rFonts w:eastAsia="Calibri" w:hint="eastAsia"/>
                <w:sz w:val="22"/>
                <w:szCs w:val="22"/>
                <w:lang w:eastAsia="en-US"/>
              </w:rPr>
              <w:t>ņ</w:t>
            </w:r>
            <w:r w:rsidRPr="00603863">
              <w:rPr>
                <w:rFonts w:eastAsia="Calibri"/>
                <w:sz w:val="22"/>
                <w:szCs w:val="22"/>
                <w:lang w:eastAsia="en-US"/>
              </w:rPr>
              <w:t xml:space="preserve">u, nav </w:t>
            </w:r>
            <w:r w:rsidRPr="00603863">
              <w:rPr>
                <w:rFonts w:eastAsia="Calibri" w:hint="eastAsia"/>
                <w:sz w:val="22"/>
                <w:szCs w:val="22"/>
                <w:lang w:eastAsia="en-US"/>
              </w:rPr>
              <w:t>ņ</w:t>
            </w:r>
            <w:r w:rsidRPr="00603863">
              <w:rPr>
                <w:rFonts w:eastAsia="Calibri"/>
                <w:sz w:val="22"/>
                <w:szCs w:val="22"/>
                <w:lang w:eastAsia="en-US"/>
              </w:rPr>
              <w:t>emti v</w:t>
            </w:r>
            <w:r w:rsidRPr="00603863">
              <w:rPr>
                <w:rFonts w:eastAsia="Calibri" w:hint="eastAsia"/>
                <w:sz w:val="22"/>
                <w:szCs w:val="22"/>
                <w:lang w:eastAsia="en-US"/>
              </w:rPr>
              <w:t>ē</w:t>
            </w:r>
            <w:r w:rsidRPr="00603863">
              <w:rPr>
                <w:rFonts w:eastAsia="Calibri"/>
                <w:sz w:val="22"/>
                <w:szCs w:val="22"/>
                <w:lang w:eastAsia="en-US"/>
              </w:rPr>
              <w:t>r</w:t>
            </w:r>
            <w:r w:rsidRPr="00603863">
              <w:rPr>
                <w:rFonts w:eastAsia="Calibri" w:hint="eastAsia"/>
                <w:sz w:val="22"/>
                <w:szCs w:val="22"/>
                <w:lang w:eastAsia="en-US"/>
              </w:rPr>
              <w:t>ā</w:t>
            </w:r>
            <w:r w:rsidRPr="00603863">
              <w:rPr>
                <w:rFonts w:eastAsia="Calibri"/>
                <w:sz w:val="22"/>
                <w:szCs w:val="22"/>
                <w:lang w:eastAsia="en-US"/>
              </w:rPr>
              <w:t xml:space="preserve"> pakalpojuma sniedz</w:t>
            </w:r>
            <w:r w:rsidRPr="00603863">
              <w:rPr>
                <w:rFonts w:eastAsia="Calibri" w:hint="eastAsia"/>
                <w:sz w:val="22"/>
                <w:szCs w:val="22"/>
                <w:lang w:eastAsia="en-US"/>
              </w:rPr>
              <w:t>ē</w:t>
            </w:r>
            <w:r w:rsidRPr="00603863">
              <w:rPr>
                <w:rFonts w:eastAsia="Calibri"/>
                <w:sz w:val="22"/>
                <w:szCs w:val="22"/>
                <w:lang w:eastAsia="en-US"/>
              </w:rPr>
              <w:t>ju iebildumi, jo termi</w:t>
            </w:r>
            <w:r w:rsidRPr="00603863">
              <w:rPr>
                <w:rFonts w:eastAsia="Calibri" w:hint="eastAsia"/>
                <w:sz w:val="22"/>
                <w:szCs w:val="22"/>
                <w:lang w:eastAsia="en-US"/>
              </w:rPr>
              <w:t>ņ</w:t>
            </w:r>
            <w:r w:rsidRPr="00603863">
              <w:rPr>
                <w:rFonts w:eastAsia="Calibri"/>
                <w:sz w:val="22"/>
                <w:szCs w:val="22"/>
                <w:lang w:eastAsia="en-US"/>
              </w:rPr>
              <w:t>a pagarin</w:t>
            </w:r>
            <w:r w:rsidRPr="00603863">
              <w:rPr>
                <w:rFonts w:eastAsia="Calibri" w:hint="eastAsia"/>
                <w:sz w:val="22"/>
                <w:szCs w:val="22"/>
                <w:lang w:eastAsia="en-US"/>
              </w:rPr>
              <w:t>ā</w:t>
            </w:r>
            <w:r w:rsidRPr="00603863">
              <w:rPr>
                <w:rFonts w:eastAsia="Calibri"/>
                <w:sz w:val="22"/>
                <w:szCs w:val="22"/>
                <w:lang w:eastAsia="en-US"/>
              </w:rPr>
              <w:t>jums uzliek papildus slogu siltumener</w:t>
            </w:r>
            <w:r w:rsidRPr="00603863">
              <w:rPr>
                <w:rFonts w:eastAsia="Calibri" w:hint="eastAsia"/>
                <w:sz w:val="22"/>
                <w:szCs w:val="22"/>
                <w:lang w:eastAsia="en-US"/>
              </w:rPr>
              <w:t>ģ</w:t>
            </w:r>
            <w:r w:rsidRPr="00603863">
              <w:rPr>
                <w:rFonts w:eastAsia="Calibri"/>
                <w:sz w:val="22"/>
                <w:szCs w:val="22"/>
                <w:lang w:eastAsia="en-US"/>
              </w:rPr>
              <w:t>ijas pieg</w:t>
            </w:r>
            <w:r w:rsidRPr="00603863">
              <w:rPr>
                <w:rFonts w:eastAsia="Calibri" w:hint="eastAsia"/>
                <w:sz w:val="22"/>
                <w:szCs w:val="22"/>
                <w:lang w:eastAsia="en-US"/>
              </w:rPr>
              <w:t>ā</w:t>
            </w:r>
            <w:r w:rsidRPr="00603863">
              <w:rPr>
                <w:rFonts w:eastAsia="Calibri"/>
                <w:sz w:val="22"/>
                <w:szCs w:val="22"/>
                <w:lang w:eastAsia="en-US"/>
              </w:rPr>
              <w:t>d</w:t>
            </w:r>
            <w:r w:rsidRPr="00603863">
              <w:rPr>
                <w:rFonts w:eastAsia="Calibri" w:hint="eastAsia"/>
                <w:sz w:val="22"/>
                <w:szCs w:val="22"/>
                <w:lang w:eastAsia="en-US"/>
              </w:rPr>
              <w:t>ā</w:t>
            </w:r>
            <w:r w:rsidRPr="00603863">
              <w:rPr>
                <w:rFonts w:eastAsia="Calibri"/>
                <w:sz w:val="22"/>
                <w:szCs w:val="22"/>
                <w:lang w:eastAsia="en-US"/>
              </w:rPr>
              <w:t>t</w:t>
            </w:r>
            <w:r w:rsidRPr="00603863">
              <w:rPr>
                <w:rFonts w:eastAsia="Calibri" w:hint="eastAsia"/>
                <w:sz w:val="22"/>
                <w:szCs w:val="22"/>
                <w:lang w:eastAsia="en-US"/>
              </w:rPr>
              <w:t>ā</w:t>
            </w:r>
            <w:r w:rsidRPr="00603863">
              <w:rPr>
                <w:rFonts w:eastAsia="Calibri"/>
                <w:sz w:val="22"/>
                <w:szCs w:val="22"/>
                <w:lang w:eastAsia="en-US"/>
              </w:rPr>
              <w:t>jiem, kuriem savuk</w:t>
            </w:r>
            <w:r w:rsidRPr="00603863">
              <w:rPr>
                <w:rFonts w:eastAsia="Calibri" w:hint="eastAsia"/>
                <w:sz w:val="22"/>
                <w:szCs w:val="22"/>
                <w:lang w:eastAsia="en-US"/>
              </w:rPr>
              <w:t>ā</w:t>
            </w:r>
            <w:r w:rsidRPr="00603863">
              <w:rPr>
                <w:rFonts w:eastAsia="Calibri"/>
                <w:sz w:val="22"/>
                <w:szCs w:val="22"/>
                <w:lang w:eastAsia="en-US"/>
              </w:rPr>
              <w:t>rt j</w:t>
            </w:r>
            <w:r w:rsidRPr="00603863">
              <w:rPr>
                <w:rFonts w:eastAsia="Calibri" w:hint="eastAsia"/>
                <w:sz w:val="22"/>
                <w:szCs w:val="22"/>
                <w:lang w:eastAsia="en-US"/>
              </w:rPr>
              <w:t>ā</w:t>
            </w:r>
            <w:r w:rsidRPr="00603863">
              <w:rPr>
                <w:rFonts w:eastAsia="Calibri"/>
                <w:sz w:val="22"/>
                <w:szCs w:val="22"/>
                <w:lang w:eastAsia="en-US"/>
              </w:rPr>
              <w:t>veic nor</w:t>
            </w:r>
            <w:r w:rsidRPr="00603863">
              <w:rPr>
                <w:rFonts w:eastAsia="Calibri" w:hint="eastAsia"/>
                <w:sz w:val="22"/>
                <w:szCs w:val="22"/>
                <w:lang w:eastAsia="en-US"/>
              </w:rPr>
              <w:t>ēķ</w:t>
            </w:r>
            <w:r w:rsidRPr="00603863">
              <w:rPr>
                <w:rFonts w:eastAsia="Calibri"/>
                <w:sz w:val="22"/>
                <w:szCs w:val="22"/>
                <w:lang w:eastAsia="en-US"/>
              </w:rPr>
              <w:t>ini ar energoresursu pieg</w:t>
            </w:r>
            <w:r w:rsidRPr="00603863">
              <w:rPr>
                <w:rFonts w:eastAsia="Calibri" w:hint="eastAsia"/>
                <w:sz w:val="22"/>
                <w:szCs w:val="22"/>
                <w:lang w:eastAsia="en-US"/>
              </w:rPr>
              <w:t>ā</w:t>
            </w:r>
            <w:r w:rsidRPr="00603863">
              <w:rPr>
                <w:rFonts w:eastAsia="Calibri"/>
                <w:sz w:val="22"/>
                <w:szCs w:val="22"/>
                <w:lang w:eastAsia="en-US"/>
              </w:rPr>
              <w:t>d</w:t>
            </w:r>
            <w:r w:rsidRPr="00603863">
              <w:rPr>
                <w:rFonts w:eastAsia="Calibri" w:hint="eastAsia"/>
                <w:sz w:val="22"/>
                <w:szCs w:val="22"/>
                <w:lang w:eastAsia="en-US"/>
              </w:rPr>
              <w:t>ā</w:t>
            </w:r>
            <w:r w:rsidRPr="00603863">
              <w:rPr>
                <w:rFonts w:eastAsia="Calibri"/>
                <w:sz w:val="22"/>
                <w:szCs w:val="22"/>
                <w:lang w:eastAsia="en-US"/>
              </w:rPr>
              <w:t>t</w:t>
            </w:r>
            <w:r w:rsidRPr="00603863">
              <w:rPr>
                <w:rFonts w:eastAsia="Calibri" w:hint="eastAsia"/>
                <w:sz w:val="22"/>
                <w:szCs w:val="22"/>
                <w:lang w:eastAsia="en-US"/>
              </w:rPr>
              <w:t>ā</w:t>
            </w:r>
            <w:r w:rsidRPr="00603863">
              <w:rPr>
                <w:rFonts w:eastAsia="Calibri"/>
                <w:sz w:val="22"/>
                <w:szCs w:val="22"/>
                <w:lang w:eastAsia="en-US"/>
              </w:rPr>
              <w:t>jiem. Pieg</w:t>
            </w:r>
            <w:r w:rsidRPr="00603863">
              <w:rPr>
                <w:rFonts w:eastAsia="Calibri" w:hint="eastAsia"/>
                <w:sz w:val="22"/>
                <w:szCs w:val="22"/>
                <w:lang w:eastAsia="en-US"/>
              </w:rPr>
              <w:t>ā</w:t>
            </w:r>
            <w:r w:rsidRPr="00603863">
              <w:rPr>
                <w:rFonts w:eastAsia="Calibri"/>
                <w:sz w:val="22"/>
                <w:szCs w:val="22"/>
                <w:lang w:eastAsia="en-US"/>
              </w:rPr>
              <w:t>d</w:t>
            </w:r>
            <w:r w:rsidRPr="00603863">
              <w:rPr>
                <w:rFonts w:eastAsia="Calibri" w:hint="eastAsia"/>
                <w:sz w:val="22"/>
                <w:szCs w:val="22"/>
                <w:lang w:eastAsia="en-US"/>
              </w:rPr>
              <w:t>ā</w:t>
            </w:r>
            <w:r w:rsidRPr="00603863">
              <w:rPr>
                <w:rFonts w:eastAsia="Calibri"/>
                <w:sz w:val="22"/>
                <w:szCs w:val="22"/>
                <w:lang w:eastAsia="en-US"/>
              </w:rPr>
              <w:t>t</w:t>
            </w:r>
            <w:r w:rsidRPr="00603863">
              <w:rPr>
                <w:rFonts w:eastAsia="Calibri" w:hint="eastAsia"/>
                <w:sz w:val="22"/>
                <w:szCs w:val="22"/>
                <w:lang w:eastAsia="en-US"/>
              </w:rPr>
              <w:t>ā</w:t>
            </w:r>
            <w:r w:rsidRPr="00603863">
              <w:rPr>
                <w:rFonts w:eastAsia="Calibri"/>
                <w:sz w:val="22"/>
                <w:szCs w:val="22"/>
                <w:lang w:eastAsia="en-US"/>
              </w:rPr>
              <w:t>jiem b</w:t>
            </w:r>
            <w:r w:rsidRPr="00603863">
              <w:rPr>
                <w:rFonts w:eastAsia="Calibri" w:hint="eastAsia"/>
                <w:sz w:val="22"/>
                <w:szCs w:val="22"/>
                <w:lang w:eastAsia="en-US"/>
              </w:rPr>
              <w:t>ū</w:t>
            </w:r>
            <w:r w:rsidRPr="00603863">
              <w:rPr>
                <w:rFonts w:eastAsia="Calibri"/>
                <w:sz w:val="22"/>
                <w:szCs w:val="22"/>
                <w:lang w:eastAsia="en-US"/>
              </w:rPr>
              <w:t>s j</w:t>
            </w:r>
            <w:r w:rsidRPr="00603863">
              <w:rPr>
                <w:rFonts w:eastAsia="Calibri" w:hint="eastAsia"/>
                <w:sz w:val="22"/>
                <w:szCs w:val="22"/>
                <w:lang w:eastAsia="en-US"/>
              </w:rPr>
              <w:t>āņ</w:t>
            </w:r>
            <w:r w:rsidRPr="00603863">
              <w:rPr>
                <w:rFonts w:eastAsia="Calibri"/>
                <w:sz w:val="22"/>
                <w:szCs w:val="22"/>
                <w:lang w:eastAsia="en-US"/>
              </w:rPr>
              <w:t>em kred</w:t>
            </w:r>
            <w:r w:rsidRPr="00603863">
              <w:rPr>
                <w:rFonts w:eastAsia="Calibri" w:hint="eastAsia"/>
                <w:sz w:val="22"/>
                <w:szCs w:val="22"/>
                <w:lang w:eastAsia="en-US"/>
              </w:rPr>
              <w:t>ī</w:t>
            </w:r>
            <w:r w:rsidRPr="00603863">
              <w:rPr>
                <w:rFonts w:eastAsia="Calibri"/>
                <w:sz w:val="22"/>
                <w:szCs w:val="22"/>
                <w:lang w:eastAsia="en-US"/>
              </w:rPr>
              <w:t>ti, lai veiktu šos nor</w:t>
            </w:r>
            <w:r w:rsidRPr="00603863">
              <w:rPr>
                <w:rFonts w:eastAsia="Calibri" w:hint="eastAsia"/>
                <w:sz w:val="22"/>
                <w:szCs w:val="22"/>
                <w:lang w:eastAsia="en-US"/>
              </w:rPr>
              <w:t>ēķ</w:t>
            </w:r>
            <w:r w:rsidRPr="00603863">
              <w:rPr>
                <w:rFonts w:eastAsia="Calibri"/>
                <w:sz w:val="22"/>
                <w:szCs w:val="22"/>
                <w:lang w:eastAsia="en-US"/>
              </w:rPr>
              <w:t>inus un nodrošin</w:t>
            </w:r>
            <w:r w:rsidRPr="00603863">
              <w:rPr>
                <w:rFonts w:eastAsia="Calibri" w:hint="eastAsia"/>
                <w:sz w:val="22"/>
                <w:szCs w:val="22"/>
                <w:lang w:eastAsia="en-US"/>
              </w:rPr>
              <w:t>ā</w:t>
            </w:r>
            <w:r w:rsidRPr="00603863">
              <w:rPr>
                <w:rFonts w:eastAsia="Calibri"/>
                <w:sz w:val="22"/>
                <w:szCs w:val="22"/>
                <w:lang w:eastAsia="en-US"/>
              </w:rPr>
              <w:t>tu nep</w:t>
            </w:r>
            <w:r w:rsidRPr="00603863">
              <w:rPr>
                <w:rFonts w:eastAsia="Calibri" w:hint="eastAsia"/>
                <w:sz w:val="22"/>
                <w:szCs w:val="22"/>
                <w:lang w:eastAsia="en-US"/>
              </w:rPr>
              <w:t>ā</w:t>
            </w:r>
            <w:r w:rsidRPr="00603863">
              <w:rPr>
                <w:rFonts w:eastAsia="Calibri"/>
                <w:sz w:val="22"/>
                <w:szCs w:val="22"/>
                <w:lang w:eastAsia="en-US"/>
              </w:rPr>
              <w:t>rtrauktu siltumener</w:t>
            </w:r>
            <w:r w:rsidRPr="00603863">
              <w:rPr>
                <w:rFonts w:eastAsia="Calibri" w:hint="eastAsia"/>
                <w:sz w:val="22"/>
                <w:szCs w:val="22"/>
                <w:lang w:eastAsia="en-US"/>
              </w:rPr>
              <w:t>ģ</w:t>
            </w:r>
            <w:r w:rsidRPr="00603863">
              <w:rPr>
                <w:rFonts w:eastAsia="Calibri"/>
                <w:sz w:val="22"/>
                <w:szCs w:val="22"/>
                <w:lang w:eastAsia="en-US"/>
              </w:rPr>
              <w:t>ijas pieg</w:t>
            </w:r>
            <w:r w:rsidRPr="00603863">
              <w:rPr>
                <w:rFonts w:eastAsia="Calibri" w:hint="eastAsia"/>
                <w:sz w:val="22"/>
                <w:szCs w:val="22"/>
                <w:lang w:eastAsia="en-US"/>
              </w:rPr>
              <w:t>ā</w:t>
            </w:r>
            <w:r w:rsidRPr="00603863">
              <w:rPr>
                <w:rFonts w:eastAsia="Calibri"/>
                <w:sz w:val="22"/>
                <w:szCs w:val="22"/>
                <w:lang w:eastAsia="en-US"/>
              </w:rPr>
              <w:t>di lietot</w:t>
            </w:r>
            <w:r w:rsidRPr="00603863">
              <w:rPr>
                <w:rFonts w:eastAsia="Calibri" w:hint="eastAsia"/>
                <w:sz w:val="22"/>
                <w:szCs w:val="22"/>
                <w:lang w:eastAsia="en-US"/>
              </w:rPr>
              <w:t>ā</w:t>
            </w:r>
            <w:r w:rsidRPr="00603863">
              <w:rPr>
                <w:rFonts w:eastAsia="Calibri"/>
                <w:sz w:val="22"/>
                <w:szCs w:val="22"/>
                <w:lang w:eastAsia="en-US"/>
              </w:rPr>
              <w:t>jiem.</w:t>
            </w:r>
          </w:p>
          <w:p w14:paraId="68D10347" w14:textId="77777777" w:rsidR="00C35CE4" w:rsidRPr="00603863" w:rsidRDefault="00C35CE4" w:rsidP="00910CF9">
            <w:pPr>
              <w:jc w:val="both"/>
              <w:rPr>
                <w:b/>
                <w:sz w:val="22"/>
                <w:szCs w:val="22"/>
              </w:rPr>
            </w:pPr>
            <w:r w:rsidRPr="00603863">
              <w:rPr>
                <w:rFonts w:eastAsia="Calibri" w:hint="eastAsia"/>
                <w:sz w:val="22"/>
                <w:szCs w:val="22"/>
                <w:lang w:eastAsia="en-US"/>
              </w:rPr>
              <w:t>Ņ</w:t>
            </w:r>
            <w:r w:rsidRPr="00603863">
              <w:rPr>
                <w:rFonts w:eastAsia="Calibri"/>
                <w:sz w:val="22"/>
                <w:szCs w:val="22"/>
                <w:lang w:eastAsia="en-US"/>
              </w:rPr>
              <w:t>emot v</w:t>
            </w:r>
            <w:r w:rsidRPr="00603863">
              <w:rPr>
                <w:rFonts w:eastAsia="Calibri" w:hint="eastAsia"/>
                <w:sz w:val="22"/>
                <w:szCs w:val="22"/>
                <w:lang w:eastAsia="en-US"/>
              </w:rPr>
              <w:t>ē</w:t>
            </w:r>
            <w:r w:rsidRPr="00603863">
              <w:rPr>
                <w:rFonts w:eastAsia="Calibri"/>
                <w:sz w:val="22"/>
                <w:szCs w:val="22"/>
                <w:lang w:eastAsia="en-US"/>
              </w:rPr>
              <w:t>r</w:t>
            </w:r>
            <w:r w:rsidRPr="00603863">
              <w:rPr>
                <w:rFonts w:eastAsia="Calibri" w:hint="eastAsia"/>
                <w:sz w:val="22"/>
                <w:szCs w:val="22"/>
                <w:lang w:eastAsia="en-US"/>
              </w:rPr>
              <w:t>ā</w:t>
            </w:r>
            <w:r w:rsidRPr="00603863">
              <w:rPr>
                <w:rFonts w:eastAsia="Calibri"/>
                <w:sz w:val="22"/>
                <w:szCs w:val="22"/>
                <w:lang w:eastAsia="en-US"/>
              </w:rPr>
              <w:t xml:space="preserve"> iepriekš teikto, pied</w:t>
            </w:r>
            <w:r w:rsidRPr="00603863">
              <w:rPr>
                <w:rFonts w:eastAsia="Calibri" w:hint="eastAsia"/>
                <w:sz w:val="22"/>
                <w:szCs w:val="22"/>
                <w:lang w:eastAsia="en-US"/>
              </w:rPr>
              <w:t>ā</w:t>
            </w:r>
            <w:r w:rsidRPr="00603863">
              <w:rPr>
                <w:rFonts w:eastAsia="Calibri"/>
                <w:sz w:val="22"/>
                <w:szCs w:val="22"/>
                <w:lang w:eastAsia="en-US"/>
              </w:rPr>
              <w:t>v</w:t>
            </w:r>
            <w:r w:rsidRPr="00603863">
              <w:rPr>
                <w:rFonts w:eastAsia="Calibri" w:hint="eastAsia"/>
                <w:sz w:val="22"/>
                <w:szCs w:val="22"/>
                <w:lang w:eastAsia="en-US"/>
              </w:rPr>
              <w:t>ā</w:t>
            </w:r>
            <w:r w:rsidRPr="00603863">
              <w:rPr>
                <w:rFonts w:eastAsia="Calibri"/>
                <w:sz w:val="22"/>
                <w:szCs w:val="22"/>
                <w:lang w:eastAsia="en-US"/>
              </w:rPr>
              <w:t>jam izteikt 36.punktu pied</w:t>
            </w:r>
            <w:r w:rsidRPr="00603863">
              <w:rPr>
                <w:rFonts w:eastAsia="Calibri" w:hint="eastAsia"/>
                <w:sz w:val="22"/>
                <w:szCs w:val="22"/>
                <w:lang w:eastAsia="en-US"/>
              </w:rPr>
              <w:t>ā</w:t>
            </w:r>
            <w:r w:rsidRPr="00603863">
              <w:rPr>
                <w:rFonts w:eastAsia="Calibri"/>
                <w:sz w:val="22"/>
                <w:szCs w:val="22"/>
                <w:lang w:eastAsia="en-US"/>
              </w:rPr>
              <w:t>v</w:t>
            </w:r>
            <w:r w:rsidRPr="00603863">
              <w:rPr>
                <w:rFonts w:eastAsia="Calibri" w:hint="eastAsia"/>
                <w:sz w:val="22"/>
                <w:szCs w:val="22"/>
                <w:lang w:eastAsia="en-US"/>
              </w:rPr>
              <w:t>ā</w:t>
            </w:r>
            <w:r w:rsidRPr="00603863">
              <w:rPr>
                <w:rFonts w:eastAsia="Calibri"/>
                <w:sz w:val="22"/>
                <w:szCs w:val="22"/>
                <w:lang w:eastAsia="en-US"/>
              </w:rPr>
              <w:t>t</w:t>
            </w:r>
            <w:r w:rsidRPr="00603863">
              <w:rPr>
                <w:rFonts w:eastAsia="Calibri" w:hint="eastAsia"/>
                <w:sz w:val="22"/>
                <w:szCs w:val="22"/>
                <w:lang w:eastAsia="en-US"/>
              </w:rPr>
              <w:t>ā</w:t>
            </w:r>
            <w:r w:rsidRPr="00603863">
              <w:rPr>
                <w:rFonts w:eastAsia="Calibri"/>
                <w:sz w:val="22"/>
                <w:szCs w:val="22"/>
                <w:lang w:eastAsia="en-US"/>
              </w:rPr>
              <w:t xml:space="preserve"> redakcij</w:t>
            </w:r>
            <w:r w:rsidRPr="00603863">
              <w:rPr>
                <w:rFonts w:eastAsia="Calibri" w:hint="eastAsia"/>
                <w:sz w:val="22"/>
                <w:szCs w:val="22"/>
                <w:lang w:eastAsia="en-US"/>
              </w:rPr>
              <w:t>ā</w:t>
            </w:r>
            <w:r w:rsidRPr="00603863">
              <w:rPr>
                <w:rFonts w:eastAsia="Calibri"/>
                <w:sz w:val="22"/>
                <w:szCs w:val="22"/>
                <w:lang w:eastAsia="en-US"/>
              </w:rPr>
              <w:t>.</w:t>
            </w:r>
          </w:p>
        </w:tc>
        <w:tc>
          <w:tcPr>
            <w:tcW w:w="3402" w:type="dxa"/>
            <w:gridSpan w:val="2"/>
            <w:tcBorders>
              <w:top w:val="single" w:sz="6" w:space="0" w:color="auto"/>
              <w:bottom w:val="nil"/>
            </w:tcBorders>
            <w:shd w:val="clear" w:color="auto" w:fill="FFFFFF"/>
            <w:noWrap/>
            <w:tcMar>
              <w:top w:w="75" w:type="dxa"/>
              <w:left w:w="75" w:type="dxa"/>
              <w:bottom w:w="75" w:type="dxa"/>
              <w:right w:w="75" w:type="dxa"/>
            </w:tcMar>
          </w:tcPr>
          <w:p w14:paraId="70220251" w14:textId="77777777" w:rsidR="00C35CE4" w:rsidRPr="00603863" w:rsidRDefault="00C5103E" w:rsidP="00910CF9">
            <w:pPr>
              <w:jc w:val="both"/>
              <w:rPr>
                <w:b/>
                <w:sz w:val="22"/>
                <w:szCs w:val="22"/>
              </w:rPr>
            </w:pPr>
            <w:r w:rsidRPr="00603863">
              <w:rPr>
                <w:b/>
                <w:sz w:val="22"/>
                <w:szCs w:val="22"/>
              </w:rPr>
              <w:lastRenderedPageBreak/>
              <w:t>Ņemts vērā</w:t>
            </w:r>
          </w:p>
          <w:p w14:paraId="522AA0B8" w14:textId="77777777" w:rsidR="00C5103E" w:rsidRPr="00603863" w:rsidRDefault="00C5103E" w:rsidP="00910CF9">
            <w:pPr>
              <w:jc w:val="both"/>
              <w:rPr>
                <w:b/>
                <w:sz w:val="22"/>
                <w:szCs w:val="22"/>
              </w:rPr>
            </w:pPr>
          </w:p>
          <w:p w14:paraId="3577AFD5" w14:textId="6D9CA0E7" w:rsidR="00C5103E" w:rsidRPr="00603863" w:rsidRDefault="00C5103E" w:rsidP="00910CF9">
            <w:pPr>
              <w:jc w:val="both"/>
              <w:rPr>
                <w:bCs/>
                <w:sz w:val="22"/>
                <w:szCs w:val="22"/>
              </w:rPr>
            </w:pPr>
            <w:r w:rsidRPr="00603863">
              <w:rPr>
                <w:sz w:val="22"/>
                <w:szCs w:val="22"/>
              </w:rPr>
              <w:t xml:space="preserve">Noteikumu 36.punkts precizēts, nosakot, ka piegādātājs un ēkas īpašnieks vai daudzdzīvokļu ēkas dzīvokļu īpašnieku kopības pilnvarotā persona var vienoties par citu norēķinu termiņu, kas ir ne vēlāk  kā līdz  norēķina periodam sekojošā mēneša  trīsdesmitajam </w:t>
            </w:r>
            <w:r w:rsidRPr="00603863">
              <w:rPr>
                <w:sz w:val="22"/>
                <w:szCs w:val="22"/>
              </w:rPr>
              <w:lastRenderedPageBreak/>
              <w:t>datumam.</w:t>
            </w:r>
            <w:r w:rsidRPr="00603863">
              <w:rPr>
                <w:sz w:val="22"/>
                <w:szCs w:val="22"/>
              </w:rPr>
              <w:br/>
              <w:t>Vienlaikus precizēti 36.</w:t>
            </w:r>
            <w:r w:rsidRPr="00603863">
              <w:rPr>
                <w:sz w:val="22"/>
                <w:szCs w:val="22"/>
                <w:vertAlign w:val="superscript"/>
              </w:rPr>
              <w:t>2</w:t>
            </w:r>
            <w:r w:rsidRPr="00603863">
              <w:rPr>
                <w:sz w:val="22"/>
                <w:szCs w:val="22"/>
              </w:rPr>
              <w:t> punkts un 36.</w:t>
            </w:r>
            <w:r w:rsidRPr="00603863">
              <w:rPr>
                <w:sz w:val="22"/>
                <w:szCs w:val="22"/>
                <w:vertAlign w:val="superscript"/>
              </w:rPr>
              <w:t>3</w:t>
            </w:r>
            <w:r w:rsidRPr="00603863">
              <w:rPr>
                <w:sz w:val="22"/>
                <w:szCs w:val="22"/>
              </w:rPr>
              <w:t>4.apakšpunkts, paredzot, ka rēķinus un rēķinu informāciju elektroniskā formātā lietotājs saņem bez maksas, bet tiešo norēķinu gadījumā un saudzdzīvokļu ēkas dzīvokļu īpašnieku kopības pilnvarotā personas rēķinos var iekļaut pamatotas rēķina apkalpošans izmaksas, ievērojot bezpeļņas principu.</w:t>
            </w:r>
          </w:p>
        </w:tc>
        <w:tc>
          <w:tcPr>
            <w:tcW w:w="3374" w:type="dxa"/>
            <w:tcBorders>
              <w:top w:val="single" w:sz="6" w:space="0" w:color="auto"/>
              <w:bottom w:val="nil"/>
            </w:tcBorders>
            <w:shd w:val="clear" w:color="auto" w:fill="FFFFFF"/>
            <w:noWrap/>
            <w:tcMar>
              <w:top w:w="75" w:type="dxa"/>
              <w:left w:w="75" w:type="dxa"/>
              <w:bottom w:w="75" w:type="dxa"/>
              <w:right w:w="75" w:type="dxa"/>
            </w:tcMar>
          </w:tcPr>
          <w:p w14:paraId="50AAAF68" w14:textId="77777777" w:rsidR="00C5103E" w:rsidRPr="00603863" w:rsidRDefault="00C5103E" w:rsidP="00910CF9">
            <w:pPr>
              <w:jc w:val="both"/>
              <w:rPr>
                <w:b/>
                <w:sz w:val="22"/>
                <w:szCs w:val="22"/>
              </w:rPr>
            </w:pPr>
            <w:r w:rsidRPr="00603863">
              <w:rPr>
                <w:b/>
                <w:sz w:val="22"/>
                <w:szCs w:val="22"/>
              </w:rPr>
              <w:lastRenderedPageBreak/>
              <w:t>Noteikumu projekta 36.punkts</w:t>
            </w:r>
          </w:p>
          <w:p w14:paraId="18CD0C8E" w14:textId="77777777" w:rsidR="00C35CE4" w:rsidRPr="00603863" w:rsidRDefault="00C35CE4" w:rsidP="00910CF9">
            <w:pPr>
              <w:jc w:val="both"/>
              <w:rPr>
                <w:sz w:val="22"/>
                <w:szCs w:val="22"/>
              </w:rPr>
            </w:pPr>
          </w:p>
          <w:p w14:paraId="4BA14D94" w14:textId="5E76159C" w:rsidR="00C5103E" w:rsidRPr="00603863" w:rsidRDefault="00C5103E" w:rsidP="00910CF9">
            <w:pPr>
              <w:jc w:val="both"/>
              <w:rPr>
                <w:sz w:val="22"/>
                <w:szCs w:val="22"/>
              </w:rPr>
            </w:pPr>
            <w:r w:rsidRPr="00603863">
              <w:rPr>
                <w:sz w:val="22"/>
                <w:szCs w:val="22"/>
              </w:rPr>
              <w:t>36</w:t>
            </w:r>
            <w:r w:rsidR="005C7705">
              <w:rPr>
                <w:sz w:val="22"/>
                <w:szCs w:val="22"/>
              </w:rPr>
              <w:t>.</w:t>
            </w:r>
            <w:r w:rsidRPr="00603863">
              <w:rPr>
                <w:sz w:val="22"/>
                <w:szCs w:val="22"/>
              </w:rPr>
              <w:t xml:space="preserve"> Norēķinus par iepriekšējā mēnesī izlietoto siltumenerģiju veic atbilstoši līguma nosacījumiem vai saskaņā ar rēķinu, kuru līdz nākamā mēneša piektajam datumam izraksta piegādātājs. Ja lietotāja siltumapgādes sistēmas atļautā maksimālā slodze ir lielāka par </w:t>
            </w:r>
            <w:r w:rsidRPr="00603863">
              <w:rPr>
                <w:sz w:val="22"/>
                <w:szCs w:val="22"/>
              </w:rPr>
              <w:lastRenderedPageBreak/>
              <w:t>diviem megavatiem, piegādātājam ir tiesības pieprasīt lietotājam veikt starpnorēķina maksājumus. Galīgo norēķinu veic līdz nākamā mēneša divdesmitajam datumam, ņemot vērā siltumenerģijas skaitītāju rādījumus un starpnorēķinu maksājumus.</w:t>
            </w:r>
            <w:r w:rsidR="00910CF9" w:rsidRPr="00603863">
              <w:rPr>
                <w:sz w:val="22"/>
                <w:szCs w:val="22"/>
              </w:rPr>
              <w:t xml:space="preserve"> </w:t>
            </w:r>
            <w:r w:rsidRPr="00603863">
              <w:rPr>
                <w:sz w:val="22"/>
                <w:szCs w:val="22"/>
              </w:rPr>
              <w:t>Piegādātājs un ēkas īpašnieks vai daudzdzīvokļu ēkas dzīvokļu īpašnieku kopības pilnvarotā persona var vienoties par citu norēķinu termiņu, bet ne vēlāk  kā līdz  norēķina periodam sekojošā mēneša  trīsdesmitajam datumam.</w:t>
            </w:r>
          </w:p>
        </w:tc>
      </w:tr>
      <w:tr w:rsidR="00603863" w:rsidRPr="00603863" w14:paraId="78C2A330" w14:textId="77777777" w:rsidTr="00910CF9">
        <w:tblPrEx>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ook w:val="0600" w:firstRow="0" w:lastRow="0" w:firstColumn="0" w:lastColumn="0" w:noHBand="1" w:noVBand="1"/>
        </w:tblPrEx>
        <w:trPr>
          <w:gridAfter w:val="1"/>
          <w:wAfter w:w="28" w:type="dxa"/>
        </w:trPr>
        <w:tc>
          <w:tcPr>
            <w:tcW w:w="987" w:type="dxa"/>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09C135C5" w14:textId="77777777" w:rsidR="00C35CE4" w:rsidRPr="00603863" w:rsidRDefault="00C35CE4" w:rsidP="00341737">
            <w:pPr>
              <w:rPr>
                <w:sz w:val="22"/>
                <w:szCs w:val="22"/>
              </w:rPr>
            </w:pPr>
          </w:p>
        </w:tc>
        <w:tc>
          <w:tcPr>
            <w:tcW w:w="3402" w:type="dxa"/>
            <w:gridSpan w:val="2"/>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54387F49" w14:textId="77777777" w:rsidR="00C35CE4" w:rsidRPr="00603863" w:rsidRDefault="00C35CE4" w:rsidP="00341737">
            <w:pPr>
              <w:rPr>
                <w:b/>
                <w:sz w:val="22"/>
                <w:szCs w:val="22"/>
              </w:rPr>
            </w:pPr>
          </w:p>
        </w:tc>
        <w:tc>
          <w:tcPr>
            <w:tcW w:w="3402" w:type="dxa"/>
            <w:tcBorders>
              <w:left w:val="single" w:sz="6" w:space="0" w:color="auto"/>
              <w:right w:val="single" w:sz="6" w:space="0" w:color="auto"/>
            </w:tcBorders>
            <w:shd w:val="clear" w:color="auto" w:fill="FFFFFF"/>
            <w:noWrap/>
            <w:tcMar>
              <w:top w:w="75" w:type="dxa"/>
              <w:left w:w="75" w:type="dxa"/>
              <w:bottom w:w="75" w:type="dxa"/>
              <w:right w:w="75" w:type="dxa"/>
            </w:tcMar>
          </w:tcPr>
          <w:p w14:paraId="1678009E" w14:textId="77777777" w:rsidR="00C35CE4" w:rsidRPr="00603863" w:rsidRDefault="00C35CE4" w:rsidP="00341737">
            <w:pPr>
              <w:rPr>
                <w:b/>
                <w:bCs/>
                <w:sz w:val="22"/>
                <w:szCs w:val="22"/>
              </w:rPr>
            </w:pPr>
            <w:r w:rsidRPr="00603863">
              <w:rPr>
                <w:b/>
                <w:bCs/>
                <w:sz w:val="22"/>
                <w:szCs w:val="22"/>
              </w:rPr>
              <w:t>SIA “Liepājas enerģija”, 17.05.2022.</w:t>
            </w:r>
          </w:p>
          <w:p w14:paraId="14BC72DC" w14:textId="77777777" w:rsidR="00C35CE4" w:rsidRPr="00603863" w:rsidRDefault="00C35CE4" w:rsidP="005C7705">
            <w:pPr>
              <w:jc w:val="both"/>
              <w:rPr>
                <w:rFonts w:eastAsia="Calibri"/>
                <w:sz w:val="22"/>
                <w:szCs w:val="22"/>
                <w:lang w:eastAsia="en-US"/>
              </w:rPr>
            </w:pPr>
            <w:r w:rsidRPr="00603863">
              <w:rPr>
                <w:rFonts w:eastAsia="Calibri"/>
                <w:sz w:val="22"/>
                <w:szCs w:val="22"/>
                <w:lang w:eastAsia="en-US"/>
              </w:rPr>
              <w:t>Noteikumos nav atrunāts, kas ir siltumapgādes/dzesēšanas sezona.</w:t>
            </w:r>
          </w:p>
          <w:p w14:paraId="1C8F2403" w14:textId="77777777" w:rsidR="00C35CE4" w:rsidRPr="00603863" w:rsidRDefault="00C35CE4" w:rsidP="00910CF9">
            <w:pPr>
              <w:jc w:val="both"/>
              <w:rPr>
                <w:rFonts w:eastAsia="Calibri"/>
                <w:sz w:val="22"/>
                <w:szCs w:val="22"/>
                <w:lang w:eastAsia="en-US"/>
              </w:rPr>
            </w:pPr>
            <w:r w:rsidRPr="00603863">
              <w:rPr>
                <w:rFonts w:eastAsia="Calibri"/>
                <w:sz w:val="22"/>
                <w:szCs w:val="22"/>
                <w:lang w:eastAsia="en-US"/>
              </w:rPr>
              <w:t xml:space="preserve">Netiešo norēķinu gadījumā (ar pārvaldnieka starpniecību) lietotāji saņem rēķinus bez maksas, bet netiešo norēķinu gadījumā -  galalietotāji (dzīvokļu un neapdzīvojamo telpu īpašnieki) atbilstoši Dzīvojamo māju pārvaldīšanas likuma 15.panta nosacījumiem rēķinu saņem par papildus maksu (rēķina apkalpošanas izmaksas). </w:t>
            </w:r>
          </w:p>
          <w:p w14:paraId="3A654282" w14:textId="77777777" w:rsidR="00C35CE4" w:rsidRPr="00603863" w:rsidRDefault="00C35CE4" w:rsidP="00910CF9">
            <w:pPr>
              <w:jc w:val="both"/>
              <w:rPr>
                <w:rFonts w:eastAsia="Calibri"/>
                <w:sz w:val="22"/>
                <w:szCs w:val="22"/>
                <w:lang w:eastAsia="en-US"/>
              </w:rPr>
            </w:pPr>
            <w:r w:rsidRPr="00603863">
              <w:rPr>
                <w:rFonts w:eastAsia="Calibri"/>
                <w:sz w:val="22"/>
                <w:szCs w:val="22"/>
                <w:lang w:eastAsia="en-US"/>
              </w:rPr>
              <w:t>No anotācijas izriet, ka ir ņemti vērā Latvijas Namu pārvaldītāju un apsaimniekotāju asociācijas ieteikumi un galīgais norēķinu termiņš pagarināts (no 20. uz 25.datumu), kā arī anotācijā minēts, ka termiņa pagarināšana sniegs arī siltumenerģijas lietotājiem lielāku laika intervālu – papildus piecas dienas, lai veiktu norēķinus par siltumenerģijas pakalpojumiem.</w:t>
            </w:r>
          </w:p>
          <w:p w14:paraId="59B550A3" w14:textId="77777777" w:rsidR="00C35CE4" w:rsidRPr="00603863" w:rsidRDefault="00C35CE4" w:rsidP="00910CF9">
            <w:pPr>
              <w:jc w:val="both"/>
              <w:rPr>
                <w:rFonts w:eastAsia="Calibri"/>
                <w:sz w:val="22"/>
                <w:szCs w:val="22"/>
                <w:lang w:eastAsia="en-US"/>
              </w:rPr>
            </w:pPr>
            <w:r w:rsidRPr="00603863">
              <w:rPr>
                <w:rFonts w:eastAsia="Calibri"/>
                <w:sz w:val="22"/>
                <w:szCs w:val="22"/>
                <w:lang w:eastAsia="en-US"/>
              </w:rPr>
              <w:t xml:space="preserve">Vienlaicīgi tiek ignorēti siltumenerģijas pakalpojuma sniedzēju iebildumi par to, ka termiņa pagarinājums uzliek papildus slogu siltumenerģijas piegādātājiem, kuriem ir jāveic norēķini ar energoresursu piegādātājiem. Nesaņemot savlaicīgi samaksu par piegādāto siltumenerģiju, pakalpojuma </w:t>
            </w:r>
            <w:r w:rsidRPr="00603863">
              <w:rPr>
                <w:rFonts w:eastAsia="Calibri"/>
                <w:sz w:val="22"/>
                <w:szCs w:val="22"/>
                <w:lang w:eastAsia="en-US"/>
              </w:rPr>
              <w:lastRenderedPageBreak/>
              <w:t>sniedzēji nevar norēķināties ar energoresursa piegādātāju un nopietni tiek apdraudēta pakalpojuma nepārtrauktība un pakalpojuma sniedzēja maksātspēja.</w:t>
            </w:r>
          </w:p>
        </w:tc>
        <w:tc>
          <w:tcPr>
            <w:tcW w:w="3402" w:type="dxa"/>
            <w:gridSpan w:val="2"/>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1BE36E22" w14:textId="77777777" w:rsidR="00C35CE4" w:rsidRPr="00603863" w:rsidRDefault="00C35CE4" w:rsidP="00341737">
            <w:pPr>
              <w:rPr>
                <w:b/>
                <w:sz w:val="22"/>
                <w:szCs w:val="22"/>
              </w:rPr>
            </w:pPr>
          </w:p>
        </w:tc>
        <w:tc>
          <w:tcPr>
            <w:tcW w:w="3374" w:type="dxa"/>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7F04DDEC" w14:textId="77777777" w:rsidR="00C35CE4" w:rsidRPr="00603863" w:rsidRDefault="00C35CE4" w:rsidP="00341737">
            <w:pPr>
              <w:rPr>
                <w:sz w:val="22"/>
                <w:szCs w:val="22"/>
              </w:rPr>
            </w:pPr>
          </w:p>
        </w:tc>
      </w:tr>
      <w:tr w:rsidR="00603863" w:rsidRPr="00603863" w14:paraId="4A591E86" w14:textId="77777777" w:rsidTr="00910CF9">
        <w:tblPrEx>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ook w:val="0600" w:firstRow="0" w:lastRow="0" w:firstColumn="0" w:lastColumn="0" w:noHBand="1" w:noVBand="1"/>
        </w:tblPrEx>
        <w:trPr>
          <w:gridAfter w:val="1"/>
          <w:wAfter w:w="28" w:type="dxa"/>
        </w:trPr>
        <w:tc>
          <w:tcPr>
            <w:tcW w:w="987" w:type="dxa"/>
            <w:tcBorders>
              <w:top w:val="single" w:sz="6" w:space="0" w:color="auto"/>
              <w:bottom w:val="nil"/>
            </w:tcBorders>
            <w:shd w:val="clear" w:color="auto" w:fill="FFFFFF"/>
            <w:noWrap/>
            <w:tcMar>
              <w:top w:w="75" w:type="dxa"/>
              <w:left w:w="75" w:type="dxa"/>
              <w:bottom w:w="75" w:type="dxa"/>
              <w:right w:w="75" w:type="dxa"/>
            </w:tcMar>
          </w:tcPr>
          <w:p w14:paraId="2277FEE9" w14:textId="473CF63F" w:rsidR="00C35CE4" w:rsidRPr="00603863" w:rsidRDefault="00910CF9" w:rsidP="005C7705">
            <w:pPr>
              <w:jc w:val="center"/>
              <w:rPr>
                <w:sz w:val="22"/>
                <w:szCs w:val="22"/>
              </w:rPr>
            </w:pPr>
            <w:r w:rsidRPr="00603863">
              <w:rPr>
                <w:sz w:val="22"/>
                <w:szCs w:val="22"/>
              </w:rPr>
              <w:t>5.</w:t>
            </w:r>
          </w:p>
        </w:tc>
        <w:tc>
          <w:tcPr>
            <w:tcW w:w="3402" w:type="dxa"/>
            <w:gridSpan w:val="2"/>
            <w:tcBorders>
              <w:top w:val="single" w:sz="6" w:space="0" w:color="auto"/>
              <w:bottom w:val="nil"/>
            </w:tcBorders>
            <w:shd w:val="clear" w:color="auto" w:fill="FFFFFF"/>
            <w:noWrap/>
            <w:tcMar>
              <w:top w:w="75" w:type="dxa"/>
              <w:left w:w="75" w:type="dxa"/>
              <w:bottom w:w="75" w:type="dxa"/>
              <w:right w:w="75" w:type="dxa"/>
            </w:tcMar>
          </w:tcPr>
          <w:p w14:paraId="707AEE28" w14:textId="77777777" w:rsidR="00C35CE4" w:rsidRPr="00603863" w:rsidRDefault="00C35CE4" w:rsidP="00910CF9">
            <w:pPr>
              <w:jc w:val="both"/>
              <w:rPr>
                <w:b/>
                <w:bCs/>
                <w:sz w:val="22"/>
                <w:szCs w:val="22"/>
              </w:rPr>
            </w:pPr>
            <w:r w:rsidRPr="00603863">
              <w:rPr>
                <w:b/>
                <w:sz w:val="22"/>
                <w:szCs w:val="22"/>
              </w:rPr>
              <w:t xml:space="preserve">Noteikumu projekta </w:t>
            </w:r>
            <w:r w:rsidRPr="00603863">
              <w:rPr>
                <w:b/>
                <w:bCs/>
                <w:sz w:val="22"/>
                <w:szCs w:val="22"/>
              </w:rPr>
              <w:t>36.</w:t>
            </w:r>
            <w:r w:rsidRPr="00603863">
              <w:rPr>
                <w:b/>
                <w:bCs/>
                <w:sz w:val="22"/>
                <w:szCs w:val="22"/>
                <w:vertAlign w:val="superscript"/>
              </w:rPr>
              <w:t>1</w:t>
            </w:r>
            <w:r w:rsidRPr="00603863">
              <w:rPr>
                <w:b/>
                <w:bCs/>
                <w:sz w:val="22"/>
                <w:szCs w:val="22"/>
              </w:rPr>
              <w:t> 2. punkts</w:t>
            </w:r>
          </w:p>
          <w:p w14:paraId="5E2ADF15" w14:textId="77777777" w:rsidR="005C7705" w:rsidRDefault="005C7705" w:rsidP="00910CF9">
            <w:pPr>
              <w:jc w:val="both"/>
              <w:rPr>
                <w:sz w:val="22"/>
                <w:szCs w:val="22"/>
              </w:rPr>
            </w:pPr>
          </w:p>
          <w:p w14:paraId="370F799B" w14:textId="7327EFE3" w:rsidR="00C35CE4" w:rsidRPr="00603863" w:rsidRDefault="00C35CE4" w:rsidP="00910CF9">
            <w:pPr>
              <w:jc w:val="both"/>
              <w:rPr>
                <w:sz w:val="22"/>
                <w:szCs w:val="22"/>
              </w:rPr>
            </w:pPr>
            <w:r w:rsidRPr="00603863">
              <w:rPr>
                <w:sz w:val="22"/>
                <w:szCs w:val="22"/>
              </w:rPr>
              <w:t>36.</w:t>
            </w:r>
            <w:r w:rsidRPr="00603863">
              <w:rPr>
                <w:sz w:val="22"/>
                <w:szCs w:val="22"/>
                <w:vertAlign w:val="superscript"/>
              </w:rPr>
              <w:t>1</w:t>
            </w:r>
            <w:r w:rsidRPr="00603863">
              <w:rPr>
                <w:sz w:val="22"/>
                <w:szCs w:val="22"/>
              </w:rPr>
              <w:t> 2.</w:t>
            </w:r>
            <w:r w:rsidRPr="00603863">
              <w:rPr>
                <w:b/>
                <w:bCs/>
                <w:sz w:val="22"/>
                <w:szCs w:val="22"/>
              </w:rPr>
              <w:t xml:space="preserve"> </w:t>
            </w:r>
            <w:r w:rsidRPr="00603863">
              <w:rPr>
                <w:sz w:val="22"/>
                <w:szCs w:val="22"/>
              </w:rPr>
              <w:t>faktiskā patēriņa vai kopējās siltummaksas un siltummaksas sadalītāju rādījumus</w:t>
            </w:r>
          </w:p>
          <w:p w14:paraId="67B8F98F" w14:textId="77777777" w:rsidR="00C35CE4" w:rsidRPr="00603863" w:rsidRDefault="00C35CE4" w:rsidP="00910CF9">
            <w:pPr>
              <w:jc w:val="both"/>
              <w:rPr>
                <w:b/>
                <w:sz w:val="22"/>
                <w:szCs w:val="22"/>
              </w:rPr>
            </w:pPr>
          </w:p>
        </w:tc>
        <w:tc>
          <w:tcPr>
            <w:tcW w:w="3402" w:type="dxa"/>
            <w:shd w:val="clear" w:color="auto" w:fill="FFFFFF"/>
            <w:noWrap/>
            <w:tcMar>
              <w:top w:w="75" w:type="dxa"/>
              <w:left w:w="75" w:type="dxa"/>
              <w:bottom w:w="75" w:type="dxa"/>
              <w:right w:w="75" w:type="dxa"/>
            </w:tcMar>
          </w:tcPr>
          <w:p w14:paraId="3E4AE360" w14:textId="77777777" w:rsidR="00C35CE4" w:rsidRPr="00603863" w:rsidRDefault="00C35CE4" w:rsidP="00910CF9">
            <w:pPr>
              <w:jc w:val="both"/>
              <w:rPr>
                <w:b/>
                <w:bCs/>
                <w:sz w:val="22"/>
                <w:szCs w:val="22"/>
              </w:rPr>
            </w:pPr>
            <w:r w:rsidRPr="00603863">
              <w:rPr>
                <w:b/>
                <w:bCs/>
                <w:sz w:val="22"/>
                <w:szCs w:val="22"/>
              </w:rPr>
              <w:t>AS “Rīgas siltums”, 12.05.2022.</w:t>
            </w:r>
          </w:p>
          <w:p w14:paraId="4B86D40D" w14:textId="77777777" w:rsidR="005C7705" w:rsidRDefault="005C7705" w:rsidP="00910CF9">
            <w:pPr>
              <w:jc w:val="both"/>
              <w:rPr>
                <w:rFonts w:eastAsia="Calibri"/>
                <w:sz w:val="22"/>
                <w:szCs w:val="22"/>
                <w:lang w:eastAsia="en-US"/>
              </w:rPr>
            </w:pPr>
          </w:p>
          <w:p w14:paraId="5A01C073" w14:textId="2DBD2024" w:rsidR="00C35CE4" w:rsidRPr="00603863" w:rsidRDefault="00C35CE4" w:rsidP="00910CF9">
            <w:pPr>
              <w:jc w:val="both"/>
              <w:rPr>
                <w:rFonts w:eastAsia="Calibri"/>
                <w:sz w:val="22"/>
                <w:szCs w:val="22"/>
                <w:lang w:eastAsia="en-US"/>
              </w:rPr>
            </w:pPr>
            <w:r w:rsidRPr="00603863">
              <w:rPr>
                <w:rFonts w:eastAsia="Calibri"/>
                <w:sz w:val="22"/>
                <w:szCs w:val="22"/>
                <w:lang w:eastAsia="en-US"/>
              </w:rPr>
              <w:t xml:space="preserve">Saskaņā ar Pievienotās vērtības nodokļa likuma prasībām rēķinos par sniegto pakalpojumu obligāti ir jānorāda vairāki rekvizīti un informācija, t.sk. </w:t>
            </w:r>
            <w:r w:rsidRPr="00603863">
              <w:rPr>
                <w:rFonts w:eastAsia="Calibri"/>
                <w:sz w:val="22"/>
                <w:szCs w:val="22"/>
                <w:u w:val="single"/>
                <w:lang w:eastAsia="en-US"/>
              </w:rPr>
              <w:t>pakalpojuma daudzums un mērvienība</w:t>
            </w:r>
            <w:r w:rsidRPr="00603863">
              <w:rPr>
                <w:rFonts w:eastAsia="Calibri"/>
                <w:sz w:val="22"/>
                <w:szCs w:val="22"/>
                <w:lang w:eastAsia="en-US"/>
              </w:rPr>
              <w:t xml:space="preserve"> (nevis faktiskā patēriņa rādījumi). Siltummaksas sadalītāju rādījumi (ja tādi ir uzstādīti dzīvokļos) atspoguļo tikai daļu siltumenerģijas, kas tiek piegādātā mājai (īpašumam).</w:t>
            </w:r>
          </w:p>
          <w:p w14:paraId="1040EF2C" w14:textId="77777777" w:rsidR="00C35CE4" w:rsidRPr="00603863" w:rsidRDefault="00C35CE4" w:rsidP="00910CF9">
            <w:pPr>
              <w:jc w:val="both"/>
              <w:rPr>
                <w:rFonts w:eastAsia="Calibri"/>
                <w:sz w:val="22"/>
                <w:szCs w:val="22"/>
                <w:lang w:eastAsia="en-US"/>
              </w:rPr>
            </w:pPr>
            <w:r w:rsidRPr="00603863">
              <w:rPr>
                <w:rFonts w:eastAsia="Calibri"/>
                <w:sz w:val="22"/>
                <w:szCs w:val="22"/>
                <w:lang w:eastAsia="en-US"/>
              </w:rPr>
              <w:t>Ņemot vērā iepriekš teikto, piedāvājam 36.</w:t>
            </w:r>
            <w:r w:rsidRPr="00603863">
              <w:rPr>
                <w:rFonts w:eastAsia="Calibri"/>
                <w:sz w:val="22"/>
                <w:szCs w:val="22"/>
                <w:vertAlign w:val="superscript"/>
                <w:lang w:eastAsia="en-US"/>
              </w:rPr>
              <w:t>1</w:t>
            </w:r>
            <w:r w:rsidRPr="00603863">
              <w:rPr>
                <w:rFonts w:eastAsia="Calibri"/>
                <w:sz w:val="22"/>
                <w:szCs w:val="22"/>
                <w:lang w:eastAsia="en-US"/>
              </w:rPr>
              <w:t>2.punktu atstāt iepriekšējā redakcijā.</w:t>
            </w:r>
          </w:p>
          <w:p w14:paraId="262413F9" w14:textId="77777777" w:rsidR="00C35CE4" w:rsidRPr="00603863" w:rsidRDefault="00C35CE4" w:rsidP="00910CF9">
            <w:pPr>
              <w:jc w:val="both"/>
              <w:rPr>
                <w:b/>
                <w:sz w:val="22"/>
                <w:szCs w:val="22"/>
              </w:rPr>
            </w:pPr>
            <w:r w:rsidRPr="00603863">
              <w:rPr>
                <w:b/>
                <w:sz w:val="22"/>
                <w:szCs w:val="22"/>
              </w:rPr>
              <w:t>Piedāvātā redakcija</w:t>
            </w:r>
          </w:p>
          <w:p w14:paraId="511EF8A5" w14:textId="77777777" w:rsidR="00C35CE4" w:rsidRPr="00603863" w:rsidRDefault="00C35CE4" w:rsidP="00910CF9">
            <w:pPr>
              <w:jc w:val="both"/>
              <w:rPr>
                <w:b/>
                <w:sz w:val="22"/>
                <w:szCs w:val="22"/>
              </w:rPr>
            </w:pPr>
            <w:r w:rsidRPr="00603863">
              <w:rPr>
                <w:rFonts w:eastAsia="Calibri"/>
                <w:sz w:val="22"/>
                <w:szCs w:val="22"/>
                <w:lang w:eastAsia="en-US"/>
              </w:rPr>
              <w:t>faktiskais siltumenerģijas patēriņš</w:t>
            </w:r>
          </w:p>
        </w:tc>
        <w:tc>
          <w:tcPr>
            <w:tcW w:w="3402" w:type="dxa"/>
            <w:gridSpan w:val="2"/>
            <w:tcBorders>
              <w:top w:val="single" w:sz="6" w:space="0" w:color="auto"/>
              <w:bottom w:val="nil"/>
            </w:tcBorders>
            <w:shd w:val="clear" w:color="auto" w:fill="FFFFFF"/>
            <w:noWrap/>
            <w:tcMar>
              <w:top w:w="75" w:type="dxa"/>
              <w:left w:w="75" w:type="dxa"/>
              <w:bottom w:w="75" w:type="dxa"/>
              <w:right w:w="75" w:type="dxa"/>
            </w:tcMar>
          </w:tcPr>
          <w:p w14:paraId="2C35ACD5" w14:textId="77777777" w:rsidR="00C35CE4" w:rsidRPr="00603863" w:rsidRDefault="00C35CE4" w:rsidP="00910CF9">
            <w:pPr>
              <w:jc w:val="both"/>
              <w:rPr>
                <w:b/>
                <w:sz w:val="22"/>
                <w:szCs w:val="22"/>
              </w:rPr>
            </w:pPr>
            <w:r w:rsidRPr="00603863">
              <w:rPr>
                <w:b/>
                <w:sz w:val="22"/>
                <w:szCs w:val="22"/>
              </w:rPr>
              <w:t>Ņemts vērā</w:t>
            </w:r>
          </w:p>
          <w:p w14:paraId="22342785" w14:textId="77777777" w:rsidR="00C35CE4" w:rsidRPr="00603863" w:rsidRDefault="00C35CE4" w:rsidP="00910CF9">
            <w:pPr>
              <w:jc w:val="both"/>
              <w:rPr>
                <w:b/>
                <w:sz w:val="22"/>
                <w:szCs w:val="22"/>
              </w:rPr>
            </w:pPr>
          </w:p>
          <w:p w14:paraId="45DCDF60" w14:textId="77777777" w:rsidR="00C35CE4" w:rsidRPr="00603863" w:rsidRDefault="00C35CE4" w:rsidP="00910CF9">
            <w:pPr>
              <w:jc w:val="both"/>
              <w:rPr>
                <w:bCs/>
                <w:sz w:val="22"/>
                <w:szCs w:val="22"/>
              </w:rPr>
            </w:pPr>
            <w:r w:rsidRPr="00603863">
              <w:rPr>
                <w:bCs/>
                <w:sz w:val="22"/>
                <w:szCs w:val="22"/>
              </w:rPr>
              <w:t>Noteikumu projekta 36.</w:t>
            </w:r>
            <w:r w:rsidRPr="00603863">
              <w:rPr>
                <w:bCs/>
                <w:sz w:val="22"/>
                <w:szCs w:val="22"/>
                <w:vertAlign w:val="superscript"/>
              </w:rPr>
              <w:t>1</w:t>
            </w:r>
            <w:r w:rsidRPr="00603863">
              <w:rPr>
                <w:bCs/>
                <w:sz w:val="22"/>
                <w:szCs w:val="22"/>
              </w:rPr>
              <w:t> 2. punkts precizēts atbilstoši ieteikumiem.</w:t>
            </w:r>
          </w:p>
          <w:p w14:paraId="45723958" w14:textId="77777777" w:rsidR="00C35CE4" w:rsidRPr="00603863" w:rsidRDefault="00C35CE4" w:rsidP="00910CF9">
            <w:pPr>
              <w:jc w:val="both"/>
              <w:rPr>
                <w:b/>
                <w:bCs/>
                <w:sz w:val="22"/>
                <w:szCs w:val="22"/>
              </w:rPr>
            </w:pPr>
          </w:p>
          <w:p w14:paraId="4A0ECC25" w14:textId="77777777" w:rsidR="00C35CE4" w:rsidRPr="00603863" w:rsidRDefault="00C35CE4" w:rsidP="00910CF9">
            <w:pPr>
              <w:jc w:val="both"/>
              <w:rPr>
                <w:b/>
                <w:sz w:val="22"/>
                <w:szCs w:val="22"/>
              </w:rPr>
            </w:pPr>
          </w:p>
        </w:tc>
        <w:tc>
          <w:tcPr>
            <w:tcW w:w="3374" w:type="dxa"/>
            <w:tcBorders>
              <w:top w:val="single" w:sz="6" w:space="0" w:color="auto"/>
              <w:bottom w:val="nil"/>
            </w:tcBorders>
            <w:shd w:val="clear" w:color="auto" w:fill="FFFFFF"/>
            <w:noWrap/>
            <w:tcMar>
              <w:top w:w="75" w:type="dxa"/>
              <w:left w:w="75" w:type="dxa"/>
              <w:bottom w:w="75" w:type="dxa"/>
              <w:right w:w="75" w:type="dxa"/>
            </w:tcMar>
          </w:tcPr>
          <w:p w14:paraId="34BA85DA" w14:textId="77777777" w:rsidR="00C35CE4" w:rsidRPr="00603863" w:rsidRDefault="00C35CE4" w:rsidP="00910CF9">
            <w:pPr>
              <w:jc w:val="both"/>
              <w:rPr>
                <w:b/>
                <w:bCs/>
                <w:sz w:val="22"/>
                <w:szCs w:val="22"/>
              </w:rPr>
            </w:pPr>
            <w:r w:rsidRPr="00603863">
              <w:rPr>
                <w:b/>
                <w:sz w:val="22"/>
                <w:szCs w:val="22"/>
              </w:rPr>
              <w:t xml:space="preserve">Noteikumu projekta </w:t>
            </w:r>
            <w:r w:rsidRPr="00603863">
              <w:rPr>
                <w:b/>
                <w:bCs/>
                <w:sz w:val="22"/>
                <w:szCs w:val="22"/>
              </w:rPr>
              <w:t>36.</w:t>
            </w:r>
            <w:r w:rsidRPr="00603863">
              <w:rPr>
                <w:b/>
                <w:bCs/>
                <w:sz w:val="22"/>
                <w:szCs w:val="22"/>
                <w:vertAlign w:val="superscript"/>
              </w:rPr>
              <w:t>1</w:t>
            </w:r>
            <w:r w:rsidRPr="00603863">
              <w:rPr>
                <w:b/>
                <w:bCs/>
                <w:sz w:val="22"/>
                <w:szCs w:val="22"/>
              </w:rPr>
              <w:t> 2. punkts</w:t>
            </w:r>
          </w:p>
          <w:p w14:paraId="27C0183E" w14:textId="77777777" w:rsidR="005C7705" w:rsidRDefault="005C7705" w:rsidP="00910CF9">
            <w:pPr>
              <w:jc w:val="both"/>
              <w:rPr>
                <w:sz w:val="22"/>
                <w:szCs w:val="22"/>
              </w:rPr>
            </w:pPr>
          </w:p>
          <w:p w14:paraId="72ADD0F0" w14:textId="0E81E1CC" w:rsidR="00C35CE4" w:rsidRPr="00603863" w:rsidRDefault="00C35CE4" w:rsidP="00910CF9">
            <w:pPr>
              <w:jc w:val="both"/>
              <w:rPr>
                <w:sz w:val="22"/>
                <w:szCs w:val="22"/>
              </w:rPr>
            </w:pPr>
            <w:r w:rsidRPr="00603863">
              <w:rPr>
                <w:sz w:val="22"/>
                <w:szCs w:val="22"/>
              </w:rPr>
              <w:t>36.</w:t>
            </w:r>
            <w:r w:rsidRPr="00603863">
              <w:rPr>
                <w:sz w:val="22"/>
                <w:szCs w:val="22"/>
                <w:vertAlign w:val="superscript"/>
              </w:rPr>
              <w:t>1</w:t>
            </w:r>
            <w:r w:rsidRPr="00603863">
              <w:rPr>
                <w:sz w:val="22"/>
                <w:szCs w:val="22"/>
              </w:rPr>
              <w:t> 2.</w:t>
            </w:r>
            <w:r w:rsidRPr="00603863">
              <w:rPr>
                <w:b/>
                <w:bCs/>
                <w:sz w:val="22"/>
                <w:szCs w:val="22"/>
              </w:rPr>
              <w:t xml:space="preserve"> </w:t>
            </w:r>
            <w:r w:rsidRPr="00603863">
              <w:rPr>
                <w:sz w:val="22"/>
                <w:szCs w:val="22"/>
              </w:rPr>
              <w:t>faktiskais siltumenerģijas patēriņš</w:t>
            </w:r>
          </w:p>
          <w:p w14:paraId="113571BD" w14:textId="77777777" w:rsidR="00C35CE4" w:rsidRPr="00603863" w:rsidRDefault="00C35CE4" w:rsidP="00910CF9">
            <w:pPr>
              <w:jc w:val="both"/>
              <w:rPr>
                <w:sz w:val="22"/>
                <w:szCs w:val="22"/>
              </w:rPr>
            </w:pPr>
          </w:p>
        </w:tc>
      </w:tr>
      <w:tr w:rsidR="00603863" w:rsidRPr="00603863" w14:paraId="1ADF6E4A" w14:textId="77777777" w:rsidTr="00910CF9">
        <w:tblPrEx>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ook w:val="0600" w:firstRow="0" w:lastRow="0" w:firstColumn="0" w:lastColumn="0" w:noHBand="1" w:noVBand="1"/>
        </w:tblPrEx>
        <w:trPr>
          <w:gridAfter w:val="1"/>
          <w:wAfter w:w="28" w:type="dxa"/>
        </w:trPr>
        <w:tc>
          <w:tcPr>
            <w:tcW w:w="987" w:type="dxa"/>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11E649AE" w14:textId="77777777" w:rsidR="00C35CE4" w:rsidRPr="00603863" w:rsidRDefault="00C35CE4" w:rsidP="00910CF9">
            <w:pPr>
              <w:jc w:val="both"/>
              <w:rPr>
                <w:sz w:val="22"/>
                <w:szCs w:val="22"/>
              </w:rPr>
            </w:pPr>
          </w:p>
        </w:tc>
        <w:tc>
          <w:tcPr>
            <w:tcW w:w="3402" w:type="dxa"/>
            <w:gridSpan w:val="2"/>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4AA54C96" w14:textId="77777777" w:rsidR="00C35CE4" w:rsidRPr="00603863" w:rsidRDefault="00C35CE4" w:rsidP="00910CF9">
            <w:pPr>
              <w:jc w:val="both"/>
              <w:rPr>
                <w:sz w:val="22"/>
                <w:szCs w:val="22"/>
              </w:rPr>
            </w:pPr>
          </w:p>
        </w:tc>
        <w:tc>
          <w:tcPr>
            <w:tcW w:w="3402" w:type="dxa"/>
            <w:tcBorders>
              <w:left w:val="single" w:sz="6" w:space="0" w:color="auto"/>
              <w:right w:val="single" w:sz="6" w:space="0" w:color="auto"/>
            </w:tcBorders>
            <w:shd w:val="clear" w:color="auto" w:fill="FFFFFF"/>
            <w:noWrap/>
            <w:tcMar>
              <w:top w:w="75" w:type="dxa"/>
              <w:left w:w="75" w:type="dxa"/>
              <w:bottom w:w="75" w:type="dxa"/>
              <w:right w:w="75" w:type="dxa"/>
            </w:tcMar>
          </w:tcPr>
          <w:p w14:paraId="4277EF0F" w14:textId="77777777" w:rsidR="00C35CE4" w:rsidRPr="00603863" w:rsidRDefault="00C35CE4" w:rsidP="00910CF9">
            <w:pPr>
              <w:jc w:val="both"/>
              <w:rPr>
                <w:b/>
                <w:bCs/>
                <w:sz w:val="22"/>
                <w:szCs w:val="22"/>
              </w:rPr>
            </w:pPr>
            <w:r w:rsidRPr="00603863">
              <w:rPr>
                <w:b/>
                <w:bCs/>
                <w:sz w:val="22"/>
                <w:szCs w:val="22"/>
              </w:rPr>
              <w:t>SIA “Liepājas enerģija”, 17.05.2022.</w:t>
            </w:r>
          </w:p>
          <w:p w14:paraId="0E1AE0C1" w14:textId="77777777" w:rsidR="00C35CE4" w:rsidRPr="00603863" w:rsidRDefault="00C35CE4" w:rsidP="00910CF9">
            <w:pPr>
              <w:jc w:val="both"/>
              <w:rPr>
                <w:sz w:val="22"/>
                <w:szCs w:val="22"/>
              </w:rPr>
            </w:pPr>
            <w:r w:rsidRPr="00603863">
              <w:rPr>
                <w:sz w:val="22"/>
                <w:szCs w:val="22"/>
              </w:rPr>
              <w:t xml:space="preserve">Saskaņā ar Pievienotās vērtības nodokļa likuma prasībām rēķinos par sniegto pakalpojumu obligāti ir jānorāda vairāki rekvizīti un informācija, t.sk. pakalpojuma daudzums un mērvienība (nevis faktiskā patēriņa rādījumi). Siltummaksas sadalītāju rādījumi (ja tādi ir uzstādīti dzīvokļos) atspoguļo </w:t>
            </w:r>
            <w:r w:rsidRPr="00603863">
              <w:rPr>
                <w:sz w:val="22"/>
                <w:szCs w:val="22"/>
              </w:rPr>
              <w:lastRenderedPageBreak/>
              <w:t>tikai daļu siltumenerģijas, kas tiek piegādātā mājai (īpašumam).</w:t>
            </w:r>
          </w:p>
          <w:p w14:paraId="382CF879" w14:textId="77777777" w:rsidR="00C35CE4" w:rsidRPr="00603863" w:rsidRDefault="00C35CE4" w:rsidP="00910CF9">
            <w:pPr>
              <w:jc w:val="both"/>
              <w:rPr>
                <w:sz w:val="22"/>
                <w:szCs w:val="22"/>
              </w:rPr>
            </w:pPr>
            <w:r w:rsidRPr="00603863">
              <w:rPr>
                <w:sz w:val="22"/>
                <w:szCs w:val="22"/>
              </w:rPr>
              <w:t>Ņemot vērā iepriekš teikto, piedāvājam 36.</w:t>
            </w:r>
            <w:r w:rsidRPr="00603863">
              <w:rPr>
                <w:sz w:val="22"/>
                <w:szCs w:val="22"/>
                <w:vertAlign w:val="superscript"/>
              </w:rPr>
              <w:t>1</w:t>
            </w:r>
            <w:r w:rsidRPr="00603863">
              <w:rPr>
                <w:sz w:val="22"/>
                <w:szCs w:val="22"/>
              </w:rPr>
              <w:t>2.punktu atstāt iepriekšējā redakcijā.</w:t>
            </w:r>
          </w:p>
        </w:tc>
        <w:tc>
          <w:tcPr>
            <w:tcW w:w="3402" w:type="dxa"/>
            <w:gridSpan w:val="2"/>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304501D1" w14:textId="77777777" w:rsidR="00C35CE4" w:rsidRPr="00603863" w:rsidRDefault="00C35CE4" w:rsidP="00910CF9">
            <w:pPr>
              <w:jc w:val="both"/>
              <w:rPr>
                <w:b/>
                <w:sz w:val="22"/>
                <w:szCs w:val="22"/>
              </w:rPr>
            </w:pPr>
          </w:p>
        </w:tc>
        <w:tc>
          <w:tcPr>
            <w:tcW w:w="3374" w:type="dxa"/>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626369D1" w14:textId="77777777" w:rsidR="00C35CE4" w:rsidRPr="00603863" w:rsidRDefault="00C35CE4" w:rsidP="00910CF9">
            <w:pPr>
              <w:jc w:val="both"/>
              <w:rPr>
                <w:sz w:val="22"/>
                <w:szCs w:val="22"/>
              </w:rPr>
            </w:pPr>
          </w:p>
        </w:tc>
      </w:tr>
      <w:tr w:rsidR="00603863" w:rsidRPr="00603863" w14:paraId="52234D82" w14:textId="77777777" w:rsidTr="00910CF9">
        <w:tblPrEx>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ook w:val="0600" w:firstRow="0" w:lastRow="0" w:firstColumn="0" w:lastColumn="0" w:noHBand="1" w:noVBand="1"/>
        </w:tblPrEx>
        <w:trPr>
          <w:gridAfter w:val="1"/>
          <w:wAfter w:w="28" w:type="dxa"/>
        </w:trPr>
        <w:tc>
          <w:tcPr>
            <w:tcW w:w="987" w:type="dxa"/>
            <w:tcBorders>
              <w:top w:val="single" w:sz="6" w:space="0" w:color="auto"/>
              <w:bottom w:val="nil"/>
            </w:tcBorders>
            <w:shd w:val="clear" w:color="auto" w:fill="FFFFFF"/>
            <w:noWrap/>
            <w:tcMar>
              <w:top w:w="75" w:type="dxa"/>
              <w:left w:w="75" w:type="dxa"/>
              <w:bottom w:w="75" w:type="dxa"/>
              <w:right w:w="75" w:type="dxa"/>
            </w:tcMar>
          </w:tcPr>
          <w:p w14:paraId="37444EFA" w14:textId="3B7F3BD4" w:rsidR="00C35CE4" w:rsidRPr="00603863" w:rsidRDefault="00910CF9" w:rsidP="00910CF9">
            <w:pPr>
              <w:jc w:val="center"/>
              <w:rPr>
                <w:sz w:val="22"/>
                <w:szCs w:val="22"/>
              </w:rPr>
            </w:pPr>
            <w:r w:rsidRPr="00603863">
              <w:rPr>
                <w:sz w:val="22"/>
                <w:szCs w:val="22"/>
              </w:rPr>
              <w:t>6.</w:t>
            </w:r>
          </w:p>
        </w:tc>
        <w:tc>
          <w:tcPr>
            <w:tcW w:w="3402" w:type="dxa"/>
            <w:gridSpan w:val="2"/>
            <w:tcBorders>
              <w:top w:val="single" w:sz="6" w:space="0" w:color="auto"/>
              <w:bottom w:val="nil"/>
            </w:tcBorders>
            <w:shd w:val="clear" w:color="auto" w:fill="FFFFFF"/>
            <w:noWrap/>
            <w:tcMar>
              <w:top w:w="75" w:type="dxa"/>
              <w:left w:w="75" w:type="dxa"/>
              <w:bottom w:w="75" w:type="dxa"/>
              <w:right w:w="75" w:type="dxa"/>
            </w:tcMar>
          </w:tcPr>
          <w:p w14:paraId="52968EE8" w14:textId="77777777" w:rsidR="00C35CE4" w:rsidRPr="00603863" w:rsidRDefault="00C35CE4" w:rsidP="00910CF9">
            <w:pPr>
              <w:jc w:val="both"/>
              <w:rPr>
                <w:b/>
                <w:bCs/>
                <w:sz w:val="22"/>
                <w:szCs w:val="22"/>
              </w:rPr>
            </w:pPr>
            <w:r w:rsidRPr="00603863">
              <w:rPr>
                <w:b/>
                <w:sz w:val="22"/>
                <w:szCs w:val="22"/>
              </w:rPr>
              <w:t xml:space="preserve">Noteikumu projekta </w:t>
            </w:r>
            <w:r w:rsidRPr="00603863">
              <w:rPr>
                <w:b/>
                <w:bCs/>
                <w:sz w:val="22"/>
                <w:szCs w:val="22"/>
              </w:rPr>
              <w:t>36.</w:t>
            </w:r>
            <w:r w:rsidRPr="00603863">
              <w:rPr>
                <w:b/>
                <w:bCs/>
                <w:sz w:val="22"/>
                <w:szCs w:val="22"/>
                <w:vertAlign w:val="superscript"/>
              </w:rPr>
              <w:t>1</w:t>
            </w:r>
            <w:r w:rsidRPr="00603863">
              <w:rPr>
                <w:b/>
                <w:bCs/>
                <w:sz w:val="22"/>
                <w:szCs w:val="22"/>
              </w:rPr>
              <w:t xml:space="preserve"> 6. punkts</w:t>
            </w:r>
          </w:p>
          <w:p w14:paraId="26E6DD0D" w14:textId="77777777" w:rsidR="005C7705" w:rsidRDefault="005C7705" w:rsidP="00910CF9">
            <w:pPr>
              <w:jc w:val="both"/>
              <w:rPr>
                <w:sz w:val="22"/>
                <w:szCs w:val="22"/>
              </w:rPr>
            </w:pPr>
          </w:p>
          <w:p w14:paraId="74F53C0F" w14:textId="0F6EC0CB" w:rsidR="00C35CE4" w:rsidRPr="00603863" w:rsidRDefault="00C35CE4" w:rsidP="00910CF9">
            <w:pPr>
              <w:jc w:val="both"/>
              <w:rPr>
                <w:b/>
                <w:sz w:val="22"/>
                <w:szCs w:val="22"/>
              </w:rPr>
            </w:pPr>
            <w:r w:rsidRPr="00603863">
              <w:rPr>
                <w:sz w:val="22"/>
                <w:szCs w:val="22"/>
              </w:rPr>
              <w:t>36.</w:t>
            </w:r>
            <w:r w:rsidRPr="00603863">
              <w:rPr>
                <w:sz w:val="22"/>
                <w:szCs w:val="22"/>
                <w:vertAlign w:val="superscript"/>
              </w:rPr>
              <w:t>1</w:t>
            </w:r>
            <w:r w:rsidRPr="00603863">
              <w:rPr>
                <w:sz w:val="22"/>
                <w:szCs w:val="22"/>
              </w:rPr>
              <w:t xml:space="preserve"> 6. </w:t>
            </w:r>
            <w:r w:rsidRPr="00603863">
              <w:rPr>
                <w:rFonts w:eastAsia="Calibri"/>
                <w:sz w:val="22"/>
                <w:szCs w:val="22"/>
                <w:lang w:eastAsia="en-US"/>
              </w:rPr>
              <w:t>reizi gadā pirms apkures sezonas sākuma, tīmekļvietnes adresi, kurā ir ietverta informācija par izmantotā kurināmā struktūru un ar to saistīto ikgadējo siltumnīcefekta gāzu emisiju apjomu, tostarp lietotājiem ar centralizētu siltumapgādi vai dzesēšanas sistēmu, un dažādu piemēroto nodokļu, nodevu un tarifu aprakstu. Prasība sniegt informāciju par siltumnīcefekta gāzu emisijām attiecas vienīgi uz enerģiju, kas nodrošināta no centralizētām siltumapgādes sistēmām, kuru kopējā nominālā ievadītā siltumjauda pārsniedz 20 MW</w:t>
            </w:r>
          </w:p>
        </w:tc>
        <w:tc>
          <w:tcPr>
            <w:tcW w:w="3402" w:type="dxa"/>
            <w:shd w:val="clear" w:color="auto" w:fill="FFFFFF"/>
            <w:noWrap/>
            <w:tcMar>
              <w:top w:w="75" w:type="dxa"/>
              <w:left w:w="75" w:type="dxa"/>
              <w:bottom w:w="75" w:type="dxa"/>
              <w:right w:w="75" w:type="dxa"/>
            </w:tcMar>
          </w:tcPr>
          <w:p w14:paraId="7F0E0D39" w14:textId="77777777" w:rsidR="00C35CE4" w:rsidRPr="00603863" w:rsidRDefault="00C35CE4" w:rsidP="00910CF9">
            <w:pPr>
              <w:jc w:val="both"/>
              <w:rPr>
                <w:b/>
                <w:bCs/>
                <w:sz w:val="22"/>
                <w:szCs w:val="22"/>
              </w:rPr>
            </w:pPr>
            <w:r w:rsidRPr="00603863">
              <w:rPr>
                <w:b/>
                <w:bCs/>
                <w:sz w:val="22"/>
                <w:szCs w:val="22"/>
              </w:rPr>
              <w:t>AS “Rīgas siltums”, 12.05.2022.</w:t>
            </w:r>
          </w:p>
          <w:p w14:paraId="591E349F" w14:textId="77777777" w:rsidR="00C35CE4" w:rsidRPr="00603863" w:rsidRDefault="00C35CE4" w:rsidP="00910CF9">
            <w:pPr>
              <w:jc w:val="both"/>
              <w:rPr>
                <w:rFonts w:eastAsia="Calibri"/>
                <w:sz w:val="22"/>
                <w:szCs w:val="22"/>
                <w:lang w:eastAsia="en-US"/>
              </w:rPr>
            </w:pPr>
          </w:p>
          <w:p w14:paraId="76D5ADC5" w14:textId="77777777" w:rsidR="00C35CE4" w:rsidRPr="00603863" w:rsidRDefault="00C35CE4" w:rsidP="00910CF9">
            <w:pPr>
              <w:jc w:val="both"/>
              <w:rPr>
                <w:rFonts w:eastAsia="Calibri"/>
                <w:sz w:val="22"/>
                <w:szCs w:val="22"/>
              </w:rPr>
            </w:pPr>
            <w:r w:rsidRPr="00603863">
              <w:rPr>
                <w:rFonts w:eastAsia="Calibri"/>
                <w:sz w:val="22"/>
                <w:szCs w:val="22"/>
                <w:lang w:eastAsia="en-US"/>
              </w:rPr>
              <w:t>Šāda prasība ir izpildāma tikai gadījumā, ja piegādātājs un ražotājs ir viena persona.</w:t>
            </w:r>
          </w:p>
          <w:p w14:paraId="7E7861FD" w14:textId="77777777" w:rsidR="00C35CE4" w:rsidRPr="00603863" w:rsidRDefault="00C35CE4" w:rsidP="00910CF9">
            <w:pPr>
              <w:jc w:val="both"/>
              <w:rPr>
                <w:rFonts w:eastAsia="Calibri"/>
                <w:sz w:val="22"/>
                <w:szCs w:val="22"/>
                <w:lang w:eastAsia="en-US"/>
              </w:rPr>
            </w:pPr>
            <w:r w:rsidRPr="00603863">
              <w:rPr>
                <w:rFonts w:eastAsia="Calibri"/>
                <w:sz w:val="22"/>
                <w:szCs w:val="22"/>
                <w:lang w:eastAsia="en-US"/>
              </w:rPr>
              <w:t xml:space="preserve">Piegādātājs var būt arī siltumtīklu operators, kas iepērk siltumenerģiju no (vairākiem) neatkarīgiem ražotājiem. Piegādātājiem ir informācija tikai par ražotāju siltumavotos izmantojamajiem kurināmā veidiem un iepirktās siltumenerģijas apjomu, bet nav informācijas par kurināmā patēriņa struktūru (siltumavotos ar vairākiem kurināmā veidiem), par kurināmā patēriņu, darbības efektivitāti, siltumnīcefekta gāzu emisijām, ražotāja nodokļiem. Nav spēkā esošu normatīvo aktu, kas noteic, ka ražotājiem šādas ziņas ir jāiesniedz piegādātājam. Ražotāji šādus datus uzskata par komercnoslēpumu, kas nav izpaužams trešajām personām, jo šāda informācija var dot priekšrocības kādam no tirgus konkurentiem. </w:t>
            </w:r>
          </w:p>
          <w:p w14:paraId="6B5417D3" w14:textId="77777777" w:rsidR="00C35CE4" w:rsidRPr="00603863" w:rsidRDefault="00C35CE4" w:rsidP="00910CF9">
            <w:pPr>
              <w:jc w:val="both"/>
              <w:rPr>
                <w:rFonts w:eastAsia="Calibri"/>
                <w:sz w:val="22"/>
                <w:szCs w:val="22"/>
                <w:lang w:eastAsia="en-US"/>
              </w:rPr>
            </w:pPr>
            <w:r w:rsidRPr="00603863">
              <w:rPr>
                <w:sz w:val="22"/>
                <w:szCs w:val="22"/>
              </w:rPr>
              <w:t xml:space="preserve">Ņemot vērā iepriekš teikto, kā arī to, ka šie Noteikumi nosaka siltumenerģijas piegādes, nevis </w:t>
            </w:r>
            <w:r w:rsidRPr="00603863">
              <w:rPr>
                <w:sz w:val="22"/>
                <w:szCs w:val="22"/>
              </w:rPr>
              <w:lastRenderedPageBreak/>
              <w:t>ražošanas kārtību, piedāvājam šo punktu svītrot.</w:t>
            </w:r>
            <w:r w:rsidRPr="00603863">
              <w:rPr>
                <w:rFonts w:eastAsia="Calibri"/>
                <w:sz w:val="22"/>
                <w:szCs w:val="22"/>
                <w:lang w:eastAsia="en-US"/>
              </w:rPr>
              <w:t xml:space="preserve"> </w:t>
            </w:r>
          </w:p>
        </w:tc>
        <w:tc>
          <w:tcPr>
            <w:tcW w:w="3402" w:type="dxa"/>
            <w:gridSpan w:val="2"/>
            <w:tcBorders>
              <w:top w:val="single" w:sz="6" w:space="0" w:color="auto"/>
              <w:bottom w:val="nil"/>
            </w:tcBorders>
            <w:shd w:val="clear" w:color="auto" w:fill="FFFFFF"/>
            <w:noWrap/>
            <w:tcMar>
              <w:top w:w="75" w:type="dxa"/>
              <w:left w:w="75" w:type="dxa"/>
              <w:bottom w:w="75" w:type="dxa"/>
              <w:right w:w="75" w:type="dxa"/>
            </w:tcMar>
          </w:tcPr>
          <w:p w14:paraId="0AEF8A5E" w14:textId="77777777" w:rsidR="00C35CE4" w:rsidRPr="00603863" w:rsidRDefault="00C35CE4" w:rsidP="00910CF9">
            <w:pPr>
              <w:jc w:val="both"/>
              <w:rPr>
                <w:b/>
                <w:sz w:val="22"/>
                <w:szCs w:val="22"/>
              </w:rPr>
            </w:pPr>
            <w:r w:rsidRPr="00603863">
              <w:rPr>
                <w:b/>
                <w:sz w:val="22"/>
                <w:szCs w:val="22"/>
              </w:rPr>
              <w:lastRenderedPageBreak/>
              <w:t>Ņemts vērā</w:t>
            </w:r>
          </w:p>
          <w:p w14:paraId="52942BD5" w14:textId="77777777" w:rsidR="00C5103E" w:rsidRPr="00603863" w:rsidRDefault="00C5103E" w:rsidP="00910CF9">
            <w:pPr>
              <w:jc w:val="both"/>
              <w:rPr>
                <w:b/>
                <w:sz w:val="22"/>
                <w:szCs w:val="22"/>
              </w:rPr>
            </w:pPr>
          </w:p>
          <w:p w14:paraId="1422EFAB" w14:textId="62082C89" w:rsidR="00C5103E" w:rsidRPr="00603863" w:rsidRDefault="00C5103E" w:rsidP="00910CF9">
            <w:pPr>
              <w:jc w:val="both"/>
              <w:rPr>
                <w:b/>
                <w:sz w:val="22"/>
                <w:szCs w:val="22"/>
              </w:rPr>
            </w:pPr>
            <w:r w:rsidRPr="00603863">
              <w:rPr>
                <w:sz w:val="22"/>
                <w:szCs w:val="22"/>
              </w:rPr>
              <w:t>Saskaņā ar Direktīvas Nr. 2018/2002 VIIa Pielikuma 3.punkta b)apakšpunktā noteikt</w:t>
            </w:r>
            <w:r w:rsidR="00910CF9" w:rsidRPr="00603863">
              <w:rPr>
                <w:sz w:val="22"/>
                <w:szCs w:val="22"/>
              </w:rPr>
              <w:t>o</w:t>
            </w:r>
            <w:r w:rsidRPr="00603863">
              <w:rPr>
                <w:sz w:val="22"/>
                <w:szCs w:val="22"/>
              </w:rPr>
              <w:t xml:space="preserve"> informācija par izmantotā kurināmā struktūru un ar to saistīto i</w:t>
            </w:r>
            <w:r w:rsidR="005C7705">
              <w:rPr>
                <w:sz w:val="22"/>
                <w:szCs w:val="22"/>
              </w:rPr>
              <w:t>k</w:t>
            </w:r>
            <w:r w:rsidRPr="00603863">
              <w:rPr>
                <w:sz w:val="22"/>
                <w:szCs w:val="22"/>
              </w:rPr>
              <w:t>gadējo siltumnīcefekta gāzu emisiju apjomu ir lietotāju rēķinā obligāti iekļaujama informācija. Ja piegādātājs un ražotājs nav viens uzņēmums, lai izpildītu direktīvas prasību, piegādātājs lūdz ražotājam sniegt lietotāju rēķinā iekļaujamo informāciju.</w:t>
            </w:r>
          </w:p>
        </w:tc>
        <w:tc>
          <w:tcPr>
            <w:tcW w:w="3374" w:type="dxa"/>
            <w:tcBorders>
              <w:top w:val="single" w:sz="6" w:space="0" w:color="auto"/>
              <w:bottom w:val="nil"/>
            </w:tcBorders>
            <w:shd w:val="clear" w:color="auto" w:fill="FFFFFF"/>
            <w:noWrap/>
            <w:tcMar>
              <w:top w:w="75" w:type="dxa"/>
              <w:left w:w="75" w:type="dxa"/>
              <w:bottom w:w="75" w:type="dxa"/>
              <w:right w:w="75" w:type="dxa"/>
            </w:tcMar>
          </w:tcPr>
          <w:p w14:paraId="1B5129E5" w14:textId="77777777" w:rsidR="00C35CE4" w:rsidRPr="00603863" w:rsidRDefault="00C35CE4" w:rsidP="00910CF9">
            <w:pPr>
              <w:jc w:val="both"/>
              <w:rPr>
                <w:b/>
                <w:bCs/>
                <w:sz w:val="22"/>
                <w:szCs w:val="22"/>
              </w:rPr>
            </w:pPr>
            <w:r w:rsidRPr="00603863">
              <w:rPr>
                <w:b/>
                <w:sz w:val="22"/>
                <w:szCs w:val="22"/>
              </w:rPr>
              <w:t xml:space="preserve">Noteikumu projekta </w:t>
            </w:r>
            <w:r w:rsidRPr="00603863">
              <w:rPr>
                <w:b/>
                <w:bCs/>
                <w:sz w:val="22"/>
                <w:szCs w:val="22"/>
              </w:rPr>
              <w:t>36.</w:t>
            </w:r>
            <w:r w:rsidRPr="00603863">
              <w:rPr>
                <w:b/>
                <w:bCs/>
                <w:sz w:val="22"/>
                <w:szCs w:val="22"/>
                <w:vertAlign w:val="superscript"/>
              </w:rPr>
              <w:t>1</w:t>
            </w:r>
            <w:r w:rsidRPr="00603863">
              <w:rPr>
                <w:b/>
                <w:bCs/>
                <w:sz w:val="22"/>
                <w:szCs w:val="22"/>
              </w:rPr>
              <w:t xml:space="preserve"> 5. punkts</w:t>
            </w:r>
          </w:p>
          <w:p w14:paraId="13C10791" w14:textId="77777777" w:rsidR="00C35CE4" w:rsidRPr="00603863" w:rsidRDefault="00C35CE4" w:rsidP="00910CF9">
            <w:pPr>
              <w:jc w:val="both"/>
              <w:rPr>
                <w:sz w:val="22"/>
                <w:szCs w:val="22"/>
              </w:rPr>
            </w:pPr>
          </w:p>
          <w:p w14:paraId="6F4C0330" w14:textId="77777777" w:rsidR="00C35CE4" w:rsidRPr="00603863" w:rsidRDefault="00C35CE4" w:rsidP="00910CF9">
            <w:pPr>
              <w:jc w:val="both"/>
              <w:rPr>
                <w:sz w:val="22"/>
                <w:szCs w:val="22"/>
              </w:rPr>
            </w:pPr>
            <w:r w:rsidRPr="00603863">
              <w:rPr>
                <w:sz w:val="22"/>
                <w:szCs w:val="22"/>
              </w:rPr>
              <w:t>36.</w:t>
            </w:r>
            <w:r w:rsidRPr="00603863">
              <w:rPr>
                <w:sz w:val="22"/>
                <w:szCs w:val="22"/>
                <w:vertAlign w:val="superscript"/>
              </w:rPr>
              <w:t>1</w:t>
            </w:r>
            <w:r w:rsidRPr="00603863">
              <w:rPr>
                <w:sz w:val="22"/>
                <w:szCs w:val="22"/>
              </w:rPr>
              <w:t xml:space="preserve">5. </w:t>
            </w:r>
            <w:bookmarkStart w:id="1" w:name="_Hlk105077534"/>
            <w:r w:rsidRPr="00603863">
              <w:rPr>
                <w:sz w:val="22"/>
                <w:szCs w:val="22"/>
              </w:rPr>
              <w:t>katru gadu līdz 1.novembrim norāda tīmekļvietnes adresi</w:t>
            </w:r>
            <w:bookmarkEnd w:id="1"/>
            <w:r w:rsidRPr="00603863">
              <w:rPr>
                <w:sz w:val="22"/>
                <w:szCs w:val="22"/>
              </w:rPr>
              <w:t xml:space="preserve">, kurā ir ietverta informācija par izmantotā kurināmā struktūru un ar to saistīto ikgadējo </w:t>
            </w:r>
            <w:bookmarkStart w:id="2" w:name="_Hlk105077446"/>
            <w:r w:rsidRPr="00603863">
              <w:rPr>
                <w:sz w:val="22"/>
                <w:szCs w:val="22"/>
              </w:rPr>
              <w:t>siltumnīcefekta gāzu emisiju apjomu</w:t>
            </w:r>
            <w:bookmarkEnd w:id="2"/>
            <w:r w:rsidRPr="00603863">
              <w:rPr>
                <w:sz w:val="22"/>
                <w:szCs w:val="22"/>
              </w:rPr>
              <w:t>, tostarp lietotājiem ar centralizētu siltumapgādi vai dzesēšanas sistēmu, un dažādu piemēroto nodokļu, nodevu un tarifu aprakstu. Prasība sniegt informāciju par siltumnīcefekta gāzu emisijām attiecas vienīgi uz enerģiju, kas nodrošināta no centralizētām siltumapgādes sistēmām, kuru kopējā nominālā ievadītā siltumjauda pārsniedz 20 MW;</w:t>
            </w:r>
          </w:p>
        </w:tc>
      </w:tr>
      <w:tr w:rsidR="00603863" w:rsidRPr="00603863" w14:paraId="30DA0843" w14:textId="77777777" w:rsidTr="00910CF9">
        <w:tblPrEx>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ook w:val="0600" w:firstRow="0" w:lastRow="0" w:firstColumn="0" w:lastColumn="0" w:noHBand="1" w:noVBand="1"/>
        </w:tblPrEx>
        <w:trPr>
          <w:gridAfter w:val="1"/>
          <w:wAfter w:w="28" w:type="dxa"/>
        </w:trPr>
        <w:tc>
          <w:tcPr>
            <w:tcW w:w="987" w:type="dxa"/>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7E4C3DFE" w14:textId="77777777" w:rsidR="00C35CE4" w:rsidRPr="00603863" w:rsidRDefault="00C35CE4" w:rsidP="00910CF9">
            <w:pPr>
              <w:jc w:val="both"/>
              <w:rPr>
                <w:sz w:val="22"/>
                <w:szCs w:val="22"/>
              </w:rPr>
            </w:pPr>
          </w:p>
        </w:tc>
        <w:tc>
          <w:tcPr>
            <w:tcW w:w="3402" w:type="dxa"/>
            <w:gridSpan w:val="2"/>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4DF33FC5" w14:textId="77777777" w:rsidR="00C35CE4" w:rsidRPr="00603863" w:rsidRDefault="00C35CE4" w:rsidP="00910CF9">
            <w:pPr>
              <w:jc w:val="both"/>
              <w:rPr>
                <w:sz w:val="22"/>
                <w:szCs w:val="22"/>
              </w:rPr>
            </w:pPr>
          </w:p>
        </w:tc>
        <w:tc>
          <w:tcPr>
            <w:tcW w:w="3402" w:type="dxa"/>
            <w:tcBorders>
              <w:left w:val="single" w:sz="6" w:space="0" w:color="auto"/>
              <w:right w:val="single" w:sz="6" w:space="0" w:color="auto"/>
            </w:tcBorders>
            <w:shd w:val="clear" w:color="auto" w:fill="FFFFFF"/>
            <w:noWrap/>
            <w:tcMar>
              <w:top w:w="75" w:type="dxa"/>
              <w:left w:w="75" w:type="dxa"/>
              <w:bottom w:w="75" w:type="dxa"/>
              <w:right w:w="75" w:type="dxa"/>
            </w:tcMar>
          </w:tcPr>
          <w:p w14:paraId="07E24435" w14:textId="77777777" w:rsidR="00C35CE4" w:rsidRPr="00603863" w:rsidRDefault="00C35CE4" w:rsidP="00910CF9">
            <w:pPr>
              <w:jc w:val="both"/>
              <w:rPr>
                <w:b/>
                <w:bCs/>
                <w:sz w:val="22"/>
                <w:szCs w:val="22"/>
              </w:rPr>
            </w:pPr>
            <w:r w:rsidRPr="00603863">
              <w:rPr>
                <w:b/>
                <w:bCs/>
                <w:sz w:val="22"/>
                <w:szCs w:val="22"/>
              </w:rPr>
              <w:t>SIA “Liepājas enerģija”, 17.05.2022.</w:t>
            </w:r>
          </w:p>
          <w:p w14:paraId="0E5F5E5A" w14:textId="77777777" w:rsidR="00C35CE4" w:rsidRPr="00603863" w:rsidRDefault="00C35CE4" w:rsidP="00910CF9">
            <w:pPr>
              <w:jc w:val="both"/>
              <w:rPr>
                <w:rFonts w:eastAsia="Calibri"/>
                <w:sz w:val="22"/>
                <w:szCs w:val="22"/>
              </w:rPr>
            </w:pPr>
            <w:r w:rsidRPr="00603863">
              <w:rPr>
                <w:rFonts w:eastAsia="Calibri"/>
                <w:sz w:val="22"/>
                <w:szCs w:val="22"/>
                <w:lang w:eastAsia="en-US"/>
              </w:rPr>
              <w:t>Šāda prasība ir izpildāma tikai gadījumā, ja piegādātājs un ražotājs ir viena persona, jo</w:t>
            </w:r>
          </w:p>
          <w:p w14:paraId="7BB365E7" w14:textId="77777777" w:rsidR="00C35CE4" w:rsidRPr="00603863" w:rsidRDefault="00C35CE4" w:rsidP="00910CF9">
            <w:pPr>
              <w:jc w:val="both"/>
              <w:rPr>
                <w:rFonts w:eastAsia="Calibri"/>
                <w:sz w:val="22"/>
                <w:szCs w:val="22"/>
                <w:lang w:eastAsia="en-US"/>
              </w:rPr>
            </w:pPr>
            <w:r w:rsidRPr="00603863">
              <w:rPr>
                <w:rFonts w:eastAsia="Calibri"/>
                <w:sz w:val="22"/>
                <w:szCs w:val="22"/>
                <w:lang w:eastAsia="en-US"/>
              </w:rPr>
              <w:t xml:space="preserve">spēkā esošie normatīvie akti nenosaka ražotāju pienākumu sniegt šādu informāciju par kurināmo. Ražotāji šos datus uzskata par komercnoslēpumu, kas nav izpaužams trešajām personām. </w:t>
            </w:r>
          </w:p>
          <w:p w14:paraId="2C594C80" w14:textId="77777777" w:rsidR="00C35CE4" w:rsidRPr="00603863" w:rsidRDefault="00C35CE4" w:rsidP="00910CF9">
            <w:pPr>
              <w:jc w:val="both"/>
              <w:rPr>
                <w:rFonts w:eastAsia="Calibri"/>
                <w:i/>
                <w:iCs/>
                <w:sz w:val="22"/>
                <w:szCs w:val="22"/>
                <w:lang w:eastAsia="en-US"/>
              </w:rPr>
            </w:pPr>
            <w:r w:rsidRPr="00603863">
              <w:rPr>
                <w:sz w:val="22"/>
                <w:szCs w:val="22"/>
              </w:rPr>
              <w:t xml:space="preserve">Ņemot vērā iepriekš minēto, kā arī to, ka šie Noteikumi nosaka siltumenerģijas piegādes, nevis ražošanas kārtību, </w:t>
            </w:r>
            <w:r w:rsidRPr="00603863">
              <w:rPr>
                <w:i/>
                <w:iCs/>
                <w:sz w:val="22"/>
                <w:szCs w:val="22"/>
              </w:rPr>
              <w:t>piedāvājam šo punktu svītrot.</w:t>
            </w:r>
            <w:r w:rsidRPr="00603863">
              <w:rPr>
                <w:rFonts w:eastAsia="Calibri"/>
                <w:i/>
                <w:iCs/>
                <w:sz w:val="22"/>
                <w:szCs w:val="22"/>
                <w:lang w:eastAsia="en-US"/>
              </w:rPr>
              <w:t xml:space="preserve"> </w:t>
            </w:r>
          </w:p>
        </w:tc>
        <w:tc>
          <w:tcPr>
            <w:tcW w:w="3402" w:type="dxa"/>
            <w:gridSpan w:val="2"/>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78D88E75" w14:textId="77777777" w:rsidR="00C35CE4" w:rsidRPr="00603863" w:rsidRDefault="00C35CE4" w:rsidP="00910CF9">
            <w:pPr>
              <w:jc w:val="both"/>
              <w:rPr>
                <w:b/>
                <w:sz w:val="22"/>
                <w:szCs w:val="22"/>
              </w:rPr>
            </w:pPr>
          </w:p>
        </w:tc>
        <w:tc>
          <w:tcPr>
            <w:tcW w:w="3374" w:type="dxa"/>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26DE150B" w14:textId="77777777" w:rsidR="00C35CE4" w:rsidRPr="00603863" w:rsidRDefault="00C35CE4" w:rsidP="00910CF9">
            <w:pPr>
              <w:jc w:val="both"/>
              <w:rPr>
                <w:sz w:val="22"/>
                <w:szCs w:val="22"/>
              </w:rPr>
            </w:pPr>
          </w:p>
        </w:tc>
      </w:tr>
      <w:tr w:rsidR="00603863" w:rsidRPr="00603863" w14:paraId="12DBE850" w14:textId="77777777" w:rsidTr="00910CF9">
        <w:tblPrEx>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ook w:val="0600" w:firstRow="0" w:lastRow="0" w:firstColumn="0" w:lastColumn="0" w:noHBand="1" w:noVBand="1"/>
        </w:tblPrEx>
        <w:trPr>
          <w:gridAfter w:val="1"/>
          <w:wAfter w:w="28" w:type="dxa"/>
        </w:trPr>
        <w:tc>
          <w:tcPr>
            <w:tcW w:w="987" w:type="dxa"/>
            <w:tcBorders>
              <w:top w:val="single" w:sz="6" w:space="0" w:color="auto"/>
              <w:bottom w:val="nil"/>
            </w:tcBorders>
            <w:shd w:val="clear" w:color="auto" w:fill="FFFFFF"/>
            <w:noWrap/>
            <w:tcMar>
              <w:top w:w="75" w:type="dxa"/>
              <w:left w:w="75" w:type="dxa"/>
              <w:bottom w:w="75" w:type="dxa"/>
              <w:right w:w="75" w:type="dxa"/>
            </w:tcMar>
          </w:tcPr>
          <w:p w14:paraId="5677D3BC" w14:textId="27DA7E90" w:rsidR="00C35CE4" w:rsidRPr="00603863" w:rsidRDefault="00910CF9" w:rsidP="00910CF9">
            <w:pPr>
              <w:jc w:val="center"/>
              <w:rPr>
                <w:sz w:val="22"/>
                <w:szCs w:val="22"/>
              </w:rPr>
            </w:pPr>
            <w:r w:rsidRPr="00603863">
              <w:rPr>
                <w:sz w:val="22"/>
                <w:szCs w:val="22"/>
              </w:rPr>
              <w:t>7.</w:t>
            </w:r>
          </w:p>
        </w:tc>
        <w:tc>
          <w:tcPr>
            <w:tcW w:w="3402" w:type="dxa"/>
            <w:gridSpan w:val="2"/>
            <w:tcBorders>
              <w:top w:val="single" w:sz="6" w:space="0" w:color="auto"/>
              <w:bottom w:val="nil"/>
            </w:tcBorders>
            <w:shd w:val="clear" w:color="auto" w:fill="FFFFFF"/>
            <w:noWrap/>
            <w:tcMar>
              <w:top w:w="75" w:type="dxa"/>
              <w:left w:w="75" w:type="dxa"/>
              <w:bottom w:w="75" w:type="dxa"/>
              <w:right w:w="75" w:type="dxa"/>
            </w:tcMar>
          </w:tcPr>
          <w:p w14:paraId="4E02A545" w14:textId="77777777" w:rsidR="00C35CE4" w:rsidRPr="00603863" w:rsidRDefault="00C35CE4" w:rsidP="00910CF9">
            <w:pPr>
              <w:jc w:val="both"/>
              <w:rPr>
                <w:rFonts w:eastAsia="Calibri"/>
                <w:sz w:val="22"/>
                <w:szCs w:val="22"/>
                <w:lang w:eastAsia="en-US"/>
              </w:rPr>
            </w:pPr>
            <w:r w:rsidRPr="00603863">
              <w:rPr>
                <w:b/>
                <w:sz w:val="22"/>
                <w:szCs w:val="22"/>
              </w:rPr>
              <w:t xml:space="preserve">Noteikumu projekta </w:t>
            </w:r>
            <w:r w:rsidRPr="00603863">
              <w:rPr>
                <w:rFonts w:eastAsia="Calibri"/>
                <w:b/>
                <w:bCs/>
                <w:sz w:val="22"/>
                <w:szCs w:val="22"/>
                <w:lang w:eastAsia="en-US"/>
              </w:rPr>
              <w:t>36.</w:t>
            </w:r>
            <w:r w:rsidRPr="00603863">
              <w:rPr>
                <w:rFonts w:eastAsia="Calibri"/>
                <w:b/>
                <w:bCs/>
                <w:sz w:val="22"/>
                <w:szCs w:val="22"/>
                <w:vertAlign w:val="superscript"/>
                <w:lang w:eastAsia="en-US"/>
              </w:rPr>
              <w:t>1</w:t>
            </w:r>
            <w:r w:rsidRPr="00603863">
              <w:rPr>
                <w:rFonts w:eastAsia="Calibri"/>
                <w:b/>
                <w:bCs/>
                <w:sz w:val="22"/>
                <w:szCs w:val="22"/>
                <w:lang w:eastAsia="en-US"/>
              </w:rPr>
              <w:t>7.punkts</w:t>
            </w:r>
          </w:p>
          <w:p w14:paraId="3F715CC4" w14:textId="77777777" w:rsidR="005C7705" w:rsidRDefault="005C7705" w:rsidP="00910CF9">
            <w:pPr>
              <w:jc w:val="both"/>
              <w:rPr>
                <w:rFonts w:eastAsia="Calibri"/>
                <w:sz w:val="22"/>
                <w:szCs w:val="22"/>
                <w:lang w:eastAsia="en-US"/>
              </w:rPr>
            </w:pPr>
          </w:p>
          <w:p w14:paraId="568B16F7" w14:textId="6EA15CC8" w:rsidR="00C35CE4" w:rsidRPr="00603863" w:rsidRDefault="00C35CE4" w:rsidP="00910CF9">
            <w:pPr>
              <w:jc w:val="both"/>
              <w:rPr>
                <w:b/>
                <w:sz w:val="22"/>
                <w:szCs w:val="22"/>
              </w:rPr>
            </w:pPr>
            <w:r w:rsidRPr="00603863">
              <w:rPr>
                <w:rFonts w:eastAsia="Calibri"/>
                <w:sz w:val="22"/>
                <w:szCs w:val="22"/>
                <w:lang w:eastAsia="en-US"/>
              </w:rPr>
              <w:t>36.</w:t>
            </w:r>
            <w:r w:rsidRPr="00603863">
              <w:rPr>
                <w:rFonts w:eastAsia="Calibri"/>
                <w:sz w:val="22"/>
                <w:szCs w:val="22"/>
                <w:vertAlign w:val="superscript"/>
                <w:lang w:eastAsia="en-US"/>
              </w:rPr>
              <w:t>1</w:t>
            </w:r>
            <w:r w:rsidRPr="00603863">
              <w:rPr>
                <w:rFonts w:eastAsia="Calibri"/>
                <w:sz w:val="22"/>
                <w:szCs w:val="22"/>
                <w:lang w:eastAsia="en-US"/>
              </w:rPr>
              <w:t>7. par tiesībām apstrīdēt rēķinus (tai skaitā sūdzību iesniegšanu, vēršanos pie Tiesībsarga un citiem strīdu izšķiršanas mehānismiem.).</w:t>
            </w:r>
          </w:p>
        </w:tc>
        <w:tc>
          <w:tcPr>
            <w:tcW w:w="3402" w:type="dxa"/>
            <w:shd w:val="clear" w:color="auto" w:fill="FFFFFF"/>
            <w:noWrap/>
            <w:tcMar>
              <w:top w:w="75" w:type="dxa"/>
              <w:left w:w="75" w:type="dxa"/>
              <w:bottom w:w="75" w:type="dxa"/>
              <w:right w:w="75" w:type="dxa"/>
            </w:tcMar>
          </w:tcPr>
          <w:p w14:paraId="30FCE5D6" w14:textId="77777777" w:rsidR="00C35CE4" w:rsidRPr="00603863" w:rsidRDefault="00C35CE4" w:rsidP="00910CF9">
            <w:pPr>
              <w:jc w:val="both"/>
              <w:rPr>
                <w:b/>
                <w:bCs/>
                <w:sz w:val="22"/>
                <w:szCs w:val="22"/>
              </w:rPr>
            </w:pPr>
            <w:r w:rsidRPr="00603863">
              <w:rPr>
                <w:b/>
                <w:bCs/>
                <w:sz w:val="22"/>
                <w:szCs w:val="22"/>
              </w:rPr>
              <w:t>AS “Rīgas siltums”, 12.05.2022.</w:t>
            </w:r>
          </w:p>
          <w:p w14:paraId="710A0FFE" w14:textId="77777777" w:rsidR="00C35CE4" w:rsidRPr="00603863" w:rsidRDefault="00C35CE4" w:rsidP="00910CF9">
            <w:pPr>
              <w:jc w:val="both"/>
              <w:rPr>
                <w:rFonts w:eastAsia="Calibri"/>
                <w:sz w:val="22"/>
                <w:szCs w:val="22"/>
                <w:lang w:eastAsia="en-US"/>
              </w:rPr>
            </w:pPr>
          </w:p>
          <w:p w14:paraId="2A146787" w14:textId="77777777" w:rsidR="00C35CE4" w:rsidRPr="00603863" w:rsidRDefault="00C35CE4" w:rsidP="00910CF9">
            <w:pPr>
              <w:jc w:val="both"/>
              <w:rPr>
                <w:rFonts w:eastAsia="Calibri"/>
                <w:sz w:val="22"/>
                <w:szCs w:val="22"/>
                <w:lang w:eastAsia="en-US"/>
              </w:rPr>
            </w:pPr>
            <w:r w:rsidRPr="00603863">
              <w:rPr>
                <w:rFonts w:eastAsia="Calibri"/>
                <w:sz w:val="22"/>
                <w:szCs w:val="22"/>
                <w:lang w:eastAsia="en-US"/>
              </w:rPr>
              <w:t>Siltumenerģija lietotājam tiek piegādāta saskaņā ar starp piegādātāju un lietotāju noslēgtā siltumenerģijas piegādes un lietošanas līguma noteikumiem. Ievērojot to, ka minētais līgums ir civiltiesisks darījums, visus ar to (līgumu) saistītos jautājumus regulē Latvijas Republikas Civillikuma noteikumi.</w:t>
            </w:r>
          </w:p>
          <w:p w14:paraId="6BD48161" w14:textId="77777777" w:rsidR="00C35CE4" w:rsidRPr="00603863" w:rsidRDefault="00C35CE4" w:rsidP="00910CF9">
            <w:pPr>
              <w:jc w:val="both"/>
              <w:rPr>
                <w:rFonts w:eastAsia="Calibri"/>
                <w:sz w:val="22"/>
                <w:szCs w:val="22"/>
                <w:lang w:eastAsia="en-US"/>
              </w:rPr>
            </w:pPr>
            <w:r w:rsidRPr="00603863">
              <w:rPr>
                <w:rFonts w:eastAsia="Calibri"/>
                <w:sz w:val="22"/>
                <w:szCs w:val="22"/>
                <w:lang w:eastAsia="en-US"/>
              </w:rPr>
              <w:t xml:space="preserve">Atbilstoši Latvijas Republikas Satversmes 92.pantam, ikviens var aizstāvēt savas tiesības un likumiskās intereses taisnīgā tiesā. </w:t>
            </w:r>
          </w:p>
          <w:p w14:paraId="52745030" w14:textId="77777777" w:rsidR="00C35CE4" w:rsidRPr="00603863" w:rsidRDefault="00C35CE4" w:rsidP="00910CF9">
            <w:pPr>
              <w:jc w:val="both"/>
              <w:rPr>
                <w:rFonts w:eastAsia="Calibri"/>
                <w:sz w:val="22"/>
                <w:szCs w:val="22"/>
                <w:lang w:eastAsia="en-US"/>
              </w:rPr>
            </w:pPr>
            <w:r w:rsidRPr="00603863">
              <w:rPr>
                <w:rFonts w:eastAsia="Calibri"/>
                <w:sz w:val="22"/>
                <w:szCs w:val="22"/>
                <w:lang w:eastAsia="en-US"/>
              </w:rPr>
              <w:lastRenderedPageBreak/>
              <w:t>Likuma “Par sabiedrisko pakalpojumu regulatoriem” 32.pants noteic, ka regulators kā ārpustiesas instance izskata strīdus starp sabiedrisko pakalpojumu sniedzēju un lietotāju vai starp sabiedrisko pakalpojumu sniedzējiem par to tiesībām un pienākumiem, kas izriet no šā likuma vai regulējamās nozares speciālajiem normatīvajiem aktiem (turpmāk — strīds).</w:t>
            </w:r>
          </w:p>
          <w:p w14:paraId="53351548" w14:textId="77777777" w:rsidR="00C35CE4" w:rsidRPr="00603863" w:rsidRDefault="00C35CE4" w:rsidP="00910CF9">
            <w:pPr>
              <w:jc w:val="both"/>
              <w:rPr>
                <w:sz w:val="22"/>
                <w:szCs w:val="22"/>
              </w:rPr>
            </w:pPr>
            <w:r w:rsidRPr="00603863">
              <w:rPr>
                <w:rFonts w:eastAsia="Calibri"/>
                <w:sz w:val="22"/>
                <w:szCs w:val="22"/>
                <w:lang w:eastAsia="en-US"/>
              </w:rPr>
              <w:t>Š</w:t>
            </w:r>
            <w:r w:rsidRPr="00603863">
              <w:rPr>
                <w:sz w:val="22"/>
                <w:szCs w:val="22"/>
              </w:rPr>
              <w:t xml:space="preserve">o noteikumu 38. un 39.punktā ir noteikta kārtība, kādā lietotājs paziņo par konstatēto kļūdu rēķinā un piegādātājs pārbauda aprēķinu. </w:t>
            </w:r>
          </w:p>
          <w:p w14:paraId="367E4ED0" w14:textId="77777777" w:rsidR="00C35CE4" w:rsidRPr="00603863" w:rsidRDefault="00C35CE4" w:rsidP="00910CF9">
            <w:pPr>
              <w:jc w:val="both"/>
              <w:rPr>
                <w:rFonts w:eastAsia="Calibri"/>
                <w:sz w:val="22"/>
                <w:szCs w:val="22"/>
                <w:lang w:eastAsia="en-US"/>
              </w:rPr>
            </w:pPr>
            <w:r w:rsidRPr="00603863">
              <w:rPr>
                <w:sz w:val="22"/>
                <w:szCs w:val="22"/>
              </w:rPr>
              <w:t xml:space="preserve">Kārtību, kādā nosaka, aprēķina un uzskaita katra dzīvojamās mājas īpašnieka maksājamo daļu par dzīvojamās mājas uzturēšanai nepieciešamajiem pakalpojumiem nosaka </w:t>
            </w:r>
            <w:r w:rsidRPr="00603863">
              <w:rPr>
                <w:rFonts w:eastAsia="Calibri"/>
                <w:sz w:val="22"/>
                <w:szCs w:val="22"/>
                <w:lang w:eastAsia="en-US"/>
              </w:rPr>
              <w:t>Ministru kabineta 15.09.2015. noteikumi Nr.524 “Kārtība, kādā nosaka, aprēķina un uzskaita katra dzīvojamās mājas īpašnieka maksājamo daļu par dzīvojamās mājas uzturēšanai nepieciešamajiem pakalpojumiem”</w:t>
            </w:r>
          </w:p>
          <w:p w14:paraId="26A24B5E" w14:textId="77777777" w:rsidR="00C35CE4" w:rsidRPr="00603863" w:rsidRDefault="00C35CE4" w:rsidP="00910CF9">
            <w:pPr>
              <w:jc w:val="both"/>
              <w:rPr>
                <w:sz w:val="22"/>
                <w:szCs w:val="22"/>
              </w:rPr>
            </w:pPr>
            <w:r w:rsidRPr="00603863">
              <w:rPr>
                <w:sz w:val="22"/>
                <w:szCs w:val="22"/>
              </w:rPr>
              <w:t>Piedāvātā redakcija:</w:t>
            </w:r>
          </w:p>
          <w:p w14:paraId="3B322BC4" w14:textId="77777777" w:rsidR="00C35CE4" w:rsidRPr="00603863" w:rsidRDefault="00C35CE4" w:rsidP="00910CF9">
            <w:pPr>
              <w:jc w:val="both"/>
              <w:rPr>
                <w:sz w:val="22"/>
                <w:szCs w:val="22"/>
              </w:rPr>
            </w:pPr>
            <w:r w:rsidRPr="00603863">
              <w:rPr>
                <w:sz w:val="22"/>
                <w:szCs w:val="22"/>
              </w:rPr>
              <w:t>par tiesībām apstrīdēt rēķinus</w:t>
            </w:r>
          </w:p>
        </w:tc>
        <w:tc>
          <w:tcPr>
            <w:tcW w:w="3402" w:type="dxa"/>
            <w:gridSpan w:val="2"/>
            <w:tcBorders>
              <w:top w:val="single" w:sz="6" w:space="0" w:color="auto"/>
              <w:bottom w:val="nil"/>
            </w:tcBorders>
            <w:shd w:val="clear" w:color="auto" w:fill="FFFFFF"/>
            <w:noWrap/>
            <w:tcMar>
              <w:top w:w="75" w:type="dxa"/>
              <w:left w:w="75" w:type="dxa"/>
              <w:bottom w:w="75" w:type="dxa"/>
              <w:right w:w="75" w:type="dxa"/>
            </w:tcMar>
          </w:tcPr>
          <w:p w14:paraId="0EC5D725" w14:textId="77777777" w:rsidR="00C35CE4" w:rsidRPr="00603863" w:rsidRDefault="00C35CE4" w:rsidP="00910CF9">
            <w:pPr>
              <w:jc w:val="both"/>
              <w:rPr>
                <w:b/>
                <w:sz w:val="22"/>
                <w:szCs w:val="22"/>
              </w:rPr>
            </w:pPr>
            <w:r w:rsidRPr="00603863">
              <w:rPr>
                <w:b/>
                <w:sz w:val="22"/>
                <w:szCs w:val="22"/>
              </w:rPr>
              <w:lastRenderedPageBreak/>
              <w:t>Ņemts vērā</w:t>
            </w:r>
          </w:p>
          <w:p w14:paraId="56DB7138" w14:textId="77777777" w:rsidR="00C35CE4" w:rsidRPr="00603863" w:rsidRDefault="00C35CE4" w:rsidP="00910CF9">
            <w:pPr>
              <w:jc w:val="both"/>
              <w:rPr>
                <w:bCs/>
                <w:sz w:val="22"/>
                <w:szCs w:val="22"/>
              </w:rPr>
            </w:pPr>
          </w:p>
          <w:p w14:paraId="3B9355D3" w14:textId="77777777" w:rsidR="00C35CE4" w:rsidRPr="00603863" w:rsidRDefault="00C35CE4" w:rsidP="00910CF9">
            <w:pPr>
              <w:jc w:val="both"/>
              <w:rPr>
                <w:bCs/>
                <w:sz w:val="22"/>
                <w:szCs w:val="22"/>
              </w:rPr>
            </w:pPr>
            <w:r w:rsidRPr="00603863">
              <w:rPr>
                <w:bCs/>
                <w:sz w:val="22"/>
                <w:szCs w:val="22"/>
              </w:rPr>
              <w:t>Noteikumu projekta 36.</w:t>
            </w:r>
            <w:r w:rsidRPr="00603863">
              <w:rPr>
                <w:bCs/>
                <w:sz w:val="22"/>
                <w:szCs w:val="22"/>
                <w:vertAlign w:val="superscript"/>
              </w:rPr>
              <w:t>1</w:t>
            </w:r>
            <w:r w:rsidRPr="00603863">
              <w:rPr>
                <w:bCs/>
                <w:sz w:val="22"/>
                <w:szCs w:val="22"/>
              </w:rPr>
              <w:t>7.punkts precizēts.</w:t>
            </w:r>
          </w:p>
        </w:tc>
        <w:tc>
          <w:tcPr>
            <w:tcW w:w="3374" w:type="dxa"/>
            <w:tcBorders>
              <w:top w:val="single" w:sz="6" w:space="0" w:color="auto"/>
              <w:bottom w:val="nil"/>
            </w:tcBorders>
            <w:shd w:val="clear" w:color="auto" w:fill="FFFFFF"/>
            <w:noWrap/>
            <w:tcMar>
              <w:top w:w="75" w:type="dxa"/>
              <w:left w:w="75" w:type="dxa"/>
              <w:bottom w:w="75" w:type="dxa"/>
              <w:right w:w="75" w:type="dxa"/>
            </w:tcMar>
          </w:tcPr>
          <w:p w14:paraId="1E504962" w14:textId="77777777" w:rsidR="00C35CE4" w:rsidRPr="00603863" w:rsidRDefault="00C35CE4" w:rsidP="00910CF9">
            <w:pPr>
              <w:jc w:val="both"/>
              <w:rPr>
                <w:rFonts w:eastAsia="Calibri"/>
                <w:sz w:val="22"/>
                <w:szCs w:val="22"/>
                <w:lang w:eastAsia="en-US"/>
              </w:rPr>
            </w:pPr>
            <w:r w:rsidRPr="00603863">
              <w:rPr>
                <w:b/>
                <w:sz w:val="22"/>
                <w:szCs w:val="22"/>
              </w:rPr>
              <w:t xml:space="preserve">Noteikumu projekta </w:t>
            </w:r>
            <w:r w:rsidRPr="00603863">
              <w:rPr>
                <w:rFonts w:eastAsia="Calibri"/>
                <w:b/>
                <w:bCs/>
                <w:sz w:val="22"/>
                <w:szCs w:val="22"/>
                <w:lang w:eastAsia="en-US"/>
              </w:rPr>
              <w:t>36.</w:t>
            </w:r>
            <w:r w:rsidRPr="00603863">
              <w:rPr>
                <w:rFonts w:eastAsia="Calibri"/>
                <w:b/>
                <w:bCs/>
                <w:sz w:val="22"/>
                <w:szCs w:val="22"/>
                <w:vertAlign w:val="superscript"/>
                <w:lang w:eastAsia="en-US"/>
              </w:rPr>
              <w:t>1</w:t>
            </w:r>
            <w:r w:rsidRPr="00603863">
              <w:rPr>
                <w:rFonts w:eastAsia="Calibri"/>
                <w:b/>
                <w:bCs/>
                <w:sz w:val="22"/>
                <w:szCs w:val="22"/>
                <w:lang w:eastAsia="en-US"/>
              </w:rPr>
              <w:t>7.punkts</w:t>
            </w:r>
          </w:p>
          <w:p w14:paraId="63C55D49" w14:textId="77777777" w:rsidR="005C7705" w:rsidRDefault="005C7705" w:rsidP="00910CF9">
            <w:pPr>
              <w:jc w:val="both"/>
              <w:rPr>
                <w:rFonts w:eastAsia="Calibri"/>
                <w:sz w:val="22"/>
                <w:szCs w:val="22"/>
                <w:lang w:eastAsia="en-US"/>
              </w:rPr>
            </w:pPr>
          </w:p>
          <w:p w14:paraId="091C0441" w14:textId="7B00ABA2" w:rsidR="00C35CE4" w:rsidRPr="00603863" w:rsidRDefault="00C35CE4" w:rsidP="00910CF9">
            <w:pPr>
              <w:jc w:val="both"/>
              <w:rPr>
                <w:sz w:val="22"/>
                <w:szCs w:val="22"/>
              </w:rPr>
            </w:pPr>
            <w:r w:rsidRPr="00603863">
              <w:rPr>
                <w:rFonts w:eastAsia="Calibri"/>
                <w:sz w:val="22"/>
                <w:szCs w:val="22"/>
                <w:lang w:eastAsia="en-US"/>
              </w:rPr>
              <w:t>36.</w:t>
            </w:r>
            <w:r w:rsidRPr="00603863">
              <w:rPr>
                <w:rFonts w:eastAsia="Calibri"/>
                <w:sz w:val="22"/>
                <w:szCs w:val="22"/>
                <w:vertAlign w:val="superscript"/>
                <w:lang w:eastAsia="en-US"/>
              </w:rPr>
              <w:t>1</w:t>
            </w:r>
            <w:r w:rsidRPr="00603863">
              <w:rPr>
                <w:rFonts w:eastAsia="Calibri"/>
                <w:sz w:val="22"/>
                <w:szCs w:val="22"/>
                <w:lang w:eastAsia="en-US"/>
              </w:rPr>
              <w:t>7. par tiesībām apstrīdēt rēķinus;</w:t>
            </w:r>
          </w:p>
        </w:tc>
      </w:tr>
      <w:tr w:rsidR="00603863" w:rsidRPr="00603863" w14:paraId="2732FD09" w14:textId="77777777" w:rsidTr="00910CF9">
        <w:tblPrEx>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ook w:val="0600" w:firstRow="0" w:lastRow="0" w:firstColumn="0" w:lastColumn="0" w:noHBand="1" w:noVBand="1"/>
        </w:tblPrEx>
        <w:trPr>
          <w:gridAfter w:val="1"/>
          <w:wAfter w:w="28" w:type="dxa"/>
        </w:trPr>
        <w:tc>
          <w:tcPr>
            <w:tcW w:w="987" w:type="dxa"/>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5998D2CB" w14:textId="77777777" w:rsidR="00C35CE4" w:rsidRPr="00603863" w:rsidRDefault="00C35CE4" w:rsidP="00910CF9">
            <w:pPr>
              <w:jc w:val="both"/>
              <w:rPr>
                <w:sz w:val="22"/>
                <w:szCs w:val="22"/>
              </w:rPr>
            </w:pPr>
          </w:p>
        </w:tc>
        <w:tc>
          <w:tcPr>
            <w:tcW w:w="3402" w:type="dxa"/>
            <w:gridSpan w:val="2"/>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56DBAD1B" w14:textId="77777777" w:rsidR="00C35CE4" w:rsidRPr="00603863" w:rsidRDefault="00C35CE4" w:rsidP="00910CF9">
            <w:pPr>
              <w:jc w:val="both"/>
              <w:rPr>
                <w:b/>
                <w:sz w:val="22"/>
                <w:szCs w:val="22"/>
              </w:rPr>
            </w:pPr>
          </w:p>
        </w:tc>
        <w:tc>
          <w:tcPr>
            <w:tcW w:w="3402" w:type="dxa"/>
            <w:tcBorders>
              <w:left w:val="single" w:sz="6" w:space="0" w:color="auto"/>
              <w:right w:val="single" w:sz="6" w:space="0" w:color="auto"/>
            </w:tcBorders>
            <w:shd w:val="clear" w:color="auto" w:fill="FFFFFF"/>
            <w:noWrap/>
            <w:tcMar>
              <w:top w:w="75" w:type="dxa"/>
              <w:left w:w="75" w:type="dxa"/>
              <w:bottom w:w="75" w:type="dxa"/>
              <w:right w:w="75" w:type="dxa"/>
            </w:tcMar>
          </w:tcPr>
          <w:p w14:paraId="448CCC36" w14:textId="77777777" w:rsidR="00C35CE4" w:rsidRPr="00603863" w:rsidRDefault="00C35CE4" w:rsidP="00910CF9">
            <w:pPr>
              <w:jc w:val="both"/>
              <w:rPr>
                <w:b/>
                <w:bCs/>
                <w:sz w:val="22"/>
                <w:szCs w:val="22"/>
              </w:rPr>
            </w:pPr>
            <w:r w:rsidRPr="00603863">
              <w:rPr>
                <w:b/>
                <w:bCs/>
                <w:sz w:val="22"/>
                <w:szCs w:val="22"/>
              </w:rPr>
              <w:t>SIA “Liepājas enerģija”, 17.05.2022.</w:t>
            </w:r>
          </w:p>
          <w:p w14:paraId="68830091" w14:textId="77777777" w:rsidR="00C35CE4" w:rsidRPr="00603863" w:rsidRDefault="00C35CE4" w:rsidP="00910CF9">
            <w:pPr>
              <w:jc w:val="both"/>
              <w:rPr>
                <w:rFonts w:eastAsia="Calibri"/>
                <w:sz w:val="22"/>
                <w:szCs w:val="22"/>
                <w:lang w:eastAsia="en-US"/>
              </w:rPr>
            </w:pPr>
            <w:r w:rsidRPr="00603863">
              <w:rPr>
                <w:rFonts w:eastAsia="Calibri"/>
                <w:sz w:val="22"/>
                <w:szCs w:val="22"/>
                <w:lang w:eastAsia="en-US"/>
              </w:rPr>
              <w:t xml:space="preserve">Siltumenerģija lietotājam tiek piegādāta saskaņā ar starp piegādātāju un lietotāju noslēgtā siltumenerģijas piegādes un </w:t>
            </w:r>
            <w:r w:rsidRPr="00603863">
              <w:rPr>
                <w:rFonts w:eastAsia="Calibri"/>
                <w:sz w:val="22"/>
                <w:szCs w:val="22"/>
                <w:lang w:eastAsia="en-US"/>
              </w:rPr>
              <w:lastRenderedPageBreak/>
              <w:t>lietošanas līguma noteikumiem. Ievērojot to, ka minētais līgums ir civiltiesisks darījums, visus ar to (līgumu) saistītos jautājumus regulē Latvijas Republikas Civillikuma noteikumi.</w:t>
            </w:r>
          </w:p>
          <w:p w14:paraId="04B9A96C" w14:textId="77777777" w:rsidR="00C35CE4" w:rsidRPr="00603863" w:rsidRDefault="00C35CE4" w:rsidP="00910CF9">
            <w:pPr>
              <w:jc w:val="both"/>
              <w:rPr>
                <w:rFonts w:eastAsia="Calibri"/>
                <w:sz w:val="22"/>
                <w:szCs w:val="22"/>
                <w:lang w:eastAsia="en-US"/>
              </w:rPr>
            </w:pPr>
            <w:r w:rsidRPr="00603863">
              <w:rPr>
                <w:rFonts w:eastAsia="Calibri"/>
                <w:sz w:val="22"/>
                <w:szCs w:val="22"/>
                <w:lang w:eastAsia="en-US"/>
              </w:rPr>
              <w:t xml:space="preserve">Atbilstoši Latvijas Republikas Satversmes 92.pantam, ikviens var aizstāvēt savas tiesības un likumiskās intereses taisnīgā tiesā. </w:t>
            </w:r>
          </w:p>
          <w:p w14:paraId="61A5598B" w14:textId="77777777" w:rsidR="00C35CE4" w:rsidRPr="00603863" w:rsidRDefault="00C35CE4" w:rsidP="00910CF9">
            <w:pPr>
              <w:jc w:val="both"/>
              <w:rPr>
                <w:rFonts w:eastAsia="Calibri"/>
                <w:sz w:val="22"/>
                <w:szCs w:val="22"/>
                <w:lang w:eastAsia="en-US"/>
              </w:rPr>
            </w:pPr>
            <w:r w:rsidRPr="00603863">
              <w:rPr>
                <w:rFonts w:eastAsia="Calibri"/>
                <w:sz w:val="22"/>
                <w:szCs w:val="22"/>
                <w:lang w:eastAsia="en-US"/>
              </w:rPr>
              <w:t>Likuma “Par sabiedrisko pakalpojumu regulatoriem” 32.pants noteic, ka regulators kā ārpustiesas instance izskata strīdus starp sabiedrisko pakalpojumu sniedzēju un lietotāju vai starp sabiedrisko pakalpojumu sniedzējiem par to tiesībām un pienākumiem, kas izriet no šā likuma vai regulējamās nozares speciālajiem normatīvajiem aktiem (turpmāk — strīds).</w:t>
            </w:r>
          </w:p>
          <w:p w14:paraId="1F690403" w14:textId="77777777" w:rsidR="00C35CE4" w:rsidRPr="00603863" w:rsidRDefault="00C35CE4" w:rsidP="00910CF9">
            <w:pPr>
              <w:jc w:val="both"/>
              <w:rPr>
                <w:sz w:val="22"/>
                <w:szCs w:val="22"/>
              </w:rPr>
            </w:pPr>
            <w:r w:rsidRPr="00603863">
              <w:rPr>
                <w:rFonts w:eastAsia="Calibri"/>
                <w:sz w:val="22"/>
                <w:szCs w:val="22"/>
                <w:lang w:eastAsia="en-US"/>
              </w:rPr>
              <w:t>Š</w:t>
            </w:r>
            <w:r w:rsidRPr="00603863">
              <w:rPr>
                <w:sz w:val="22"/>
                <w:szCs w:val="22"/>
              </w:rPr>
              <w:t xml:space="preserve">o noteikumu 38. un 39.punktā ir noteikta kārtība, kādā lietotājs paziņo par konstatēto kļūdu rēķinā un piegādātājs pārbauda aprēķinu. </w:t>
            </w:r>
          </w:p>
          <w:p w14:paraId="1ACBAAC1" w14:textId="77777777" w:rsidR="00C35CE4" w:rsidRPr="00603863" w:rsidRDefault="00C35CE4" w:rsidP="00910CF9">
            <w:pPr>
              <w:jc w:val="both"/>
              <w:rPr>
                <w:rFonts w:eastAsia="Calibri"/>
                <w:sz w:val="22"/>
                <w:szCs w:val="22"/>
                <w:lang w:eastAsia="en-US"/>
              </w:rPr>
            </w:pPr>
            <w:r w:rsidRPr="00603863">
              <w:rPr>
                <w:sz w:val="22"/>
                <w:szCs w:val="22"/>
              </w:rPr>
              <w:t xml:space="preserve">Kārtību, kādā nosaka, aprēķina un uzskaita katra dzīvojamās mājas īpašnieka maksājamo daļu par dzīvojamās mājas uzturēšanai nepieciešamajiem pakalpojumiem nosaka </w:t>
            </w:r>
            <w:r w:rsidRPr="00603863">
              <w:rPr>
                <w:rFonts w:eastAsia="Calibri"/>
                <w:sz w:val="22"/>
                <w:szCs w:val="22"/>
                <w:lang w:eastAsia="en-US"/>
              </w:rPr>
              <w:t xml:space="preserve">Ministru kabineta 15.09.2015. noteikumi Nr.524 “Kārtība, kādā nosaka, aprēķina un uzskaita katra dzīvojamās mājas īpašnieka maksājamo daļu par </w:t>
            </w:r>
            <w:r w:rsidRPr="00603863">
              <w:rPr>
                <w:rFonts w:eastAsia="Calibri"/>
                <w:sz w:val="22"/>
                <w:szCs w:val="22"/>
                <w:lang w:eastAsia="en-US"/>
              </w:rPr>
              <w:lastRenderedPageBreak/>
              <w:t>dzīvojamās mājas uzturēšanai nepieciešamajiem pakalpojumiem”</w:t>
            </w:r>
          </w:p>
          <w:p w14:paraId="1262626B" w14:textId="77777777" w:rsidR="00C35CE4" w:rsidRPr="00603863" w:rsidRDefault="00C35CE4" w:rsidP="00910CF9">
            <w:pPr>
              <w:jc w:val="both"/>
              <w:rPr>
                <w:sz w:val="22"/>
                <w:szCs w:val="22"/>
              </w:rPr>
            </w:pPr>
            <w:r w:rsidRPr="00603863">
              <w:rPr>
                <w:sz w:val="22"/>
                <w:szCs w:val="22"/>
              </w:rPr>
              <w:t>Ņemot vērā iepriekš teikto, piedāvājam šo punktu izteikt šādā  redakcijā:</w:t>
            </w:r>
          </w:p>
          <w:p w14:paraId="63664E1A" w14:textId="77777777" w:rsidR="00C35CE4" w:rsidRPr="00603863" w:rsidRDefault="00C35CE4" w:rsidP="00910CF9">
            <w:pPr>
              <w:jc w:val="both"/>
              <w:rPr>
                <w:i/>
                <w:iCs/>
                <w:sz w:val="22"/>
                <w:szCs w:val="22"/>
              </w:rPr>
            </w:pPr>
            <w:r w:rsidRPr="00603863">
              <w:rPr>
                <w:i/>
                <w:iCs/>
                <w:sz w:val="22"/>
                <w:szCs w:val="22"/>
                <w:shd w:val="clear" w:color="auto" w:fill="FFFFFF"/>
              </w:rPr>
              <w:t>"36.</w:t>
            </w:r>
            <w:r w:rsidRPr="00603863">
              <w:rPr>
                <w:i/>
                <w:iCs/>
                <w:sz w:val="22"/>
                <w:szCs w:val="22"/>
                <w:shd w:val="clear" w:color="auto" w:fill="FFFFFF"/>
                <w:vertAlign w:val="superscript"/>
              </w:rPr>
              <w:t>1</w:t>
            </w:r>
            <w:r w:rsidRPr="00603863">
              <w:rPr>
                <w:i/>
                <w:iCs/>
                <w:sz w:val="22"/>
                <w:szCs w:val="22"/>
                <w:shd w:val="clear" w:color="auto" w:fill="FFFFFF"/>
              </w:rPr>
              <w:t>7. par tiesībām apstrīdēt rēķinus "</w:t>
            </w:r>
          </w:p>
        </w:tc>
        <w:tc>
          <w:tcPr>
            <w:tcW w:w="3402" w:type="dxa"/>
            <w:gridSpan w:val="2"/>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66CF343A" w14:textId="77777777" w:rsidR="00C35CE4" w:rsidRPr="00603863" w:rsidRDefault="00C35CE4" w:rsidP="00910CF9">
            <w:pPr>
              <w:jc w:val="both"/>
              <w:rPr>
                <w:b/>
                <w:sz w:val="22"/>
                <w:szCs w:val="22"/>
              </w:rPr>
            </w:pPr>
          </w:p>
        </w:tc>
        <w:tc>
          <w:tcPr>
            <w:tcW w:w="3374" w:type="dxa"/>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36138DC8" w14:textId="77777777" w:rsidR="00C35CE4" w:rsidRPr="00603863" w:rsidRDefault="00C35CE4" w:rsidP="00910CF9">
            <w:pPr>
              <w:jc w:val="both"/>
              <w:rPr>
                <w:sz w:val="22"/>
                <w:szCs w:val="22"/>
              </w:rPr>
            </w:pPr>
          </w:p>
        </w:tc>
      </w:tr>
      <w:tr w:rsidR="00603863" w:rsidRPr="00603863" w14:paraId="06E2C342" w14:textId="77777777" w:rsidTr="00910CF9">
        <w:tblPrEx>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ook w:val="0600" w:firstRow="0" w:lastRow="0" w:firstColumn="0" w:lastColumn="0" w:noHBand="1" w:noVBand="1"/>
        </w:tblPrEx>
        <w:trPr>
          <w:gridAfter w:val="1"/>
          <w:wAfter w:w="28" w:type="dxa"/>
        </w:trPr>
        <w:tc>
          <w:tcPr>
            <w:tcW w:w="987" w:type="dxa"/>
            <w:tcBorders>
              <w:top w:val="single" w:sz="6" w:space="0" w:color="auto"/>
            </w:tcBorders>
            <w:shd w:val="clear" w:color="auto" w:fill="FFFFFF"/>
            <w:noWrap/>
            <w:tcMar>
              <w:top w:w="75" w:type="dxa"/>
              <w:left w:w="75" w:type="dxa"/>
              <w:bottom w:w="75" w:type="dxa"/>
              <w:right w:w="75" w:type="dxa"/>
            </w:tcMar>
          </w:tcPr>
          <w:p w14:paraId="39AD1A6F" w14:textId="2BA44E90" w:rsidR="00C35CE4" w:rsidRPr="00603863" w:rsidRDefault="00910CF9" w:rsidP="00910CF9">
            <w:pPr>
              <w:jc w:val="center"/>
              <w:rPr>
                <w:sz w:val="22"/>
                <w:szCs w:val="22"/>
              </w:rPr>
            </w:pPr>
            <w:r w:rsidRPr="00603863">
              <w:rPr>
                <w:sz w:val="22"/>
                <w:szCs w:val="22"/>
              </w:rPr>
              <w:lastRenderedPageBreak/>
              <w:t>8.</w:t>
            </w:r>
          </w:p>
        </w:tc>
        <w:tc>
          <w:tcPr>
            <w:tcW w:w="3402" w:type="dxa"/>
            <w:gridSpan w:val="2"/>
            <w:tcBorders>
              <w:top w:val="single" w:sz="6" w:space="0" w:color="auto"/>
            </w:tcBorders>
            <w:shd w:val="clear" w:color="auto" w:fill="FFFFFF"/>
            <w:noWrap/>
            <w:tcMar>
              <w:top w:w="75" w:type="dxa"/>
              <w:left w:w="75" w:type="dxa"/>
              <w:bottom w:w="75" w:type="dxa"/>
              <w:right w:w="75" w:type="dxa"/>
            </w:tcMar>
          </w:tcPr>
          <w:p w14:paraId="0AA92663" w14:textId="159CB323" w:rsidR="00910CF9" w:rsidRPr="00603863" w:rsidRDefault="00910CF9" w:rsidP="00910CF9">
            <w:pPr>
              <w:spacing w:after="240"/>
              <w:jc w:val="both"/>
              <w:rPr>
                <w:b/>
                <w:sz w:val="22"/>
                <w:szCs w:val="22"/>
              </w:rPr>
            </w:pPr>
            <w:r w:rsidRPr="00603863">
              <w:rPr>
                <w:b/>
                <w:sz w:val="22"/>
                <w:szCs w:val="22"/>
              </w:rPr>
              <w:t>Noteikumos 26. un 27.punkts nosaka:</w:t>
            </w:r>
          </w:p>
          <w:p w14:paraId="1632502D" w14:textId="77777777" w:rsidR="00910CF9" w:rsidRPr="00603863" w:rsidRDefault="00910CF9" w:rsidP="00910CF9">
            <w:pPr>
              <w:spacing w:after="240"/>
              <w:jc w:val="both"/>
              <w:rPr>
                <w:bCs/>
                <w:sz w:val="22"/>
                <w:szCs w:val="22"/>
              </w:rPr>
            </w:pPr>
            <w:r w:rsidRPr="00603863">
              <w:rPr>
                <w:bCs/>
                <w:sz w:val="22"/>
                <w:szCs w:val="22"/>
              </w:rPr>
              <w:t>“26. Piegādātājam ir tiesības, brīdinot trīs dienas iepriekš, pilnīgi vai daļēji pārtraukt siltumenerģijas piegādi lietotājam šādos gadījumos:</w:t>
            </w:r>
          </w:p>
          <w:p w14:paraId="233A8845" w14:textId="77777777" w:rsidR="00910CF9" w:rsidRPr="00603863" w:rsidRDefault="00910CF9" w:rsidP="00910CF9">
            <w:pPr>
              <w:spacing w:after="240"/>
              <w:jc w:val="both"/>
              <w:rPr>
                <w:bCs/>
                <w:sz w:val="22"/>
                <w:szCs w:val="22"/>
              </w:rPr>
            </w:pPr>
            <w:r w:rsidRPr="00603863">
              <w:rPr>
                <w:bCs/>
                <w:sz w:val="22"/>
                <w:szCs w:val="22"/>
              </w:rPr>
              <w:t>(..)</w:t>
            </w:r>
          </w:p>
          <w:p w14:paraId="178A8234" w14:textId="77777777" w:rsidR="00910CF9" w:rsidRPr="00603863" w:rsidRDefault="00910CF9" w:rsidP="00910CF9">
            <w:pPr>
              <w:spacing w:after="240"/>
              <w:jc w:val="both"/>
              <w:rPr>
                <w:bCs/>
                <w:sz w:val="22"/>
                <w:szCs w:val="22"/>
              </w:rPr>
            </w:pPr>
            <w:r w:rsidRPr="00603863">
              <w:rPr>
                <w:bCs/>
                <w:sz w:val="22"/>
                <w:szCs w:val="22"/>
              </w:rPr>
              <w:t>26.4. ja lietotājs noteiktajos termiņos neveic norēķinus atbilstoši līguma nosacījumiem;</w:t>
            </w:r>
          </w:p>
          <w:p w14:paraId="37B1D524" w14:textId="77777777" w:rsidR="00910CF9" w:rsidRPr="00603863" w:rsidRDefault="00910CF9" w:rsidP="00910CF9">
            <w:pPr>
              <w:spacing w:after="240"/>
              <w:jc w:val="both"/>
              <w:rPr>
                <w:bCs/>
                <w:sz w:val="22"/>
                <w:szCs w:val="22"/>
              </w:rPr>
            </w:pPr>
            <w:r w:rsidRPr="00603863">
              <w:rPr>
                <w:bCs/>
                <w:sz w:val="22"/>
                <w:szCs w:val="22"/>
              </w:rPr>
              <w:t>(..)</w:t>
            </w:r>
          </w:p>
          <w:p w14:paraId="40DBE34D" w14:textId="3C4A8E29" w:rsidR="00C35CE4" w:rsidRPr="00603863" w:rsidRDefault="00910CF9" w:rsidP="00910CF9">
            <w:pPr>
              <w:spacing w:after="240"/>
              <w:jc w:val="both"/>
              <w:rPr>
                <w:b/>
                <w:sz w:val="22"/>
                <w:szCs w:val="22"/>
              </w:rPr>
            </w:pPr>
            <w:r w:rsidRPr="00603863">
              <w:rPr>
                <w:bCs/>
                <w:sz w:val="22"/>
                <w:szCs w:val="22"/>
              </w:rPr>
              <w:t>27. Par siltumenerģijas piegādes pārtraukšanu plānotas un līgumā paredzētas siltumapgādes sistēmas atvienošanas dēļ piegādātājs lietotāju brīdina rakstiski vismaz 10 dienas iepriekš. (..)</w:t>
            </w:r>
          </w:p>
        </w:tc>
        <w:tc>
          <w:tcPr>
            <w:tcW w:w="3402" w:type="dxa"/>
            <w:shd w:val="clear" w:color="auto" w:fill="FFFFFF"/>
            <w:noWrap/>
            <w:tcMar>
              <w:top w:w="75" w:type="dxa"/>
              <w:left w:w="75" w:type="dxa"/>
              <w:bottom w:w="75" w:type="dxa"/>
              <w:right w:w="75" w:type="dxa"/>
            </w:tcMar>
          </w:tcPr>
          <w:p w14:paraId="4EABC5AE" w14:textId="77777777" w:rsidR="00C35CE4" w:rsidRPr="00603863" w:rsidRDefault="00C35CE4" w:rsidP="00910CF9">
            <w:pPr>
              <w:jc w:val="both"/>
              <w:rPr>
                <w:b/>
                <w:bCs/>
                <w:sz w:val="22"/>
                <w:szCs w:val="22"/>
              </w:rPr>
            </w:pPr>
            <w:r w:rsidRPr="00603863">
              <w:rPr>
                <w:b/>
                <w:bCs/>
                <w:sz w:val="22"/>
                <w:szCs w:val="22"/>
              </w:rPr>
              <w:t>Patērētāju tiesību aizsardzības centrs, 02.06.2022.</w:t>
            </w:r>
          </w:p>
          <w:p w14:paraId="5F4AD427" w14:textId="77777777" w:rsidR="00C35CE4" w:rsidRPr="00603863" w:rsidRDefault="00C35CE4" w:rsidP="00910CF9">
            <w:pPr>
              <w:jc w:val="both"/>
              <w:rPr>
                <w:sz w:val="22"/>
                <w:szCs w:val="22"/>
              </w:rPr>
            </w:pPr>
            <w:r w:rsidRPr="00603863">
              <w:rPr>
                <w:sz w:val="22"/>
                <w:szCs w:val="22"/>
              </w:rPr>
              <w:t>Grozījumi paredz papildināt ar 27.</w:t>
            </w:r>
            <w:r w:rsidRPr="00603863">
              <w:rPr>
                <w:sz w:val="22"/>
                <w:szCs w:val="22"/>
                <w:vertAlign w:val="superscript"/>
              </w:rPr>
              <w:t>1</w:t>
            </w:r>
            <w:r w:rsidRPr="00603863">
              <w:rPr>
                <w:sz w:val="22"/>
                <w:szCs w:val="22"/>
              </w:rPr>
              <w:t>.apakšpunktu šādā redakcijā:</w:t>
            </w:r>
          </w:p>
          <w:p w14:paraId="54B9BE40" w14:textId="77777777" w:rsidR="00C35CE4" w:rsidRPr="00603863" w:rsidRDefault="00C35CE4" w:rsidP="00910CF9">
            <w:pPr>
              <w:jc w:val="both"/>
              <w:rPr>
                <w:sz w:val="22"/>
                <w:szCs w:val="22"/>
              </w:rPr>
            </w:pPr>
            <w:r w:rsidRPr="00603863">
              <w:rPr>
                <w:sz w:val="22"/>
                <w:szCs w:val="22"/>
              </w:rPr>
              <w:t>"27.</w:t>
            </w:r>
            <w:r w:rsidRPr="00603863">
              <w:rPr>
                <w:sz w:val="22"/>
                <w:szCs w:val="22"/>
                <w:vertAlign w:val="superscript"/>
              </w:rPr>
              <w:t>1</w:t>
            </w:r>
            <w:r w:rsidRPr="00603863">
              <w:rPr>
                <w:sz w:val="22"/>
                <w:szCs w:val="22"/>
              </w:rPr>
              <w:t>. Piegādātājam ir tiesības pārtraukt pilnīgi vai daļēji siltumenerģijas piegādi daudzdzīvokļu mājai, ja norēķinus par siltumenerģijas saņemšanu nav veikuši vismaz 20% daudzdzīvokļu nama iedzīvotāji un pret parādniekiem nav uzsākts aktīvs parādu piedziņas process divu mēnešu laikā pēc brīdinājuma par parādu nosūtīšanas."</w:t>
            </w:r>
          </w:p>
          <w:p w14:paraId="74C46E2B" w14:textId="77777777" w:rsidR="00C35CE4" w:rsidRPr="00603863" w:rsidRDefault="00C35CE4" w:rsidP="00910CF9">
            <w:pPr>
              <w:jc w:val="both"/>
              <w:rPr>
                <w:sz w:val="22"/>
                <w:szCs w:val="22"/>
              </w:rPr>
            </w:pPr>
          </w:p>
          <w:p w14:paraId="2EC36E6B" w14:textId="77777777" w:rsidR="00C35CE4" w:rsidRPr="00603863" w:rsidRDefault="00C35CE4" w:rsidP="00910CF9">
            <w:pPr>
              <w:jc w:val="both"/>
              <w:rPr>
                <w:sz w:val="22"/>
                <w:szCs w:val="22"/>
              </w:rPr>
            </w:pPr>
            <w:r w:rsidRPr="00603863">
              <w:rPr>
                <w:sz w:val="22"/>
                <w:szCs w:val="22"/>
              </w:rPr>
              <w:t>1.</w:t>
            </w:r>
            <w:r w:rsidRPr="00603863">
              <w:rPr>
                <w:sz w:val="22"/>
                <w:szCs w:val="22"/>
              </w:rPr>
              <w:tab/>
              <w:t>Nav skaidrs, kā 27.</w:t>
            </w:r>
            <w:r w:rsidRPr="00603863">
              <w:rPr>
                <w:sz w:val="22"/>
                <w:szCs w:val="22"/>
                <w:vertAlign w:val="superscript"/>
              </w:rPr>
              <w:t>1</w:t>
            </w:r>
            <w:r w:rsidRPr="00603863">
              <w:rPr>
                <w:sz w:val="22"/>
                <w:szCs w:val="22"/>
              </w:rPr>
              <w:t>.apakšpunkts (..) iet kopā ar 26.punktu (..). Vai ar Grozījumiem ir domāts, ka 26.punkts paliek vispārīgs un 27.</w:t>
            </w:r>
            <w:r w:rsidRPr="00603863">
              <w:rPr>
                <w:sz w:val="22"/>
                <w:szCs w:val="22"/>
                <w:vertAlign w:val="superscript"/>
              </w:rPr>
              <w:t>1</w:t>
            </w:r>
            <w:r w:rsidRPr="00603863">
              <w:rPr>
                <w:sz w:val="22"/>
                <w:szCs w:val="22"/>
              </w:rPr>
              <w:t>. attiecīgi piemērojams tikai uz daudzdzīvokļu mājām?</w:t>
            </w:r>
          </w:p>
          <w:p w14:paraId="1A6FD005" w14:textId="77777777" w:rsidR="00C35CE4" w:rsidRPr="00603863" w:rsidRDefault="00C35CE4" w:rsidP="00910CF9">
            <w:pPr>
              <w:jc w:val="both"/>
              <w:rPr>
                <w:sz w:val="22"/>
                <w:szCs w:val="22"/>
              </w:rPr>
            </w:pPr>
            <w:r w:rsidRPr="00603863">
              <w:rPr>
                <w:sz w:val="22"/>
                <w:szCs w:val="22"/>
              </w:rPr>
              <w:t>2.</w:t>
            </w:r>
            <w:r w:rsidRPr="00603863">
              <w:rPr>
                <w:sz w:val="22"/>
                <w:szCs w:val="22"/>
              </w:rPr>
              <w:tab/>
              <w:t>Nav saprotams, kas 27.</w:t>
            </w:r>
            <w:r w:rsidRPr="00603863">
              <w:rPr>
                <w:sz w:val="22"/>
                <w:szCs w:val="22"/>
                <w:vertAlign w:val="superscript"/>
              </w:rPr>
              <w:t>1</w:t>
            </w:r>
            <w:r w:rsidRPr="00603863">
              <w:rPr>
                <w:sz w:val="22"/>
                <w:szCs w:val="22"/>
              </w:rPr>
              <w:t>.apakšpunktā ir domāts ar “daudzdzīvokļu nama iedzīvotājiem” – vai tās ir domātas deklarētās personas?</w:t>
            </w:r>
          </w:p>
          <w:p w14:paraId="4E8C1ECA" w14:textId="77777777" w:rsidR="00C35CE4" w:rsidRPr="00603863" w:rsidRDefault="00C35CE4" w:rsidP="00910CF9">
            <w:pPr>
              <w:jc w:val="both"/>
              <w:rPr>
                <w:sz w:val="22"/>
                <w:szCs w:val="22"/>
              </w:rPr>
            </w:pPr>
            <w:r w:rsidRPr="00603863">
              <w:rPr>
                <w:sz w:val="22"/>
                <w:szCs w:val="22"/>
              </w:rPr>
              <w:lastRenderedPageBreak/>
              <w:t>3.</w:t>
            </w:r>
            <w:r w:rsidRPr="00603863">
              <w:rPr>
                <w:sz w:val="22"/>
                <w:szCs w:val="22"/>
              </w:rPr>
              <w:tab/>
              <w:t>Nav skaidrs, kuram 27.</w:t>
            </w:r>
            <w:r w:rsidRPr="00603863">
              <w:rPr>
                <w:sz w:val="22"/>
                <w:szCs w:val="22"/>
                <w:vertAlign w:val="superscript"/>
              </w:rPr>
              <w:t>1</w:t>
            </w:r>
            <w:r w:rsidRPr="00603863">
              <w:rPr>
                <w:sz w:val="22"/>
                <w:szCs w:val="22"/>
              </w:rPr>
              <w:t>.apakšpunktā ir pienākums “uzsākt aktīvu parādu piedziņas procesu” – siltuma piegādātājam vai namu apsaimniekotājam? Šis ir būtisks faktors, līdz šim praksē ir pretēji viedokļi un diskusijas, kura pienākumos ietilpst uzsākt piedziņas procesu.</w:t>
            </w:r>
          </w:p>
          <w:p w14:paraId="70861674" w14:textId="77777777" w:rsidR="00C35CE4" w:rsidRPr="00603863" w:rsidRDefault="00C35CE4" w:rsidP="00910CF9">
            <w:pPr>
              <w:jc w:val="both"/>
              <w:rPr>
                <w:sz w:val="22"/>
                <w:szCs w:val="22"/>
              </w:rPr>
            </w:pPr>
          </w:p>
          <w:p w14:paraId="63184FA2" w14:textId="77777777" w:rsidR="00C35CE4" w:rsidRPr="00603863" w:rsidRDefault="00C35CE4" w:rsidP="00910CF9">
            <w:pPr>
              <w:jc w:val="both"/>
              <w:rPr>
                <w:sz w:val="22"/>
                <w:szCs w:val="22"/>
              </w:rPr>
            </w:pPr>
            <w:r w:rsidRPr="00603863">
              <w:rPr>
                <w:sz w:val="22"/>
                <w:szCs w:val="22"/>
              </w:rPr>
              <w:t>4.</w:t>
            </w:r>
            <w:r w:rsidRPr="00603863">
              <w:rPr>
                <w:sz w:val="22"/>
                <w:szCs w:val="22"/>
              </w:rPr>
              <w:tab/>
              <w:t>27.</w:t>
            </w:r>
            <w:r w:rsidRPr="00603863">
              <w:rPr>
                <w:sz w:val="22"/>
                <w:szCs w:val="22"/>
                <w:vertAlign w:val="superscript"/>
              </w:rPr>
              <w:t>1</w:t>
            </w:r>
            <w:r w:rsidRPr="00603863">
              <w:rPr>
                <w:sz w:val="22"/>
                <w:szCs w:val="22"/>
              </w:rPr>
              <w:t xml:space="preserve">.apakšpunktā noteiktie 20% mūsu ieskatā ir ļoti mazs skaitlis. </w:t>
            </w:r>
          </w:p>
          <w:p w14:paraId="36B3DE7B" w14:textId="77777777" w:rsidR="00C35CE4" w:rsidRPr="00603863" w:rsidRDefault="00C35CE4" w:rsidP="00910CF9">
            <w:pPr>
              <w:jc w:val="both"/>
              <w:rPr>
                <w:sz w:val="22"/>
                <w:szCs w:val="22"/>
              </w:rPr>
            </w:pPr>
            <w:r w:rsidRPr="00603863">
              <w:rPr>
                <w:sz w:val="22"/>
                <w:szCs w:val="22"/>
              </w:rPr>
              <w:t xml:space="preserve">Te jāpārdomā, vai nav nepieciešams noteikt lielāku procentu apmēru, jo faktiski maksātspējīgie iedzīvotāji tiek nostādīti savu interešu aizsardzībai būtiski nevienlīdzīgā situācijā – nav iespēja saņemt būtisku pamatpakalpojumu, ja iedzīvotājs nav nemaksātājs; nav atrisināts jautājums par ģimenēm ar bērniem, zīdaiņiem, invalīdiem, kuri ir neaizsargātas grupas un siltuma pakalpojums ir būtisks. Vai, paredzot šādu procenta apmēru, valsts piedāvās atbalsta mehānismus, jo ir skaidrs, ka jau šobrīd mājām ir lieli parādi (ne tikai neatgūstamie). Nav ņemts vērā, ka šis ir ne tikai jautājums par finansiālu uzņēmuma izdevīgumu, peļņu un zaudējumiem, bet arī sociālekonomisks jautājums, kas skar nepilngadīgu personu, maznodrošinātu personu, pensionāru tiesības uz cieņpilniem dzīves </w:t>
            </w:r>
            <w:r w:rsidRPr="00603863">
              <w:rPr>
                <w:sz w:val="22"/>
                <w:szCs w:val="22"/>
              </w:rPr>
              <w:lastRenderedPageBreak/>
              <w:t>apstākļiem. Minēto grozījumu nepieciešams saskaņot vismaz ar bērnu tiesību aizstāvošām institūcijām, nevalstiskām organizācijām.</w:t>
            </w:r>
          </w:p>
        </w:tc>
        <w:tc>
          <w:tcPr>
            <w:tcW w:w="3402" w:type="dxa"/>
            <w:gridSpan w:val="2"/>
            <w:tcBorders>
              <w:top w:val="single" w:sz="6" w:space="0" w:color="auto"/>
            </w:tcBorders>
            <w:shd w:val="clear" w:color="auto" w:fill="FFFFFF"/>
            <w:noWrap/>
            <w:tcMar>
              <w:top w:w="75" w:type="dxa"/>
              <w:left w:w="75" w:type="dxa"/>
              <w:bottom w:w="75" w:type="dxa"/>
              <w:right w:w="75" w:type="dxa"/>
            </w:tcMar>
          </w:tcPr>
          <w:p w14:paraId="2DE68FBE" w14:textId="77777777" w:rsidR="00C35CE4" w:rsidRPr="00603863" w:rsidRDefault="00FE58E9" w:rsidP="00910CF9">
            <w:pPr>
              <w:spacing w:after="240"/>
              <w:jc w:val="both"/>
              <w:rPr>
                <w:b/>
                <w:sz w:val="22"/>
                <w:szCs w:val="22"/>
              </w:rPr>
            </w:pPr>
            <w:r w:rsidRPr="00603863">
              <w:rPr>
                <w:b/>
                <w:sz w:val="22"/>
                <w:szCs w:val="22"/>
              </w:rPr>
              <w:lastRenderedPageBreak/>
              <w:t>Ņemts vērā</w:t>
            </w:r>
          </w:p>
          <w:p w14:paraId="28D42BDF" w14:textId="68976E43" w:rsidR="00496C21" w:rsidRPr="00603863" w:rsidRDefault="00FE58E9" w:rsidP="00910CF9">
            <w:pPr>
              <w:spacing w:after="240"/>
              <w:jc w:val="both"/>
              <w:rPr>
                <w:sz w:val="22"/>
                <w:szCs w:val="22"/>
              </w:rPr>
            </w:pPr>
            <w:r w:rsidRPr="00603863">
              <w:rPr>
                <w:bCs/>
                <w:sz w:val="22"/>
                <w:szCs w:val="22"/>
              </w:rPr>
              <w:t>Noteikumu projektā ir saglabāta spēkā esošā redakcija, noteikumu projektu papildinot ar 27.</w:t>
            </w:r>
            <w:r w:rsidRPr="00603863">
              <w:rPr>
                <w:bCs/>
                <w:sz w:val="22"/>
                <w:szCs w:val="22"/>
                <w:vertAlign w:val="superscript"/>
              </w:rPr>
              <w:t>1</w:t>
            </w:r>
            <w:r w:rsidRPr="00603863">
              <w:rPr>
                <w:bCs/>
                <w:sz w:val="22"/>
                <w:szCs w:val="22"/>
              </w:rPr>
              <w:t xml:space="preserve">punktu, kas nosaka </w:t>
            </w:r>
            <w:r w:rsidRPr="00603863">
              <w:rPr>
                <w:sz w:val="22"/>
                <w:szCs w:val="22"/>
              </w:rPr>
              <w:t>ierobežojumus un nosacījumus, kuriem jāizpildās, lai daudzdzīvokļu ēkai, kuras dzīvokļu īpašnieki nav pilnībā veikuši samaksu par piegādāto siltumenerģiju, nodrošinātu siltumenerģijas piegādi, pazeminoties ārgaisa temperatūrai, un izvairītos no ļaunprātīgas rēķinu nemaksāšanas par piegādāto pakalpojumu.</w:t>
            </w:r>
          </w:p>
          <w:p w14:paraId="415382EE" w14:textId="10AD186B" w:rsidR="00496C21" w:rsidRPr="00603863" w:rsidRDefault="00496C21" w:rsidP="00910CF9">
            <w:pPr>
              <w:spacing w:after="240"/>
              <w:jc w:val="both"/>
              <w:rPr>
                <w:sz w:val="22"/>
                <w:szCs w:val="22"/>
              </w:rPr>
            </w:pPr>
            <w:r w:rsidRPr="00603863">
              <w:rPr>
                <w:sz w:val="22"/>
                <w:szCs w:val="22"/>
              </w:rPr>
              <w:t>Informējam, ka Dzīvojamo māju pārvaldīšanas likuma 14.panta 4.</w:t>
            </w:r>
            <w:r w:rsidRPr="00603863">
              <w:rPr>
                <w:sz w:val="22"/>
                <w:szCs w:val="22"/>
                <w:vertAlign w:val="superscript"/>
              </w:rPr>
              <w:t>1</w:t>
            </w:r>
            <w:r w:rsidRPr="00603863">
              <w:rPr>
                <w:sz w:val="22"/>
                <w:szCs w:val="22"/>
              </w:rPr>
              <w:t xml:space="preserve">daļa paredz pārvaldnieka pienākumu kontrolēt dzīvojamās mājas īpašnieka maksājumus par pārvaldniekam uzdotajām pārvaldīšanas darbībām, tajā skaitā par dzīvojamās mājas uzturēšanai nepieciešamajiem pakalpojumiem. Maksājumu kontrole cita starpā ietver pienākumu celt tiesā prasību </w:t>
            </w:r>
            <w:r w:rsidRPr="00603863">
              <w:rPr>
                <w:sz w:val="22"/>
                <w:szCs w:val="22"/>
              </w:rPr>
              <w:lastRenderedPageBreak/>
              <w:t>pret dzīvojamās mājas īpašnieku par maksājumu saistību neizpildi vai nepienācīgu izpildi pārstāvot citu dzīvojamās mājas īpašnieku intereses.</w:t>
            </w:r>
          </w:p>
          <w:p w14:paraId="5B8E6DFA" w14:textId="6FECC8AD" w:rsidR="00496C21" w:rsidRPr="00603863" w:rsidRDefault="00496C21" w:rsidP="00910CF9">
            <w:pPr>
              <w:spacing w:after="240"/>
              <w:jc w:val="both"/>
              <w:rPr>
                <w:sz w:val="22"/>
                <w:szCs w:val="22"/>
              </w:rPr>
            </w:pPr>
            <w:r w:rsidRPr="00603863">
              <w:rPr>
                <w:sz w:val="22"/>
                <w:szCs w:val="22"/>
              </w:rPr>
              <w:t>Noteikumu projektā ir precizēti termini, tai skaitā daudzdzīvokļu nama iedzīvotāju definīcija, kas ir dzīvokļu īpašnieku kopība.</w:t>
            </w:r>
          </w:p>
          <w:p w14:paraId="60E136E2" w14:textId="348F312C" w:rsidR="00496C21" w:rsidRPr="00603863" w:rsidRDefault="00496C21" w:rsidP="00910CF9">
            <w:pPr>
              <w:spacing w:after="240"/>
              <w:jc w:val="both"/>
              <w:rPr>
                <w:sz w:val="22"/>
                <w:szCs w:val="22"/>
              </w:rPr>
            </w:pPr>
            <w:r w:rsidRPr="00603863">
              <w:rPr>
                <w:sz w:val="22"/>
                <w:szCs w:val="22"/>
              </w:rPr>
              <w:t>Noteikumu projekta 27.</w:t>
            </w:r>
            <w:r w:rsidRPr="00603863">
              <w:rPr>
                <w:sz w:val="22"/>
                <w:szCs w:val="22"/>
                <w:vertAlign w:val="superscript"/>
              </w:rPr>
              <w:t>1</w:t>
            </w:r>
            <w:r w:rsidRPr="00603863">
              <w:rPr>
                <w:sz w:val="22"/>
                <w:szCs w:val="22"/>
              </w:rPr>
              <w:t xml:space="preserve"> punktā ir norādītas darbības, kuras ietver aktīvs parādu piedziņas process.</w:t>
            </w:r>
          </w:p>
          <w:p w14:paraId="6C735E66" w14:textId="77777777" w:rsidR="005C7705" w:rsidRDefault="00496C21" w:rsidP="00910CF9">
            <w:pPr>
              <w:spacing w:after="240"/>
              <w:jc w:val="both"/>
              <w:rPr>
                <w:sz w:val="22"/>
                <w:szCs w:val="22"/>
              </w:rPr>
            </w:pPr>
            <w:r w:rsidRPr="00603863">
              <w:rPr>
                <w:sz w:val="22"/>
                <w:szCs w:val="22"/>
              </w:rPr>
              <w:t>Skaidrojam</w:t>
            </w:r>
            <w:r w:rsidR="00FE58E9" w:rsidRPr="00603863">
              <w:rPr>
                <w:sz w:val="22"/>
                <w:szCs w:val="22"/>
              </w:rPr>
              <w:t>, ka jau šobrīd pārvaldniekiem un pakalpojumu sniedzējiem ir tiesības uzsākt aktīvu parādu piedziņas procesu, kā arī Ministru kabineta 2008. gada 21. oktobra noteikumu Nr. 876 "Siltumenerģijas piegādes un lietošanas noteikumi" 26.4.punkts apakšpunkts nosaka, ka piegādātājam ir tiesības, brīdinot trīs dienas iepriekš, pilnīgi vai daļēji pārtraukt siltumenerģijas piegādi lietotājam, ja lietotājs noteiktajos termiņos neveic norēķinus atbilstoši līguma nosacījumiem</w:t>
            </w:r>
            <w:r w:rsidRPr="00603863">
              <w:rPr>
                <w:sz w:val="22"/>
                <w:szCs w:val="22"/>
              </w:rPr>
              <w:t>, tātad – no pirmā centa. Noteikumu projektā iestrādātais regulējums mīkstina pašlaik spēkā esošo noteikumu.</w:t>
            </w:r>
            <w:r w:rsidR="00910CF9" w:rsidRPr="00603863">
              <w:rPr>
                <w:sz w:val="22"/>
                <w:szCs w:val="22"/>
              </w:rPr>
              <w:t xml:space="preserve"> </w:t>
            </w:r>
          </w:p>
          <w:p w14:paraId="2D6AEC5A" w14:textId="2598A80A" w:rsidR="00FE58E9" w:rsidRPr="00603863" w:rsidRDefault="00910CF9" w:rsidP="00910CF9">
            <w:pPr>
              <w:spacing w:after="240"/>
              <w:jc w:val="both"/>
              <w:rPr>
                <w:bCs/>
                <w:sz w:val="22"/>
                <w:szCs w:val="22"/>
              </w:rPr>
            </w:pPr>
            <w:r w:rsidRPr="00603863">
              <w:rPr>
                <w:sz w:val="22"/>
                <w:szCs w:val="22"/>
              </w:rPr>
              <w:t xml:space="preserve">Nosacījums, ka norēķiniem par siltumenerģiju ir jābūt veiktiem </w:t>
            </w:r>
            <w:r w:rsidRPr="00603863">
              <w:rPr>
                <w:sz w:val="22"/>
                <w:szCs w:val="22"/>
              </w:rPr>
              <w:lastRenderedPageBreak/>
              <w:t>vismaz 80% apmērā no daudzdzīvokļu ēkas dzīvokļu īpašnieku kopībai norēķinu periodā izrakstītajiem rēķiniem, ir kompromisa risinājums, kas panākts diskusiju ceļā ar siltumapgādes uzņēmumiem un ēku pārvaldniekiem.</w:t>
            </w:r>
          </w:p>
        </w:tc>
        <w:tc>
          <w:tcPr>
            <w:tcW w:w="3374" w:type="dxa"/>
            <w:tcBorders>
              <w:top w:val="single" w:sz="6" w:space="0" w:color="auto"/>
            </w:tcBorders>
            <w:shd w:val="clear" w:color="auto" w:fill="FFFFFF"/>
            <w:noWrap/>
            <w:tcMar>
              <w:top w:w="75" w:type="dxa"/>
              <w:left w:w="75" w:type="dxa"/>
              <w:bottom w:w="75" w:type="dxa"/>
              <w:right w:w="75" w:type="dxa"/>
            </w:tcMar>
          </w:tcPr>
          <w:p w14:paraId="4D41807E" w14:textId="4029EE28" w:rsidR="00910CF9" w:rsidRPr="00603863" w:rsidRDefault="00910CF9" w:rsidP="00910CF9">
            <w:pPr>
              <w:jc w:val="both"/>
              <w:rPr>
                <w:rFonts w:eastAsia="Calibri"/>
                <w:sz w:val="22"/>
                <w:szCs w:val="22"/>
                <w:lang w:eastAsia="en-US"/>
              </w:rPr>
            </w:pPr>
            <w:r w:rsidRPr="00603863">
              <w:rPr>
                <w:b/>
                <w:sz w:val="22"/>
                <w:szCs w:val="22"/>
              </w:rPr>
              <w:lastRenderedPageBreak/>
              <w:t xml:space="preserve">Noteikumu projekta </w:t>
            </w:r>
            <w:r w:rsidRPr="00603863">
              <w:rPr>
                <w:rFonts w:eastAsia="Calibri"/>
                <w:b/>
                <w:bCs/>
                <w:sz w:val="22"/>
                <w:szCs w:val="22"/>
                <w:lang w:eastAsia="en-US"/>
              </w:rPr>
              <w:t>27.</w:t>
            </w:r>
            <w:r w:rsidRPr="00603863">
              <w:rPr>
                <w:rFonts w:eastAsia="Calibri"/>
                <w:b/>
                <w:bCs/>
                <w:sz w:val="22"/>
                <w:szCs w:val="22"/>
                <w:vertAlign w:val="superscript"/>
                <w:lang w:eastAsia="en-US"/>
              </w:rPr>
              <w:t>1</w:t>
            </w:r>
            <w:r w:rsidRPr="00603863">
              <w:rPr>
                <w:rFonts w:eastAsia="Calibri"/>
                <w:b/>
                <w:bCs/>
                <w:sz w:val="22"/>
                <w:szCs w:val="22"/>
                <w:lang w:eastAsia="en-US"/>
              </w:rPr>
              <w:t xml:space="preserve"> punkts</w:t>
            </w:r>
          </w:p>
          <w:p w14:paraId="64EB43C7" w14:textId="77777777" w:rsidR="00910CF9" w:rsidRPr="00603863" w:rsidRDefault="00910CF9" w:rsidP="00910CF9">
            <w:pPr>
              <w:jc w:val="both"/>
              <w:rPr>
                <w:sz w:val="22"/>
                <w:szCs w:val="22"/>
              </w:rPr>
            </w:pPr>
            <w:r w:rsidRPr="00603863">
              <w:rPr>
                <w:sz w:val="22"/>
                <w:szCs w:val="22"/>
              </w:rPr>
              <w:t>27.</w:t>
            </w:r>
            <w:r w:rsidRPr="00603863">
              <w:rPr>
                <w:sz w:val="22"/>
                <w:szCs w:val="22"/>
                <w:vertAlign w:val="superscript"/>
              </w:rPr>
              <w:t>1</w:t>
            </w:r>
            <w:r w:rsidRPr="00603863">
              <w:rPr>
                <w:sz w:val="22"/>
                <w:szCs w:val="22"/>
              </w:rPr>
              <w:t xml:space="preserve"> Piegādātājs, kura trīs gadu vidējais lietotājiem piegādātās siltumenerģijas apjoms pārsniedz 2 000 000 megavatstundas gadā, slēdz līgumu ar daudzdzīvokļu ēkas dzīvokļu īpašnieku kopības pilnvaroto personu par siltumenerģijas piegādes nodrošināšanu daudzdzīvokļu ēkai no 1.oktobra, ja norēķini par siltumenerģiju ir veikti vismaz 80% apmērā no daudzdzīvokļu ēkas dzīvokļu īpašnieku kopībai norēķinu periodā izrakstītajiem rēķiniem, kā arī ir uzsākts aktīvs parādu piedziņas process, kas ietver:</w:t>
            </w:r>
          </w:p>
          <w:p w14:paraId="3094199D" w14:textId="77777777" w:rsidR="00910CF9" w:rsidRPr="00603863" w:rsidRDefault="00910CF9" w:rsidP="00910CF9">
            <w:pPr>
              <w:jc w:val="both"/>
              <w:rPr>
                <w:sz w:val="22"/>
                <w:szCs w:val="22"/>
              </w:rPr>
            </w:pPr>
            <w:r w:rsidRPr="00603863">
              <w:rPr>
                <w:sz w:val="22"/>
                <w:szCs w:val="22"/>
              </w:rPr>
              <w:t>27.</w:t>
            </w:r>
            <w:r w:rsidRPr="00603863">
              <w:rPr>
                <w:sz w:val="22"/>
                <w:szCs w:val="22"/>
                <w:vertAlign w:val="superscript"/>
              </w:rPr>
              <w:t>1</w:t>
            </w:r>
            <w:r w:rsidRPr="00603863">
              <w:rPr>
                <w:sz w:val="22"/>
                <w:szCs w:val="22"/>
              </w:rPr>
              <w:t>1. paziņojumu par parāda esamību nosūtīšanu dzīvokļa, nedzīvojamās telpas vai mākslinieka darbnīcas īpašniekam;</w:t>
            </w:r>
          </w:p>
          <w:p w14:paraId="3CA75A3A" w14:textId="77777777" w:rsidR="00910CF9" w:rsidRPr="00603863" w:rsidRDefault="00910CF9" w:rsidP="00910CF9">
            <w:pPr>
              <w:jc w:val="both"/>
              <w:rPr>
                <w:sz w:val="22"/>
                <w:szCs w:val="22"/>
              </w:rPr>
            </w:pPr>
            <w:r w:rsidRPr="00603863">
              <w:rPr>
                <w:sz w:val="22"/>
                <w:szCs w:val="22"/>
              </w:rPr>
              <w:t>27.</w:t>
            </w:r>
            <w:r w:rsidRPr="00603863">
              <w:rPr>
                <w:sz w:val="22"/>
                <w:szCs w:val="22"/>
                <w:vertAlign w:val="superscript"/>
              </w:rPr>
              <w:t>1</w:t>
            </w:r>
            <w:r w:rsidRPr="00603863">
              <w:rPr>
                <w:sz w:val="22"/>
                <w:szCs w:val="22"/>
              </w:rPr>
              <w:t>2. pašvaldības informēšanu par parāda esamību;</w:t>
            </w:r>
          </w:p>
          <w:p w14:paraId="7B3D33C4" w14:textId="77777777" w:rsidR="00910CF9" w:rsidRPr="00603863" w:rsidRDefault="00910CF9" w:rsidP="00910CF9">
            <w:pPr>
              <w:jc w:val="both"/>
              <w:rPr>
                <w:sz w:val="22"/>
                <w:szCs w:val="22"/>
              </w:rPr>
            </w:pPr>
            <w:r w:rsidRPr="00603863">
              <w:rPr>
                <w:sz w:val="22"/>
                <w:szCs w:val="22"/>
              </w:rPr>
              <w:t>27.</w:t>
            </w:r>
            <w:r w:rsidRPr="00603863">
              <w:rPr>
                <w:sz w:val="22"/>
                <w:szCs w:val="22"/>
                <w:vertAlign w:val="superscript"/>
              </w:rPr>
              <w:t>1</w:t>
            </w:r>
            <w:r w:rsidRPr="00603863">
              <w:rPr>
                <w:sz w:val="22"/>
                <w:szCs w:val="22"/>
              </w:rPr>
              <w:t>3. sociālā dienesta sniegtās palīdzības novirzīšanu komunālo maksājumu segšanai;</w:t>
            </w:r>
          </w:p>
          <w:p w14:paraId="79FA0019" w14:textId="23A23B7E" w:rsidR="00C35CE4" w:rsidRPr="00603863" w:rsidRDefault="00910CF9" w:rsidP="00910CF9">
            <w:pPr>
              <w:jc w:val="both"/>
              <w:rPr>
                <w:sz w:val="22"/>
                <w:szCs w:val="22"/>
              </w:rPr>
            </w:pPr>
            <w:r w:rsidRPr="00603863">
              <w:rPr>
                <w:sz w:val="22"/>
                <w:szCs w:val="22"/>
              </w:rPr>
              <w:t>27.</w:t>
            </w:r>
            <w:r w:rsidRPr="00603863">
              <w:rPr>
                <w:sz w:val="22"/>
                <w:szCs w:val="22"/>
                <w:vertAlign w:val="superscript"/>
              </w:rPr>
              <w:t>1</w:t>
            </w:r>
            <w:r w:rsidRPr="00603863">
              <w:rPr>
                <w:sz w:val="22"/>
                <w:szCs w:val="22"/>
              </w:rPr>
              <w:t>4. parāda piedziņas pieteikuma iesniegšanu tiesā."</w:t>
            </w:r>
          </w:p>
        </w:tc>
      </w:tr>
      <w:tr w:rsidR="00603863" w:rsidRPr="00603863" w14:paraId="2A0F6EBE" w14:textId="77777777" w:rsidTr="00910CF9">
        <w:tblPrEx>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ook w:val="0600" w:firstRow="0" w:lastRow="0" w:firstColumn="0" w:lastColumn="0" w:noHBand="1" w:noVBand="1"/>
        </w:tblPrEx>
        <w:trPr>
          <w:gridAfter w:val="1"/>
          <w:wAfter w:w="28" w:type="dxa"/>
        </w:trPr>
        <w:tc>
          <w:tcPr>
            <w:tcW w:w="987" w:type="dxa"/>
            <w:shd w:val="clear" w:color="auto" w:fill="FFFFFF"/>
            <w:noWrap/>
            <w:tcMar>
              <w:top w:w="75" w:type="dxa"/>
              <w:left w:w="75" w:type="dxa"/>
              <w:bottom w:w="75" w:type="dxa"/>
              <w:right w:w="75" w:type="dxa"/>
            </w:tcMar>
          </w:tcPr>
          <w:p w14:paraId="3881A466" w14:textId="56C5D9AF" w:rsidR="00C35CE4" w:rsidRPr="00603863" w:rsidRDefault="0010647D" w:rsidP="0010647D">
            <w:pPr>
              <w:jc w:val="center"/>
              <w:rPr>
                <w:sz w:val="22"/>
                <w:szCs w:val="22"/>
              </w:rPr>
            </w:pPr>
            <w:r w:rsidRPr="00603863">
              <w:rPr>
                <w:sz w:val="22"/>
                <w:szCs w:val="22"/>
              </w:rPr>
              <w:lastRenderedPageBreak/>
              <w:t>9.</w:t>
            </w:r>
          </w:p>
        </w:tc>
        <w:tc>
          <w:tcPr>
            <w:tcW w:w="3402" w:type="dxa"/>
            <w:gridSpan w:val="2"/>
            <w:shd w:val="clear" w:color="auto" w:fill="FFFFFF"/>
            <w:noWrap/>
            <w:tcMar>
              <w:top w:w="75" w:type="dxa"/>
              <w:left w:w="75" w:type="dxa"/>
              <w:bottom w:w="75" w:type="dxa"/>
              <w:right w:w="75" w:type="dxa"/>
            </w:tcMar>
          </w:tcPr>
          <w:p w14:paraId="608CB40B" w14:textId="77777777" w:rsidR="00C35CE4" w:rsidRPr="00603863" w:rsidRDefault="00C35CE4" w:rsidP="00910CF9">
            <w:pPr>
              <w:spacing w:after="240"/>
              <w:jc w:val="both"/>
              <w:rPr>
                <w:sz w:val="22"/>
                <w:szCs w:val="22"/>
              </w:rPr>
            </w:pPr>
            <w:r w:rsidRPr="00603863">
              <w:rPr>
                <w:b/>
                <w:sz w:val="22"/>
                <w:szCs w:val="22"/>
              </w:rPr>
              <w:t xml:space="preserve">Noteikumu projekta </w:t>
            </w:r>
            <w:r w:rsidRPr="00603863">
              <w:rPr>
                <w:b/>
                <w:bCs/>
                <w:sz w:val="22"/>
                <w:szCs w:val="22"/>
              </w:rPr>
              <w:t>36. punkts</w:t>
            </w:r>
          </w:p>
          <w:p w14:paraId="10E405C8" w14:textId="77777777" w:rsidR="00C35CE4" w:rsidRPr="00603863" w:rsidRDefault="00C35CE4" w:rsidP="00910CF9">
            <w:pPr>
              <w:spacing w:after="240"/>
              <w:jc w:val="both"/>
              <w:rPr>
                <w:b/>
                <w:sz w:val="22"/>
                <w:szCs w:val="22"/>
              </w:rPr>
            </w:pPr>
            <w:r w:rsidRPr="00603863">
              <w:rPr>
                <w:sz w:val="22"/>
                <w:szCs w:val="22"/>
              </w:rPr>
              <w:t xml:space="preserve">Norēķinus par iepriekšējā mēnesī izlietoto siltumenerģiju veic saskaņā ar rēķinu, kuru līdz nākamā mēneša piektajam datumam izraksta piegādātājs (no minētās prasības  par rēķinu sastādīšanu var atkāpties laikā, kas nav siltumapgādes sezona). Ja lietotāja siltumapgādes sistēmas atļautā maksimālā slodze ir lielāka par diviem megavatiem, piegādātājam ir tiesības pieprasīt lietotājam veikt starpnorēķina maksājumus. Galīgo norēķinu veic līdz nākamā mēneša divdesmit piektajam datumam, ņemot vērā siltumenerģijas skaitītāju rādījumus un starpnorēķinu maksājumus. Piegādātājs nodrošina, lai lietotājiem tiktu piedāvāta iespēja rēķinus saņemt elektroniskā formātā, kā arī bezmaksas piekļuvi saviem patēriņa datiem, nodrošinot lietotāju privātuma un datu aizsardzību saskaņā ar piemērojamiem </w:t>
            </w:r>
            <w:r w:rsidRPr="00603863">
              <w:rPr>
                <w:sz w:val="22"/>
                <w:szCs w:val="22"/>
              </w:rPr>
              <w:lastRenderedPageBreak/>
              <w:t>normatīvajiem aktiem. Rēķinus un informāciju par patēriņu lietotāji saņem bez maksas. Attiecībā uz siltumapgādi un dzesēšanu no minētās prasības var atkāpties laikā, kas nav siltumapgādes/dzesēšanas sezona</w:t>
            </w:r>
            <w:r w:rsidRPr="00603863">
              <w:rPr>
                <w:b/>
                <w:sz w:val="22"/>
                <w:szCs w:val="22"/>
              </w:rPr>
              <w:t xml:space="preserve"> </w:t>
            </w:r>
          </w:p>
        </w:tc>
        <w:tc>
          <w:tcPr>
            <w:tcW w:w="3402" w:type="dxa"/>
            <w:shd w:val="clear" w:color="auto" w:fill="FFFFFF"/>
            <w:noWrap/>
            <w:tcMar>
              <w:top w:w="75" w:type="dxa"/>
              <w:left w:w="75" w:type="dxa"/>
              <w:bottom w:w="75" w:type="dxa"/>
              <w:right w:w="75" w:type="dxa"/>
            </w:tcMar>
          </w:tcPr>
          <w:p w14:paraId="16BE7FD5" w14:textId="77777777" w:rsidR="00C35CE4" w:rsidRPr="00603863" w:rsidRDefault="00C35CE4" w:rsidP="00910CF9">
            <w:pPr>
              <w:spacing w:after="240"/>
              <w:jc w:val="both"/>
              <w:rPr>
                <w:b/>
                <w:bCs/>
                <w:sz w:val="22"/>
                <w:szCs w:val="22"/>
              </w:rPr>
            </w:pPr>
            <w:r w:rsidRPr="00603863">
              <w:rPr>
                <w:b/>
                <w:bCs/>
                <w:sz w:val="22"/>
                <w:szCs w:val="22"/>
              </w:rPr>
              <w:lastRenderedPageBreak/>
              <w:t>Patērētāju tiesību aizsardzības centrs, 02.06.2022.</w:t>
            </w:r>
          </w:p>
          <w:p w14:paraId="253ACE5F" w14:textId="77777777" w:rsidR="00C35CE4" w:rsidRPr="00603863" w:rsidRDefault="00C35CE4" w:rsidP="00910CF9">
            <w:pPr>
              <w:spacing w:after="240"/>
              <w:jc w:val="both"/>
              <w:rPr>
                <w:sz w:val="22"/>
                <w:szCs w:val="22"/>
              </w:rPr>
            </w:pPr>
            <w:r w:rsidRPr="00603863">
              <w:rPr>
                <w:sz w:val="22"/>
                <w:szCs w:val="22"/>
              </w:rPr>
              <w:t>Vai 36.punktā ir domāts, ka rēķinus bez maksas saņem arī pa pastu? Šo varbūt vajag apsvērt paskaidrot anotācijā.</w:t>
            </w:r>
          </w:p>
        </w:tc>
        <w:tc>
          <w:tcPr>
            <w:tcW w:w="3402" w:type="dxa"/>
            <w:gridSpan w:val="2"/>
            <w:shd w:val="clear" w:color="auto" w:fill="FFFFFF"/>
            <w:noWrap/>
            <w:tcMar>
              <w:top w:w="75" w:type="dxa"/>
              <w:left w:w="75" w:type="dxa"/>
              <w:bottom w:w="75" w:type="dxa"/>
              <w:right w:w="75" w:type="dxa"/>
            </w:tcMar>
          </w:tcPr>
          <w:p w14:paraId="1B8D8FDF" w14:textId="77777777" w:rsidR="00C35CE4" w:rsidRPr="00603863" w:rsidRDefault="00496C21" w:rsidP="00910CF9">
            <w:pPr>
              <w:spacing w:after="240"/>
              <w:jc w:val="both"/>
              <w:rPr>
                <w:b/>
                <w:sz w:val="22"/>
                <w:szCs w:val="22"/>
              </w:rPr>
            </w:pPr>
            <w:r w:rsidRPr="00603863">
              <w:rPr>
                <w:b/>
                <w:sz w:val="22"/>
                <w:szCs w:val="22"/>
              </w:rPr>
              <w:t xml:space="preserve">Ņemts vērā </w:t>
            </w:r>
          </w:p>
          <w:p w14:paraId="5C0BCAA2" w14:textId="5BC2337B" w:rsidR="00496C21" w:rsidRPr="00603863" w:rsidRDefault="00496C21" w:rsidP="00910CF9">
            <w:pPr>
              <w:spacing w:after="240"/>
              <w:jc w:val="both"/>
              <w:rPr>
                <w:b/>
                <w:sz w:val="22"/>
                <w:szCs w:val="22"/>
              </w:rPr>
            </w:pPr>
            <w:r w:rsidRPr="00603863">
              <w:rPr>
                <w:bCs/>
                <w:sz w:val="22"/>
                <w:szCs w:val="22"/>
              </w:rPr>
              <w:t>Noteikumu projektā precizēts 36.</w:t>
            </w:r>
            <w:r w:rsidRPr="00603863">
              <w:rPr>
                <w:bCs/>
                <w:sz w:val="22"/>
                <w:szCs w:val="22"/>
                <w:vertAlign w:val="superscript"/>
              </w:rPr>
              <w:t>2</w:t>
            </w:r>
            <w:r w:rsidRPr="00603863">
              <w:rPr>
                <w:bCs/>
                <w:sz w:val="22"/>
                <w:szCs w:val="22"/>
              </w:rPr>
              <w:t xml:space="preserve"> punkts un 36.</w:t>
            </w:r>
            <w:r w:rsidRPr="00603863">
              <w:rPr>
                <w:bCs/>
                <w:sz w:val="22"/>
                <w:szCs w:val="22"/>
                <w:vertAlign w:val="superscript"/>
              </w:rPr>
              <w:t>3</w:t>
            </w:r>
            <w:r w:rsidRPr="00603863">
              <w:rPr>
                <w:bCs/>
                <w:sz w:val="22"/>
                <w:szCs w:val="22"/>
              </w:rPr>
              <w:t xml:space="preserve">4.apakšpunkts, paredzot, ka rēķinus un rēķinu informāciju elektroniskā formātā lietotājs saņem bez maksas, bet tiešo norēķinu gadījumā un </w:t>
            </w:r>
            <w:r w:rsidR="004404C2" w:rsidRPr="00603863">
              <w:rPr>
                <w:bCs/>
                <w:sz w:val="22"/>
                <w:szCs w:val="22"/>
              </w:rPr>
              <w:t>d</w:t>
            </w:r>
            <w:r w:rsidRPr="00603863">
              <w:rPr>
                <w:bCs/>
                <w:sz w:val="22"/>
                <w:szCs w:val="22"/>
              </w:rPr>
              <w:t>audzdzīvokļu ēkas dzīvokļu īpašnieku kopības pilnvarotā</w:t>
            </w:r>
            <w:r w:rsidR="004404C2" w:rsidRPr="00603863">
              <w:rPr>
                <w:bCs/>
                <w:sz w:val="22"/>
                <w:szCs w:val="22"/>
              </w:rPr>
              <w:t>s</w:t>
            </w:r>
            <w:r w:rsidRPr="00603863">
              <w:rPr>
                <w:bCs/>
                <w:sz w:val="22"/>
                <w:szCs w:val="22"/>
              </w:rPr>
              <w:t xml:space="preserve"> personas </w:t>
            </w:r>
            <w:r w:rsidR="004404C2" w:rsidRPr="00603863">
              <w:rPr>
                <w:bCs/>
                <w:sz w:val="22"/>
                <w:szCs w:val="22"/>
              </w:rPr>
              <w:t xml:space="preserve">sastādītajos </w:t>
            </w:r>
            <w:r w:rsidRPr="00603863">
              <w:rPr>
                <w:bCs/>
                <w:sz w:val="22"/>
                <w:szCs w:val="22"/>
              </w:rPr>
              <w:t>rēķinos var iekļaut pamatotas rēķina apkalpošan</w:t>
            </w:r>
            <w:r w:rsidR="004404C2" w:rsidRPr="00603863">
              <w:rPr>
                <w:bCs/>
                <w:sz w:val="22"/>
                <w:szCs w:val="22"/>
              </w:rPr>
              <w:t>a</w:t>
            </w:r>
            <w:r w:rsidRPr="00603863">
              <w:rPr>
                <w:bCs/>
                <w:sz w:val="22"/>
                <w:szCs w:val="22"/>
              </w:rPr>
              <w:t>s izmaksas, ievērojot bezpeļņas principu.</w:t>
            </w:r>
          </w:p>
        </w:tc>
        <w:tc>
          <w:tcPr>
            <w:tcW w:w="3374" w:type="dxa"/>
            <w:shd w:val="clear" w:color="auto" w:fill="FFFFFF"/>
            <w:noWrap/>
            <w:tcMar>
              <w:top w:w="75" w:type="dxa"/>
              <w:left w:w="75" w:type="dxa"/>
              <w:bottom w:w="75" w:type="dxa"/>
              <w:right w:w="75" w:type="dxa"/>
            </w:tcMar>
          </w:tcPr>
          <w:p w14:paraId="26F51C37" w14:textId="77777777" w:rsidR="00C35CE4" w:rsidRPr="00603863" w:rsidRDefault="004404C2" w:rsidP="00910CF9">
            <w:pPr>
              <w:jc w:val="both"/>
              <w:rPr>
                <w:b/>
                <w:sz w:val="22"/>
                <w:szCs w:val="22"/>
              </w:rPr>
            </w:pPr>
            <w:r w:rsidRPr="00603863">
              <w:rPr>
                <w:b/>
                <w:sz w:val="22"/>
                <w:szCs w:val="22"/>
              </w:rPr>
              <w:t>Noteikumu projekta 36.</w:t>
            </w:r>
            <w:r w:rsidRPr="00603863">
              <w:rPr>
                <w:b/>
                <w:sz w:val="22"/>
                <w:szCs w:val="22"/>
                <w:vertAlign w:val="superscript"/>
              </w:rPr>
              <w:t>2</w:t>
            </w:r>
            <w:r w:rsidRPr="00603863">
              <w:rPr>
                <w:b/>
                <w:sz w:val="22"/>
                <w:szCs w:val="22"/>
              </w:rPr>
              <w:t xml:space="preserve"> punkts un 36.</w:t>
            </w:r>
            <w:r w:rsidRPr="00603863">
              <w:rPr>
                <w:b/>
                <w:sz w:val="22"/>
                <w:szCs w:val="22"/>
                <w:vertAlign w:val="superscript"/>
              </w:rPr>
              <w:t>3</w:t>
            </w:r>
            <w:r w:rsidRPr="00603863">
              <w:rPr>
                <w:b/>
                <w:sz w:val="22"/>
                <w:szCs w:val="22"/>
              </w:rPr>
              <w:t>4.apakšpunkts</w:t>
            </w:r>
          </w:p>
          <w:p w14:paraId="02648C37" w14:textId="77777777" w:rsidR="004404C2" w:rsidRPr="00603863" w:rsidRDefault="004404C2" w:rsidP="00910CF9">
            <w:pPr>
              <w:jc w:val="both"/>
              <w:rPr>
                <w:bCs/>
                <w:sz w:val="22"/>
                <w:szCs w:val="22"/>
              </w:rPr>
            </w:pPr>
          </w:p>
          <w:p w14:paraId="32D46970" w14:textId="77777777" w:rsidR="004404C2" w:rsidRPr="00603863" w:rsidRDefault="004404C2" w:rsidP="00910CF9">
            <w:pPr>
              <w:jc w:val="both"/>
              <w:rPr>
                <w:sz w:val="22"/>
                <w:szCs w:val="22"/>
              </w:rPr>
            </w:pPr>
            <w:r w:rsidRPr="00603863">
              <w:rPr>
                <w:sz w:val="22"/>
                <w:szCs w:val="22"/>
              </w:rPr>
              <w:t>36.</w:t>
            </w:r>
            <w:r w:rsidRPr="00603863">
              <w:rPr>
                <w:sz w:val="22"/>
                <w:szCs w:val="22"/>
                <w:vertAlign w:val="superscript"/>
              </w:rPr>
              <w:t xml:space="preserve">2 </w:t>
            </w:r>
            <w:r w:rsidRPr="00603863">
              <w:rPr>
                <w:sz w:val="22"/>
                <w:szCs w:val="22"/>
              </w:rPr>
              <w:t>Piegādātājs nodrošina, lai lietotājiem tiktu piedāvāta iespēja rēķinus un rēķinu informāciju saņemt elektroniskā formātā, nodrošinot lietotāju privātuma un datu aizsardzību saskaņā ar fizisko personu datu aizsardzības normatīvajiem aktiem. Rēķinus elektroniskā formātā un informāciju par patēriņu elektroniskā formātā lietotāji saņem bez maksas. Tiešo norēķinu gadījumā piegādātājs iekļauj rēķinā pamatotas rēķina apkalpošanas izmaksas.</w:t>
            </w:r>
          </w:p>
          <w:p w14:paraId="6A9B8A77" w14:textId="77777777" w:rsidR="004404C2" w:rsidRPr="00603863" w:rsidRDefault="004404C2" w:rsidP="00910CF9">
            <w:pPr>
              <w:jc w:val="both"/>
              <w:rPr>
                <w:sz w:val="22"/>
                <w:szCs w:val="22"/>
              </w:rPr>
            </w:pPr>
          </w:p>
          <w:p w14:paraId="3C1AD4EE" w14:textId="77777777" w:rsidR="004404C2" w:rsidRPr="00603863" w:rsidRDefault="004404C2" w:rsidP="00910CF9">
            <w:pPr>
              <w:jc w:val="both"/>
              <w:rPr>
                <w:sz w:val="22"/>
                <w:szCs w:val="22"/>
              </w:rPr>
            </w:pPr>
            <w:r w:rsidRPr="00603863">
              <w:rPr>
                <w:sz w:val="22"/>
                <w:szCs w:val="22"/>
              </w:rPr>
              <w:t>"36.</w:t>
            </w:r>
            <w:r w:rsidRPr="00603863">
              <w:rPr>
                <w:sz w:val="22"/>
                <w:szCs w:val="22"/>
                <w:vertAlign w:val="superscript"/>
              </w:rPr>
              <w:t>3</w:t>
            </w:r>
            <w:r w:rsidRPr="00603863">
              <w:rPr>
                <w:sz w:val="22"/>
                <w:szCs w:val="22"/>
              </w:rPr>
              <w:t xml:space="preserve"> Daudzdzīvokļu ēkas dzīvokļu īpašnieku kopība vai tās pilnvarotā persona sadala piegādātāja izrakstīto rēķinu par patērēto siltumenerģiju starp dzīvokļa īpašniekiem, mākslinieku darbnīcas un nedzīvojamo telpu īpašniekiem, nodrošinot:</w:t>
            </w:r>
          </w:p>
          <w:p w14:paraId="4B698490" w14:textId="70AA5820" w:rsidR="004404C2" w:rsidRPr="00603863" w:rsidRDefault="004404C2" w:rsidP="00910CF9">
            <w:pPr>
              <w:jc w:val="both"/>
              <w:rPr>
                <w:sz w:val="22"/>
                <w:szCs w:val="22"/>
              </w:rPr>
            </w:pPr>
            <w:r w:rsidRPr="00603863">
              <w:rPr>
                <w:sz w:val="22"/>
                <w:szCs w:val="22"/>
              </w:rPr>
              <w:lastRenderedPageBreak/>
              <w:t>36.</w:t>
            </w:r>
            <w:r w:rsidRPr="00603863">
              <w:rPr>
                <w:sz w:val="22"/>
                <w:szCs w:val="22"/>
                <w:vertAlign w:val="superscript"/>
              </w:rPr>
              <w:t>3</w:t>
            </w:r>
            <w:r w:rsidRPr="00603863">
              <w:rPr>
                <w:sz w:val="22"/>
                <w:szCs w:val="22"/>
              </w:rPr>
              <w:t>4. pamatotu rēķina apkalpošanas izmaksu iekļaušanu rēķinā;</w:t>
            </w:r>
          </w:p>
        </w:tc>
      </w:tr>
      <w:tr w:rsidR="00603863" w:rsidRPr="00603863" w14:paraId="3C4F71CE" w14:textId="77777777" w:rsidTr="00910CF9">
        <w:tblPrEx>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ook w:val="0600" w:firstRow="0" w:lastRow="0" w:firstColumn="0" w:lastColumn="0" w:noHBand="1" w:noVBand="1"/>
        </w:tblPrEx>
        <w:trPr>
          <w:gridAfter w:val="1"/>
          <w:wAfter w:w="28" w:type="dxa"/>
        </w:trPr>
        <w:tc>
          <w:tcPr>
            <w:tcW w:w="987" w:type="dxa"/>
            <w:shd w:val="clear" w:color="auto" w:fill="FFFFFF"/>
            <w:noWrap/>
            <w:tcMar>
              <w:top w:w="75" w:type="dxa"/>
              <w:left w:w="75" w:type="dxa"/>
              <w:bottom w:w="75" w:type="dxa"/>
              <w:right w:w="75" w:type="dxa"/>
            </w:tcMar>
          </w:tcPr>
          <w:p w14:paraId="4C0C1639" w14:textId="117BAE24" w:rsidR="00C35CE4" w:rsidRPr="005C7705" w:rsidRDefault="0010647D" w:rsidP="0010647D">
            <w:pPr>
              <w:jc w:val="center"/>
              <w:rPr>
                <w:sz w:val="22"/>
                <w:szCs w:val="22"/>
              </w:rPr>
            </w:pPr>
            <w:r w:rsidRPr="005C7705">
              <w:rPr>
                <w:sz w:val="22"/>
                <w:szCs w:val="22"/>
              </w:rPr>
              <w:lastRenderedPageBreak/>
              <w:t>10.</w:t>
            </w:r>
          </w:p>
        </w:tc>
        <w:tc>
          <w:tcPr>
            <w:tcW w:w="3402" w:type="dxa"/>
            <w:gridSpan w:val="2"/>
            <w:shd w:val="clear" w:color="auto" w:fill="FFFFFF"/>
            <w:noWrap/>
            <w:tcMar>
              <w:top w:w="75" w:type="dxa"/>
              <w:left w:w="75" w:type="dxa"/>
              <w:bottom w:w="75" w:type="dxa"/>
              <w:right w:w="75" w:type="dxa"/>
            </w:tcMar>
          </w:tcPr>
          <w:p w14:paraId="06BD6758" w14:textId="2ADF5B00" w:rsidR="00C35CE4" w:rsidRPr="005C7705" w:rsidRDefault="00C35CE4" w:rsidP="00910CF9">
            <w:pPr>
              <w:spacing w:after="240"/>
              <w:jc w:val="both"/>
              <w:rPr>
                <w:b/>
                <w:bCs/>
                <w:sz w:val="22"/>
                <w:szCs w:val="22"/>
              </w:rPr>
            </w:pPr>
            <w:r w:rsidRPr="005C7705">
              <w:rPr>
                <w:b/>
                <w:sz w:val="22"/>
                <w:szCs w:val="22"/>
              </w:rPr>
              <w:t xml:space="preserve">Noteikumu projekta </w:t>
            </w:r>
            <w:r w:rsidRPr="005C7705">
              <w:rPr>
                <w:b/>
                <w:bCs/>
                <w:sz w:val="22"/>
                <w:szCs w:val="22"/>
              </w:rPr>
              <w:t>27.1. punkts</w:t>
            </w:r>
          </w:p>
          <w:p w14:paraId="164489F8" w14:textId="12B46592" w:rsidR="005C7705" w:rsidRPr="005C7705" w:rsidRDefault="005C7705" w:rsidP="005C7705">
            <w:pPr>
              <w:spacing w:after="240"/>
              <w:jc w:val="both"/>
              <w:rPr>
                <w:sz w:val="22"/>
                <w:szCs w:val="22"/>
              </w:rPr>
            </w:pPr>
            <w:r w:rsidRPr="005C7705">
              <w:rPr>
                <w:sz w:val="22"/>
                <w:szCs w:val="22"/>
              </w:rPr>
              <w:t>27.1. Piegādātājam ir tiesības pārtraukt pilnīgi vai daļēji siltumenerģijas piegādi daudzdzīvokļu mājai, ja norēķini par piegādāto siltumenerģiju nav veikti pilnā apjomā divu mēnešu laikā pēc brīdinājuma par parādu nosūtīšanas.</w:t>
            </w:r>
          </w:p>
          <w:p w14:paraId="55B2D595" w14:textId="2DA9413F" w:rsidR="005C7705" w:rsidRPr="005C7705" w:rsidRDefault="005C7705" w:rsidP="005C7705">
            <w:pPr>
              <w:spacing w:after="240"/>
              <w:jc w:val="both"/>
              <w:rPr>
                <w:sz w:val="22"/>
                <w:szCs w:val="22"/>
              </w:rPr>
            </w:pPr>
            <w:r w:rsidRPr="005C7705">
              <w:rPr>
                <w:sz w:val="22"/>
                <w:szCs w:val="22"/>
              </w:rPr>
              <w:t>27.2. Piegādātājs pilnīgi vai daļēji atjauno siltumenerģijas piegādi daudzdzīvokļu mājai, ja norēķini par siltumenerģiju ir veikti vismaz 80% apmērā no iepriekš izstādītajiem rēķiniem un mājas apsaimniekotājs vai tā pilnvarotā persona ir uzsākusi aktīvu parādu piedziņas procesu par neapmaksāto rēķinu summu.</w:t>
            </w:r>
          </w:p>
          <w:p w14:paraId="2B325E42" w14:textId="77777777" w:rsidR="00C35CE4" w:rsidRPr="005C7705" w:rsidRDefault="00C35CE4" w:rsidP="00910CF9">
            <w:pPr>
              <w:spacing w:after="240"/>
              <w:jc w:val="both"/>
              <w:rPr>
                <w:b/>
                <w:sz w:val="22"/>
                <w:szCs w:val="22"/>
              </w:rPr>
            </w:pPr>
          </w:p>
        </w:tc>
        <w:tc>
          <w:tcPr>
            <w:tcW w:w="3402" w:type="dxa"/>
            <w:shd w:val="clear" w:color="auto" w:fill="FFFFFF"/>
            <w:noWrap/>
            <w:tcMar>
              <w:top w:w="75" w:type="dxa"/>
              <w:left w:w="75" w:type="dxa"/>
              <w:bottom w:w="75" w:type="dxa"/>
              <w:right w:w="75" w:type="dxa"/>
            </w:tcMar>
          </w:tcPr>
          <w:p w14:paraId="4656C1CC" w14:textId="77777777" w:rsidR="00C35CE4" w:rsidRPr="005C7705" w:rsidRDefault="00C35CE4" w:rsidP="00910CF9">
            <w:pPr>
              <w:spacing w:after="240"/>
              <w:jc w:val="both"/>
              <w:rPr>
                <w:b/>
                <w:bCs/>
                <w:sz w:val="22"/>
                <w:szCs w:val="22"/>
              </w:rPr>
            </w:pPr>
            <w:r w:rsidRPr="005C7705">
              <w:rPr>
                <w:b/>
                <w:bCs/>
                <w:sz w:val="22"/>
                <w:szCs w:val="22"/>
              </w:rPr>
              <w:t>Patērētāju tiesību aizsardzības centrs, 02.06.2022.</w:t>
            </w:r>
          </w:p>
          <w:p w14:paraId="09559551" w14:textId="77777777" w:rsidR="00C35CE4" w:rsidRPr="005C7705" w:rsidRDefault="00C35CE4" w:rsidP="00910CF9">
            <w:pPr>
              <w:spacing w:after="240"/>
              <w:jc w:val="both"/>
              <w:rPr>
                <w:sz w:val="22"/>
                <w:szCs w:val="22"/>
              </w:rPr>
            </w:pPr>
            <w:r w:rsidRPr="005C7705">
              <w:rPr>
                <w:sz w:val="22"/>
                <w:szCs w:val="22"/>
              </w:rPr>
              <w:t>6.</w:t>
            </w:r>
            <w:r w:rsidRPr="005C7705">
              <w:rPr>
                <w:sz w:val="22"/>
                <w:szCs w:val="22"/>
              </w:rPr>
              <w:tab/>
              <w:t>Grozījumi neregulē situāciju, kad atkal var tikt pieslēgts siltums atpakaļ, kādā kārtībā, un uz cik ilgu laiku tas tiek atslēgts 27.punkta gadījumā.</w:t>
            </w:r>
          </w:p>
        </w:tc>
        <w:tc>
          <w:tcPr>
            <w:tcW w:w="3402" w:type="dxa"/>
            <w:gridSpan w:val="2"/>
            <w:shd w:val="clear" w:color="auto" w:fill="FFFFFF"/>
            <w:noWrap/>
            <w:tcMar>
              <w:top w:w="75" w:type="dxa"/>
              <w:left w:w="75" w:type="dxa"/>
              <w:bottom w:w="75" w:type="dxa"/>
              <w:right w:w="75" w:type="dxa"/>
            </w:tcMar>
          </w:tcPr>
          <w:p w14:paraId="18E04E38" w14:textId="77777777" w:rsidR="004404C2" w:rsidRPr="005C7705" w:rsidRDefault="004404C2" w:rsidP="00910CF9">
            <w:pPr>
              <w:spacing w:after="240"/>
              <w:jc w:val="both"/>
              <w:rPr>
                <w:b/>
                <w:sz w:val="22"/>
                <w:szCs w:val="22"/>
              </w:rPr>
            </w:pPr>
            <w:r w:rsidRPr="005C7705">
              <w:rPr>
                <w:b/>
                <w:sz w:val="22"/>
                <w:szCs w:val="22"/>
              </w:rPr>
              <w:t>Ņemts vērā</w:t>
            </w:r>
          </w:p>
          <w:p w14:paraId="334DEE9D" w14:textId="6709E1ED" w:rsidR="00C35CE4" w:rsidRPr="005C7705" w:rsidRDefault="004404C2" w:rsidP="00910CF9">
            <w:pPr>
              <w:spacing w:after="240"/>
              <w:jc w:val="both"/>
              <w:rPr>
                <w:sz w:val="22"/>
                <w:szCs w:val="22"/>
              </w:rPr>
            </w:pPr>
            <w:r w:rsidRPr="005C7705">
              <w:rPr>
                <w:bCs/>
                <w:sz w:val="22"/>
                <w:szCs w:val="22"/>
              </w:rPr>
              <w:t>Noteikumu projektā ir saglabāta spēkā esošā redakcija, noteikumu projektu papildinot ar 27.</w:t>
            </w:r>
            <w:r w:rsidRPr="005C7705">
              <w:rPr>
                <w:bCs/>
                <w:sz w:val="22"/>
                <w:szCs w:val="22"/>
                <w:vertAlign w:val="superscript"/>
              </w:rPr>
              <w:t>1</w:t>
            </w:r>
            <w:r w:rsidRPr="005C7705">
              <w:rPr>
                <w:bCs/>
                <w:sz w:val="22"/>
                <w:szCs w:val="22"/>
              </w:rPr>
              <w:t xml:space="preserve">punktu, kas nosaka </w:t>
            </w:r>
            <w:r w:rsidRPr="005C7705">
              <w:rPr>
                <w:sz w:val="22"/>
                <w:szCs w:val="22"/>
              </w:rPr>
              <w:t>ierobežojumus un nosacījumus, kuriem jāizpildās, lai daudzdzīvokļu ēkai, kuras dzīvokļu īpašnieki nav pilnībā veikuši samaksu par piegādāto siltumenerģiju, nodrošinātu siltumenerģijas piegādi, pazeminoties ārgaisa temperatūrai, un izvairītos no ļaunprātīgas rēķinu nemaksāšanas par piegādāto pakalpojumu.</w:t>
            </w:r>
          </w:p>
        </w:tc>
        <w:tc>
          <w:tcPr>
            <w:tcW w:w="3374" w:type="dxa"/>
            <w:shd w:val="clear" w:color="auto" w:fill="FFFFFF"/>
            <w:noWrap/>
            <w:tcMar>
              <w:top w:w="75" w:type="dxa"/>
              <w:left w:w="75" w:type="dxa"/>
              <w:bottom w:w="75" w:type="dxa"/>
              <w:right w:w="75" w:type="dxa"/>
            </w:tcMar>
          </w:tcPr>
          <w:p w14:paraId="0DD3011F" w14:textId="77777777" w:rsidR="00910CF9" w:rsidRPr="005C7705" w:rsidRDefault="00910CF9" w:rsidP="00910CF9">
            <w:pPr>
              <w:jc w:val="both"/>
              <w:rPr>
                <w:rFonts w:eastAsia="Calibri"/>
                <w:sz w:val="22"/>
                <w:szCs w:val="22"/>
                <w:lang w:eastAsia="en-US"/>
              </w:rPr>
            </w:pPr>
            <w:r w:rsidRPr="005C7705">
              <w:rPr>
                <w:b/>
                <w:sz w:val="22"/>
                <w:szCs w:val="22"/>
              </w:rPr>
              <w:t xml:space="preserve">Noteikumu projekta </w:t>
            </w:r>
            <w:r w:rsidRPr="005C7705">
              <w:rPr>
                <w:rFonts w:eastAsia="Calibri"/>
                <w:b/>
                <w:bCs/>
                <w:sz w:val="22"/>
                <w:szCs w:val="22"/>
                <w:lang w:eastAsia="en-US"/>
              </w:rPr>
              <w:t>27.</w:t>
            </w:r>
            <w:r w:rsidRPr="005C7705">
              <w:rPr>
                <w:rFonts w:eastAsia="Calibri"/>
                <w:b/>
                <w:bCs/>
                <w:sz w:val="22"/>
                <w:szCs w:val="22"/>
                <w:vertAlign w:val="superscript"/>
                <w:lang w:eastAsia="en-US"/>
              </w:rPr>
              <w:t>1</w:t>
            </w:r>
            <w:r w:rsidRPr="005C7705">
              <w:rPr>
                <w:rFonts w:eastAsia="Calibri"/>
                <w:b/>
                <w:bCs/>
                <w:sz w:val="22"/>
                <w:szCs w:val="22"/>
                <w:lang w:eastAsia="en-US"/>
              </w:rPr>
              <w:t xml:space="preserve"> punkts</w:t>
            </w:r>
          </w:p>
          <w:p w14:paraId="18627470" w14:textId="77777777" w:rsidR="005C7705" w:rsidRPr="005C7705" w:rsidRDefault="005C7705" w:rsidP="00910CF9">
            <w:pPr>
              <w:jc w:val="both"/>
              <w:rPr>
                <w:sz w:val="22"/>
                <w:szCs w:val="22"/>
              </w:rPr>
            </w:pPr>
          </w:p>
          <w:p w14:paraId="72DEB942" w14:textId="20F955EF" w:rsidR="00910CF9" w:rsidRPr="005C7705" w:rsidRDefault="00910CF9" w:rsidP="00910CF9">
            <w:pPr>
              <w:jc w:val="both"/>
              <w:rPr>
                <w:sz w:val="22"/>
                <w:szCs w:val="22"/>
              </w:rPr>
            </w:pPr>
            <w:r w:rsidRPr="005C7705">
              <w:rPr>
                <w:sz w:val="22"/>
                <w:szCs w:val="22"/>
              </w:rPr>
              <w:t>27.</w:t>
            </w:r>
            <w:r w:rsidRPr="005C7705">
              <w:rPr>
                <w:sz w:val="22"/>
                <w:szCs w:val="22"/>
                <w:vertAlign w:val="superscript"/>
              </w:rPr>
              <w:t>1</w:t>
            </w:r>
            <w:r w:rsidRPr="005C7705">
              <w:rPr>
                <w:sz w:val="22"/>
                <w:szCs w:val="22"/>
              </w:rPr>
              <w:t xml:space="preserve"> Piegādātājs, kura trīs gadu vidējais lietotājiem piegādātās siltumenerģijas apjoms pārsniedz 2 000 000 megavatstundas gadā, slēdz līgumu ar daudzdzīvokļu ēkas dzīvokļu īpašnieku kopības pilnvaroto personu par siltumenerģijas piegādes nodrošināšanu daudzdzīvokļu ēkai no 1.oktobra, ja norēķini par siltumenerģiju ir veikti vismaz 80% apmērā no daudzdzīvokļu ēkas dzīvokļu īpašnieku kopībai norēķinu periodā izrakstītajiem rēķiniem, kā arī ir uzsākts aktīvs parādu piedziņas process, kas ietver:</w:t>
            </w:r>
          </w:p>
          <w:p w14:paraId="6575FF40" w14:textId="77777777" w:rsidR="00910CF9" w:rsidRPr="005C7705" w:rsidRDefault="00910CF9" w:rsidP="00910CF9">
            <w:pPr>
              <w:jc w:val="both"/>
              <w:rPr>
                <w:sz w:val="22"/>
                <w:szCs w:val="22"/>
              </w:rPr>
            </w:pPr>
            <w:r w:rsidRPr="005C7705">
              <w:rPr>
                <w:sz w:val="22"/>
                <w:szCs w:val="22"/>
              </w:rPr>
              <w:t>27.</w:t>
            </w:r>
            <w:r w:rsidRPr="005C7705">
              <w:rPr>
                <w:sz w:val="22"/>
                <w:szCs w:val="22"/>
                <w:vertAlign w:val="superscript"/>
              </w:rPr>
              <w:t>1</w:t>
            </w:r>
            <w:r w:rsidRPr="005C7705">
              <w:rPr>
                <w:sz w:val="22"/>
                <w:szCs w:val="22"/>
              </w:rPr>
              <w:t>1. paziņojumu par parāda esamību nosūtīšanu dzīvokļa, nedzīvojamās telpas vai mākslinieka darbnīcas īpašniekam;</w:t>
            </w:r>
          </w:p>
          <w:p w14:paraId="7ACE3834" w14:textId="77777777" w:rsidR="00910CF9" w:rsidRPr="005C7705" w:rsidRDefault="00910CF9" w:rsidP="00910CF9">
            <w:pPr>
              <w:jc w:val="both"/>
              <w:rPr>
                <w:sz w:val="22"/>
                <w:szCs w:val="22"/>
              </w:rPr>
            </w:pPr>
            <w:r w:rsidRPr="005C7705">
              <w:rPr>
                <w:sz w:val="22"/>
                <w:szCs w:val="22"/>
              </w:rPr>
              <w:t>27.</w:t>
            </w:r>
            <w:r w:rsidRPr="005C7705">
              <w:rPr>
                <w:sz w:val="22"/>
                <w:szCs w:val="22"/>
                <w:vertAlign w:val="superscript"/>
              </w:rPr>
              <w:t>1</w:t>
            </w:r>
            <w:r w:rsidRPr="005C7705">
              <w:rPr>
                <w:sz w:val="22"/>
                <w:szCs w:val="22"/>
              </w:rPr>
              <w:t>2. pašvaldības informēšanu par parāda esamību;</w:t>
            </w:r>
          </w:p>
          <w:p w14:paraId="544F09B1" w14:textId="77777777" w:rsidR="00910CF9" w:rsidRPr="005C7705" w:rsidRDefault="00910CF9" w:rsidP="00910CF9">
            <w:pPr>
              <w:jc w:val="both"/>
              <w:rPr>
                <w:sz w:val="22"/>
                <w:szCs w:val="22"/>
              </w:rPr>
            </w:pPr>
            <w:r w:rsidRPr="005C7705">
              <w:rPr>
                <w:sz w:val="22"/>
                <w:szCs w:val="22"/>
              </w:rPr>
              <w:t>27.</w:t>
            </w:r>
            <w:r w:rsidRPr="005C7705">
              <w:rPr>
                <w:sz w:val="22"/>
                <w:szCs w:val="22"/>
                <w:vertAlign w:val="superscript"/>
              </w:rPr>
              <w:t>1</w:t>
            </w:r>
            <w:r w:rsidRPr="005C7705">
              <w:rPr>
                <w:sz w:val="22"/>
                <w:szCs w:val="22"/>
              </w:rPr>
              <w:t>3. sociālā dienesta sniegtās palīdzības novirzīšanu komunālo maksājumu segšanai;</w:t>
            </w:r>
          </w:p>
          <w:p w14:paraId="4FC7BAA0" w14:textId="148999C9" w:rsidR="00C35CE4" w:rsidRPr="00603863" w:rsidRDefault="00910CF9" w:rsidP="00910CF9">
            <w:pPr>
              <w:jc w:val="both"/>
              <w:rPr>
                <w:sz w:val="22"/>
                <w:szCs w:val="22"/>
              </w:rPr>
            </w:pPr>
            <w:r w:rsidRPr="005C7705">
              <w:rPr>
                <w:sz w:val="22"/>
                <w:szCs w:val="22"/>
              </w:rPr>
              <w:lastRenderedPageBreak/>
              <w:t>27.</w:t>
            </w:r>
            <w:r w:rsidRPr="005C7705">
              <w:rPr>
                <w:sz w:val="22"/>
                <w:szCs w:val="22"/>
                <w:vertAlign w:val="superscript"/>
              </w:rPr>
              <w:t>1</w:t>
            </w:r>
            <w:r w:rsidRPr="005C7705">
              <w:rPr>
                <w:sz w:val="22"/>
                <w:szCs w:val="22"/>
              </w:rPr>
              <w:t>4. parāda piedziņas pieteikuma iesniegšanu tiesā.</w:t>
            </w:r>
          </w:p>
        </w:tc>
      </w:tr>
      <w:tr w:rsidR="00603863" w:rsidRPr="00603863" w14:paraId="2102BAC6" w14:textId="77777777" w:rsidTr="00910CF9">
        <w:tc>
          <w:tcPr>
            <w:tcW w:w="987" w:type="dxa"/>
            <w:tcBorders>
              <w:top w:val="single" w:sz="4" w:space="0" w:color="auto"/>
              <w:left w:val="single" w:sz="4" w:space="0" w:color="auto"/>
              <w:bottom w:val="single" w:sz="4" w:space="0" w:color="auto"/>
              <w:right w:val="single" w:sz="4" w:space="0" w:color="auto"/>
            </w:tcBorders>
          </w:tcPr>
          <w:p w14:paraId="6305D29A" w14:textId="139892E1" w:rsidR="00A1480A" w:rsidRPr="00603863" w:rsidRDefault="0010647D" w:rsidP="0010647D">
            <w:pPr>
              <w:pStyle w:val="naisc"/>
              <w:spacing w:before="0" w:after="0"/>
              <w:rPr>
                <w:sz w:val="22"/>
                <w:szCs w:val="22"/>
              </w:rPr>
            </w:pPr>
            <w:r w:rsidRPr="00603863">
              <w:rPr>
                <w:sz w:val="22"/>
                <w:szCs w:val="22"/>
              </w:rPr>
              <w:lastRenderedPageBreak/>
              <w:t>11.</w:t>
            </w:r>
          </w:p>
        </w:tc>
        <w:tc>
          <w:tcPr>
            <w:tcW w:w="3402" w:type="dxa"/>
            <w:gridSpan w:val="2"/>
            <w:tcBorders>
              <w:top w:val="single" w:sz="4" w:space="0" w:color="auto"/>
              <w:left w:val="single" w:sz="4" w:space="0" w:color="auto"/>
              <w:bottom w:val="single" w:sz="4" w:space="0" w:color="auto"/>
              <w:right w:val="single" w:sz="4" w:space="0" w:color="auto"/>
            </w:tcBorders>
          </w:tcPr>
          <w:p w14:paraId="5B2E376E" w14:textId="77777777" w:rsidR="005C7705" w:rsidRPr="005C7705" w:rsidRDefault="005C7705" w:rsidP="005C7705">
            <w:pPr>
              <w:spacing w:after="240"/>
              <w:jc w:val="both"/>
              <w:rPr>
                <w:b/>
                <w:bCs/>
                <w:sz w:val="22"/>
                <w:szCs w:val="22"/>
              </w:rPr>
            </w:pPr>
            <w:r w:rsidRPr="005C7705">
              <w:rPr>
                <w:b/>
                <w:sz w:val="22"/>
                <w:szCs w:val="22"/>
              </w:rPr>
              <w:t xml:space="preserve">Noteikumu projekta </w:t>
            </w:r>
            <w:r w:rsidRPr="005C7705">
              <w:rPr>
                <w:b/>
                <w:bCs/>
                <w:sz w:val="22"/>
                <w:szCs w:val="22"/>
              </w:rPr>
              <w:t>27.1. punkts</w:t>
            </w:r>
          </w:p>
          <w:p w14:paraId="17115A8B" w14:textId="77777777" w:rsidR="005C7705" w:rsidRPr="005C7705" w:rsidRDefault="005C7705" w:rsidP="005C7705">
            <w:pPr>
              <w:spacing w:after="240"/>
              <w:jc w:val="both"/>
              <w:rPr>
                <w:sz w:val="22"/>
                <w:szCs w:val="22"/>
              </w:rPr>
            </w:pPr>
            <w:r w:rsidRPr="005C7705">
              <w:rPr>
                <w:sz w:val="22"/>
                <w:szCs w:val="22"/>
              </w:rPr>
              <w:t>27.1. Piegādātājam ir tiesības pārtraukt pilnīgi vai daļēji siltumenerģijas piegādi daudzdzīvokļu mājai, ja norēķini par piegādāto siltumenerģiju nav veikti pilnā apjomā divu mēnešu laikā pēc brīdinājuma par parādu nosūtīšanas.</w:t>
            </w:r>
          </w:p>
          <w:p w14:paraId="0FCB4956" w14:textId="77777777" w:rsidR="005C7705" w:rsidRPr="005C7705" w:rsidRDefault="005C7705" w:rsidP="005C7705">
            <w:pPr>
              <w:spacing w:after="240"/>
              <w:jc w:val="both"/>
              <w:rPr>
                <w:sz w:val="22"/>
                <w:szCs w:val="22"/>
              </w:rPr>
            </w:pPr>
            <w:r w:rsidRPr="005C7705">
              <w:rPr>
                <w:sz w:val="22"/>
                <w:szCs w:val="22"/>
              </w:rPr>
              <w:t>27.2. Piegādātājs pilnīgi vai daļēji atjauno siltumenerģijas piegādi daudzdzīvokļu mājai, ja norēķini par siltumenerģiju ir veikti vismaz 80% apmērā no iepriekš izstādītajiem rēķiniem un mājas apsaimniekotājs vai tā pilnvarotā persona ir uzsākusi aktīvu parādu piedziņas procesu par neapmaksāto rēķinu summu.</w:t>
            </w:r>
          </w:p>
          <w:p w14:paraId="259C5018" w14:textId="77777777" w:rsidR="00A1480A" w:rsidRPr="00603863" w:rsidRDefault="00A1480A" w:rsidP="00910CF9">
            <w:pPr>
              <w:jc w:val="both"/>
              <w:rPr>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08B0308A" w14:textId="77777777" w:rsidR="00A1480A" w:rsidRPr="00603863" w:rsidRDefault="00685CFE" w:rsidP="00910CF9">
            <w:pPr>
              <w:jc w:val="both"/>
              <w:rPr>
                <w:b/>
                <w:bCs/>
                <w:sz w:val="22"/>
                <w:szCs w:val="22"/>
              </w:rPr>
            </w:pPr>
            <w:r w:rsidRPr="00603863">
              <w:rPr>
                <w:b/>
                <w:bCs/>
                <w:sz w:val="22"/>
                <w:szCs w:val="22"/>
              </w:rPr>
              <w:t>SIA “Rīgas namu pārvaldnieks”, 08.06.2022</w:t>
            </w:r>
          </w:p>
          <w:p w14:paraId="4E800579" w14:textId="77777777" w:rsidR="00685CFE" w:rsidRPr="00603863" w:rsidRDefault="00685CFE" w:rsidP="00910CF9">
            <w:pPr>
              <w:ind w:firstLine="720"/>
              <w:jc w:val="both"/>
              <w:rPr>
                <w:sz w:val="22"/>
                <w:szCs w:val="22"/>
                <w:u w:val="single"/>
                <w:shd w:val="clear" w:color="auto" w:fill="FFFFFF"/>
              </w:rPr>
            </w:pPr>
            <w:r w:rsidRPr="00603863">
              <w:rPr>
                <w:sz w:val="22"/>
                <w:szCs w:val="22"/>
                <w:u w:val="single"/>
                <w:shd w:val="clear" w:color="auto" w:fill="FFFFFF"/>
              </w:rPr>
              <w:t>1. Par Noteikumu grozījumu projekta 4. punktā ietverto Noteikumu 27.1. apakšpunktu.</w:t>
            </w:r>
          </w:p>
          <w:p w14:paraId="2E818CDB" w14:textId="1DA797AA" w:rsidR="00685CFE" w:rsidRPr="00603863" w:rsidRDefault="00685CFE" w:rsidP="00910CF9">
            <w:pPr>
              <w:ind w:firstLine="720"/>
              <w:jc w:val="both"/>
              <w:rPr>
                <w:sz w:val="22"/>
                <w:szCs w:val="22"/>
                <w:shd w:val="clear" w:color="auto" w:fill="FFFFFF"/>
              </w:rPr>
            </w:pPr>
            <w:r w:rsidRPr="00603863">
              <w:rPr>
                <w:sz w:val="22"/>
                <w:szCs w:val="22"/>
                <w:shd w:val="clear" w:color="auto" w:fill="FFFFFF"/>
              </w:rPr>
              <w:t>Šobrīd Noteikumu grozījumu projekta 4. punktā paredzēts, ka</w:t>
            </w:r>
            <w:r w:rsidRPr="00603863">
              <w:rPr>
                <w:rFonts w:ascii="Verdana" w:hAnsi="Verdana"/>
                <w:sz w:val="22"/>
                <w:szCs w:val="22"/>
                <w:shd w:val="clear" w:color="auto" w:fill="FFFFFF"/>
              </w:rPr>
              <w:t> </w:t>
            </w:r>
            <w:r w:rsidRPr="00603863">
              <w:rPr>
                <w:sz w:val="22"/>
                <w:szCs w:val="22"/>
                <w:shd w:val="clear" w:color="auto" w:fill="FFFFFF"/>
              </w:rPr>
              <w:t xml:space="preserve">“piegādātājam ir tiesības pārtraukt pilnīgi vai daļēji siltumenerģijas piegādi daudzdzīvokļu mājai, ja norēķinus par siltumenerģijas saņemšanu nav veikuši vismaz 20% daudzdzīvokļu nama iedzīvotāji un pret parādniekiem nav uzsākts aktīvs parādu piedziņas process divu mēnešu laikā pēc brīdinājuma par parādu nosūtīšanas.” Sabiedrība norāda, ka, lai arī tai </w:t>
            </w:r>
            <w:r w:rsidRPr="00603863">
              <w:rPr>
                <w:sz w:val="22"/>
                <w:szCs w:val="22"/>
              </w:rPr>
              <w:t xml:space="preserve">20% parādnieku slieksnis ir konceptuāli pieņemams, šāds risinājums joprojām nenodrošina, ka siltumenerģijas piegāde daudzdzīvokļu mājai netiek </w:t>
            </w:r>
            <w:r w:rsidRPr="00603863">
              <w:rPr>
                <w:b/>
                <w:bCs/>
                <w:sz w:val="22"/>
                <w:szCs w:val="22"/>
              </w:rPr>
              <w:t>pārtraukta nebūtisku parādu dēļ.</w:t>
            </w:r>
            <w:r w:rsidRPr="00603863">
              <w:rPr>
                <w:sz w:val="22"/>
                <w:szCs w:val="22"/>
              </w:rPr>
              <w:t xml:space="preserve"> Ir iespējamas situācijas, ka daudzdzīvokļu mājā ir liels skaits maksājumus kavējušo īpašnieku, taču to parādu kopējais apmērs nav tik liels, lai būtu samērīgi daudzīvokļu mājai pārtraukt siltumenerģijas piegādi. Līdz ar to Sabiedrība ierosina noteikt, ka </w:t>
            </w:r>
            <w:r w:rsidRPr="00603863">
              <w:rPr>
                <w:sz w:val="22"/>
                <w:szCs w:val="22"/>
              </w:rPr>
              <w:lastRenderedPageBreak/>
              <w:t>siltumenerģijas piegādi var pārtraukt, ja daudzdzīvokļu mājas īpašnieku parāds pārsniedz 10% no kopējas maksas par iepriekšējā apkures sezonā patērēto siltumenerģiju (saglabājot noteikumu par parādu piedziņas procesa uzsākšanu) un šajā summā neieskaita parādus, kuriem nākotnē, izpildoties visiem nosacījumiem, ir paredzama parāda norakstīšana (šobrīd maksātnespējīgas personas parāds un mirušas personas parāds līdz procesu pabeigšanai, jo šo parādu apmēru nav iespēju ietekmēt nevienai no pusēm, bet parādu apmērs var veidoties būtisks un ilgākā termiņā). Šāds risinājums nodrošinātu, ka siltumenerģijas piegādātājs var prognozēt daudzdzīvokļu mājas īpašnieku parādu apmēru, līdz kuram tam būs pienākums piegādāt siltumenerģiju neatkarīgi no tā, vai ir uzsākts aktīvs parādu piedziņas process. Turklāt siltumenerģijas piegādātāja rīcībā ir dati par daudzdzīvokļu dzīvojamās mājas īpašnieku kopējo parādu (tos nav jāpieprasa no pārvaldnieka).</w:t>
            </w:r>
          </w:p>
        </w:tc>
        <w:tc>
          <w:tcPr>
            <w:tcW w:w="3402" w:type="dxa"/>
            <w:gridSpan w:val="2"/>
            <w:tcBorders>
              <w:top w:val="single" w:sz="4" w:space="0" w:color="auto"/>
              <w:left w:val="single" w:sz="4" w:space="0" w:color="auto"/>
              <w:bottom w:val="single" w:sz="4" w:space="0" w:color="auto"/>
              <w:right w:val="single" w:sz="4" w:space="0" w:color="auto"/>
            </w:tcBorders>
          </w:tcPr>
          <w:p w14:paraId="012D2009" w14:textId="77777777" w:rsidR="004404C2" w:rsidRPr="00603863" w:rsidRDefault="004404C2" w:rsidP="00910CF9">
            <w:pPr>
              <w:spacing w:after="240"/>
              <w:jc w:val="both"/>
              <w:rPr>
                <w:b/>
                <w:sz w:val="22"/>
                <w:szCs w:val="22"/>
              </w:rPr>
            </w:pPr>
            <w:r w:rsidRPr="00603863">
              <w:rPr>
                <w:b/>
                <w:sz w:val="22"/>
                <w:szCs w:val="22"/>
              </w:rPr>
              <w:lastRenderedPageBreak/>
              <w:t>Ņemts vērā</w:t>
            </w:r>
          </w:p>
          <w:p w14:paraId="3B32B211" w14:textId="22E603E1" w:rsidR="004404C2" w:rsidRPr="00603863" w:rsidRDefault="004404C2" w:rsidP="00910CF9">
            <w:pPr>
              <w:spacing w:after="240"/>
              <w:jc w:val="both"/>
              <w:rPr>
                <w:sz w:val="22"/>
                <w:szCs w:val="22"/>
              </w:rPr>
            </w:pPr>
            <w:r w:rsidRPr="00603863">
              <w:rPr>
                <w:bCs/>
                <w:sz w:val="22"/>
                <w:szCs w:val="22"/>
              </w:rPr>
              <w:t>Noteikumu projektā ir saglabāta spēkā esošā redakcija, noteikumu projektu papildinot ar 27.</w:t>
            </w:r>
            <w:r w:rsidRPr="00603863">
              <w:rPr>
                <w:bCs/>
                <w:sz w:val="22"/>
                <w:szCs w:val="22"/>
                <w:vertAlign w:val="superscript"/>
              </w:rPr>
              <w:t>1</w:t>
            </w:r>
            <w:r w:rsidRPr="00603863">
              <w:rPr>
                <w:bCs/>
                <w:sz w:val="22"/>
                <w:szCs w:val="22"/>
              </w:rPr>
              <w:t xml:space="preserve">punktu, kas nosaka </w:t>
            </w:r>
            <w:r w:rsidRPr="00603863">
              <w:rPr>
                <w:sz w:val="22"/>
                <w:szCs w:val="22"/>
              </w:rPr>
              <w:t>ierobežojumus un nosacījumus, kuriem jāizpildās, lai daudzdzīvokļu ēkai, kuras dzīvokļu īpašnieki nav pilnībā veikuši samaksu par piegādāto siltumenerģiju, nodrošinātu siltumenerģijas piegādi, pazeminoties ārgaisa temperatūrai, un izvairītos no ļaunprātīgas rēķinu nemaksāšanas par piegādāto pakalpojumu.</w:t>
            </w:r>
          </w:p>
          <w:p w14:paraId="76453419" w14:textId="6765D6EC" w:rsidR="004404C2" w:rsidRPr="00603863" w:rsidRDefault="004404C2" w:rsidP="00910CF9">
            <w:pPr>
              <w:spacing w:after="240"/>
              <w:jc w:val="both"/>
              <w:rPr>
                <w:sz w:val="22"/>
                <w:szCs w:val="22"/>
              </w:rPr>
            </w:pPr>
            <w:r w:rsidRPr="00603863">
              <w:rPr>
                <w:sz w:val="22"/>
                <w:szCs w:val="22"/>
              </w:rPr>
              <w:t xml:space="preserve">Skaidrojam, ka parāda piedziņas procedūras nav noteikumu projekta Ministra kabineta deleģējumā. </w:t>
            </w:r>
          </w:p>
          <w:p w14:paraId="5F0DC4C0" w14:textId="0AF30FF8" w:rsidR="00A1480A" w:rsidRPr="00603863" w:rsidRDefault="00A1480A" w:rsidP="00910CF9">
            <w:pPr>
              <w:pStyle w:val="naisc"/>
              <w:spacing w:before="0" w:after="0"/>
              <w:jc w:val="both"/>
              <w:rPr>
                <w:sz w:val="22"/>
                <w:szCs w:val="22"/>
              </w:rPr>
            </w:pPr>
          </w:p>
        </w:tc>
        <w:tc>
          <w:tcPr>
            <w:tcW w:w="3402" w:type="dxa"/>
            <w:gridSpan w:val="2"/>
            <w:tcBorders>
              <w:top w:val="single" w:sz="4" w:space="0" w:color="auto"/>
              <w:left w:val="single" w:sz="4" w:space="0" w:color="auto"/>
              <w:bottom w:val="single" w:sz="4" w:space="0" w:color="auto"/>
            </w:tcBorders>
          </w:tcPr>
          <w:p w14:paraId="77D74CDE" w14:textId="77777777" w:rsidR="00910CF9" w:rsidRPr="00603863" w:rsidRDefault="00910CF9" w:rsidP="00910CF9">
            <w:pPr>
              <w:jc w:val="both"/>
              <w:rPr>
                <w:rFonts w:eastAsia="Calibri"/>
                <w:sz w:val="22"/>
                <w:szCs w:val="22"/>
                <w:lang w:eastAsia="en-US"/>
              </w:rPr>
            </w:pPr>
            <w:r w:rsidRPr="00603863">
              <w:rPr>
                <w:b/>
                <w:sz w:val="22"/>
                <w:szCs w:val="22"/>
              </w:rPr>
              <w:t xml:space="preserve">Noteikumu projekta </w:t>
            </w:r>
            <w:r w:rsidRPr="00603863">
              <w:rPr>
                <w:rFonts w:eastAsia="Calibri"/>
                <w:b/>
                <w:bCs/>
                <w:sz w:val="22"/>
                <w:szCs w:val="22"/>
                <w:lang w:eastAsia="en-US"/>
              </w:rPr>
              <w:t>27.</w:t>
            </w:r>
            <w:r w:rsidRPr="00603863">
              <w:rPr>
                <w:rFonts w:eastAsia="Calibri"/>
                <w:b/>
                <w:bCs/>
                <w:sz w:val="22"/>
                <w:szCs w:val="22"/>
                <w:vertAlign w:val="superscript"/>
                <w:lang w:eastAsia="en-US"/>
              </w:rPr>
              <w:t>1</w:t>
            </w:r>
            <w:r w:rsidRPr="00603863">
              <w:rPr>
                <w:rFonts w:eastAsia="Calibri"/>
                <w:b/>
                <w:bCs/>
                <w:sz w:val="22"/>
                <w:szCs w:val="22"/>
                <w:lang w:eastAsia="en-US"/>
              </w:rPr>
              <w:t xml:space="preserve"> punkts</w:t>
            </w:r>
          </w:p>
          <w:p w14:paraId="325BB1F7" w14:textId="77777777" w:rsidR="005C7705" w:rsidRDefault="005C7705" w:rsidP="00910CF9">
            <w:pPr>
              <w:jc w:val="both"/>
              <w:rPr>
                <w:sz w:val="22"/>
                <w:szCs w:val="22"/>
              </w:rPr>
            </w:pPr>
          </w:p>
          <w:p w14:paraId="19ACE161" w14:textId="04C91C9F" w:rsidR="00910CF9" w:rsidRPr="00603863" w:rsidRDefault="00910CF9" w:rsidP="00910CF9">
            <w:pPr>
              <w:jc w:val="both"/>
              <w:rPr>
                <w:sz w:val="22"/>
                <w:szCs w:val="22"/>
              </w:rPr>
            </w:pPr>
            <w:r w:rsidRPr="00603863">
              <w:rPr>
                <w:sz w:val="22"/>
                <w:szCs w:val="22"/>
              </w:rPr>
              <w:t>27.</w:t>
            </w:r>
            <w:r w:rsidRPr="00603863">
              <w:rPr>
                <w:sz w:val="22"/>
                <w:szCs w:val="22"/>
                <w:vertAlign w:val="superscript"/>
              </w:rPr>
              <w:t>1</w:t>
            </w:r>
            <w:r w:rsidRPr="00603863">
              <w:rPr>
                <w:sz w:val="22"/>
                <w:szCs w:val="22"/>
              </w:rPr>
              <w:t xml:space="preserve"> Piegādātājs, kura trīs gadu vidējais lietotājiem piegādātās siltumenerģijas apjoms pārsniedz 2 000 000 megavatstundas gadā, slēdz līgumu ar daudzdzīvokļu ēkas dzīvokļu īpašnieku kopības pilnvaroto personu par siltumenerģijas piegādes nodrošināšanu daudzdzīvokļu ēkai no 1.oktobra, ja norēķini par siltumenerģiju ir veikti vismaz 80% apmērā no daudzdzīvokļu ēkas dzīvokļu īpašnieku kopībai norēķinu periodā izrakstītajiem rēķiniem, kā arī ir uzsākts aktīvs parādu piedziņas process, kas ietver:</w:t>
            </w:r>
          </w:p>
          <w:p w14:paraId="184EFC1D" w14:textId="77777777" w:rsidR="00910CF9" w:rsidRPr="00603863" w:rsidRDefault="00910CF9" w:rsidP="00910CF9">
            <w:pPr>
              <w:jc w:val="both"/>
              <w:rPr>
                <w:sz w:val="22"/>
                <w:szCs w:val="22"/>
              </w:rPr>
            </w:pPr>
            <w:r w:rsidRPr="00603863">
              <w:rPr>
                <w:sz w:val="22"/>
                <w:szCs w:val="22"/>
              </w:rPr>
              <w:t>27.</w:t>
            </w:r>
            <w:r w:rsidRPr="00603863">
              <w:rPr>
                <w:sz w:val="22"/>
                <w:szCs w:val="22"/>
                <w:vertAlign w:val="superscript"/>
              </w:rPr>
              <w:t>1</w:t>
            </w:r>
            <w:r w:rsidRPr="00603863">
              <w:rPr>
                <w:sz w:val="22"/>
                <w:szCs w:val="22"/>
              </w:rPr>
              <w:t>1. paziņojumu par parāda esamību nosūtīšanu dzīvokļa, nedzīvojamās telpas vai mākslinieka darbnīcas īpašniekam;</w:t>
            </w:r>
          </w:p>
          <w:p w14:paraId="292AAF04" w14:textId="77777777" w:rsidR="00910CF9" w:rsidRPr="00603863" w:rsidRDefault="00910CF9" w:rsidP="00910CF9">
            <w:pPr>
              <w:jc w:val="both"/>
              <w:rPr>
                <w:sz w:val="22"/>
                <w:szCs w:val="22"/>
              </w:rPr>
            </w:pPr>
            <w:r w:rsidRPr="00603863">
              <w:rPr>
                <w:sz w:val="22"/>
                <w:szCs w:val="22"/>
              </w:rPr>
              <w:t>27.</w:t>
            </w:r>
            <w:r w:rsidRPr="00603863">
              <w:rPr>
                <w:sz w:val="22"/>
                <w:szCs w:val="22"/>
                <w:vertAlign w:val="superscript"/>
              </w:rPr>
              <w:t>1</w:t>
            </w:r>
            <w:r w:rsidRPr="00603863">
              <w:rPr>
                <w:sz w:val="22"/>
                <w:szCs w:val="22"/>
              </w:rPr>
              <w:t>2. pašvaldības informēšanu par parāda esamību;</w:t>
            </w:r>
          </w:p>
          <w:p w14:paraId="6588F50F" w14:textId="77777777" w:rsidR="00910CF9" w:rsidRPr="00603863" w:rsidRDefault="00910CF9" w:rsidP="00910CF9">
            <w:pPr>
              <w:jc w:val="both"/>
              <w:rPr>
                <w:sz w:val="22"/>
                <w:szCs w:val="22"/>
              </w:rPr>
            </w:pPr>
            <w:r w:rsidRPr="00603863">
              <w:rPr>
                <w:sz w:val="22"/>
                <w:szCs w:val="22"/>
              </w:rPr>
              <w:t>27.</w:t>
            </w:r>
            <w:r w:rsidRPr="00603863">
              <w:rPr>
                <w:sz w:val="22"/>
                <w:szCs w:val="22"/>
                <w:vertAlign w:val="superscript"/>
              </w:rPr>
              <w:t>1</w:t>
            </w:r>
            <w:r w:rsidRPr="00603863">
              <w:rPr>
                <w:sz w:val="22"/>
                <w:szCs w:val="22"/>
              </w:rPr>
              <w:t>3. sociālā dienesta sniegtās palīdzības novirzīšanu komunālo maksājumu segšanai;</w:t>
            </w:r>
          </w:p>
          <w:p w14:paraId="4CE24F22" w14:textId="4DC1B9E8" w:rsidR="00A1480A" w:rsidRPr="00603863" w:rsidRDefault="00910CF9" w:rsidP="00910CF9">
            <w:pPr>
              <w:jc w:val="both"/>
              <w:rPr>
                <w:b/>
                <w:sz w:val="22"/>
                <w:szCs w:val="22"/>
              </w:rPr>
            </w:pPr>
            <w:r w:rsidRPr="00603863">
              <w:rPr>
                <w:sz w:val="22"/>
                <w:szCs w:val="22"/>
              </w:rPr>
              <w:t>27.</w:t>
            </w:r>
            <w:r w:rsidRPr="00603863">
              <w:rPr>
                <w:sz w:val="22"/>
                <w:szCs w:val="22"/>
                <w:vertAlign w:val="superscript"/>
              </w:rPr>
              <w:t>1</w:t>
            </w:r>
            <w:r w:rsidRPr="00603863">
              <w:rPr>
                <w:sz w:val="22"/>
                <w:szCs w:val="22"/>
              </w:rPr>
              <w:t>4. parāda piedziņas pieteikuma iesniegšanu tiesā.</w:t>
            </w:r>
          </w:p>
        </w:tc>
      </w:tr>
      <w:tr w:rsidR="00603863" w:rsidRPr="00603863" w14:paraId="26A44448" w14:textId="77777777" w:rsidTr="00910CF9">
        <w:tc>
          <w:tcPr>
            <w:tcW w:w="987" w:type="dxa"/>
            <w:tcBorders>
              <w:left w:val="single" w:sz="6" w:space="0" w:color="000000"/>
              <w:bottom w:val="single" w:sz="4" w:space="0" w:color="auto"/>
              <w:right w:val="single" w:sz="6" w:space="0" w:color="000000"/>
            </w:tcBorders>
          </w:tcPr>
          <w:p w14:paraId="343AEFC9" w14:textId="5A00D2FD" w:rsidR="003A7F6D" w:rsidRPr="005C7705" w:rsidRDefault="0010647D" w:rsidP="003A7F6D">
            <w:pPr>
              <w:pStyle w:val="naisc"/>
              <w:spacing w:before="0" w:after="0"/>
              <w:rPr>
                <w:sz w:val="22"/>
                <w:szCs w:val="22"/>
              </w:rPr>
            </w:pPr>
            <w:r w:rsidRPr="005C7705">
              <w:rPr>
                <w:sz w:val="22"/>
                <w:szCs w:val="22"/>
              </w:rPr>
              <w:t>12.</w:t>
            </w:r>
          </w:p>
        </w:tc>
        <w:tc>
          <w:tcPr>
            <w:tcW w:w="3402" w:type="dxa"/>
            <w:gridSpan w:val="2"/>
            <w:tcBorders>
              <w:left w:val="single" w:sz="6" w:space="0" w:color="000000"/>
              <w:bottom w:val="single" w:sz="4" w:space="0" w:color="auto"/>
              <w:right w:val="single" w:sz="6" w:space="0" w:color="000000"/>
            </w:tcBorders>
          </w:tcPr>
          <w:p w14:paraId="2D0B2E5C" w14:textId="47EF75DC" w:rsidR="003A7F6D" w:rsidRPr="005C7705" w:rsidRDefault="0010647D" w:rsidP="003A7F6D">
            <w:pPr>
              <w:pStyle w:val="naisc"/>
              <w:spacing w:before="0" w:after="0"/>
              <w:jc w:val="both"/>
              <w:rPr>
                <w:sz w:val="22"/>
                <w:szCs w:val="22"/>
              </w:rPr>
            </w:pPr>
            <w:r w:rsidRPr="005C7705">
              <w:rPr>
                <w:b/>
                <w:bCs/>
                <w:sz w:val="22"/>
                <w:szCs w:val="22"/>
              </w:rPr>
              <w:t>Noteikumu projekts</w:t>
            </w:r>
          </w:p>
        </w:tc>
        <w:tc>
          <w:tcPr>
            <w:tcW w:w="3402" w:type="dxa"/>
            <w:tcBorders>
              <w:left w:val="single" w:sz="6" w:space="0" w:color="000000"/>
              <w:bottom w:val="single" w:sz="4" w:space="0" w:color="auto"/>
              <w:right w:val="single" w:sz="6" w:space="0" w:color="000000"/>
            </w:tcBorders>
          </w:tcPr>
          <w:p w14:paraId="4F2E51E8" w14:textId="77777777" w:rsidR="003A7F6D" w:rsidRPr="005C7705" w:rsidRDefault="00685CFE" w:rsidP="003A7F6D">
            <w:pPr>
              <w:pStyle w:val="naisc"/>
              <w:spacing w:before="0" w:after="0"/>
              <w:jc w:val="both"/>
              <w:rPr>
                <w:b/>
                <w:bCs/>
                <w:sz w:val="22"/>
                <w:szCs w:val="22"/>
              </w:rPr>
            </w:pPr>
            <w:r w:rsidRPr="005C7705">
              <w:rPr>
                <w:b/>
                <w:bCs/>
                <w:sz w:val="22"/>
                <w:szCs w:val="22"/>
              </w:rPr>
              <w:t>SIA “Rīgas namu pārvaldnieks”, 08.06.2022</w:t>
            </w:r>
          </w:p>
          <w:p w14:paraId="2BFE48A1" w14:textId="77777777" w:rsidR="005C7705" w:rsidRDefault="005C7705" w:rsidP="003A7F6D">
            <w:pPr>
              <w:pStyle w:val="naisc"/>
              <w:spacing w:before="0" w:after="0"/>
              <w:jc w:val="both"/>
              <w:rPr>
                <w:sz w:val="22"/>
                <w:szCs w:val="22"/>
              </w:rPr>
            </w:pPr>
          </w:p>
          <w:p w14:paraId="54FE9BB0" w14:textId="02C71F09" w:rsidR="00685CFE" w:rsidRPr="005C7705" w:rsidRDefault="00685CFE" w:rsidP="003A7F6D">
            <w:pPr>
              <w:pStyle w:val="naisc"/>
              <w:spacing w:before="0" w:after="0"/>
              <w:jc w:val="both"/>
              <w:rPr>
                <w:sz w:val="22"/>
                <w:szCs w:val="22"/>
              </w:rPr>
            </w:pPr>
            <w:r w:rsidRPr="005C7705">
              <w:rPr>
                <w:sz w:val="22"/>
                <w:szCs w:val="22"/>
              </w:rPr>
              <w:t xml:space="preserve">Saistībā ar paredzēto par aktīva parādu piedziņas procesa uzsākšanas termiņu Sabiedrība ierosina divu mēnešu termiņa vietā </w:t>
            </w:r>
            <w:r w:rsidRPr="005C7705">
              <w:rPr>
                <w:sz w:val="22"/>
                <w:szCs w:val="22"/>
              </w:rPr>
              <w:lastRenderedPageBreak/>
              <w:t>noteikt trīs mēnešu termiņu. 28.04.2012. likumprojekta Nr. 90/TA-811 (2012) „Grozījumi Dzīvojamo māju pārvaldīšanas likumā” anotācijā  norādīts, ka trīs mēnešu termiņš pārvaldnieka komunikācijas uzsākšanai ar parādnieku (t.i., brīdinājuma sagatavošanai par saistību izpildes kavējumu) nodrošinātu saprātīgu līdzsvaru starp pārvaldnieka izdevumiem, kas saistīti ar parādnieku brīdināšanu un iespējamo tiesvedību, atsevišķa dzīvokļu īpašnieka iespējām nokārtot parādu, ja tam ir radušas īslaicīgas grūtības, kā arī pārējo dzīvokļu īpašnieku interesēm saņemt pakalpojumus, kas ir saistīti ar dzīvokļa īpašuma lietošanu.</w:t>
            </w:r>
          </w:p>
        </w:tc>
        <w:tc>
          <w:tcPr>
            <w:tcW w:w="3402" w:type="dxa"/>
            <w:gridSpan w:val="2"/>
            <w:tcBorders>
              <w:left w:val="single" w:sz="6" w:space="0" w:color="000000"/>
              <w:bottom w:val="single" w:sz="4" w:space="0" w:color="auto"/>
              <w:right w:val="single" w:sz="6" w:space="0" w:color="000000"/>
            </w:tcBorders>
          </w:tcPr>
          <w:p w14:paraId="2873AD2F" w14:textId="77777777" w:rsidR="003A7F6D" w:rsidRPr="005C7705" w:rsidRDefault="004404C2" w:rsidP="003A7F6D">
            <w:pPr>
              <w:pStyle w:val="naisc"/>
              <w:spacing w:before="0" w:after="0"/>
              <w:jc w:val="both"/>
              <w:rPr>
                <w:b/>
                <w:bCs/>
                <w:sz w:val="22"/>
                <w:szCs w:val="22"/>
              </w:rPr>
            </w:pPr>
            <w:r w:rsidRPr="005C7705">
              <w:rPr>
                <w:b/>
                <w:bCs/>
                <w:sz w:val="22"/>
                <w:szCs w:val="22"/>
              </w:rPr>
              <w:lastRenderedPageBreak/>
              <w:t xml:space="preserve">Ņemts vērā </w:t>
            </w:r>
          </w:p>
          <w:p w14:paraId="0F705334" w14:textId="77777777" w:rsidR="0010647D" w:rsidRPr="005C7705" w:rsidRDefault="0010647D" w:rsidP="0010647D">
            <w:pPr>
              <w:spacing w:after="240"/>
              <w:jc w:val="both"/>
              <w:rPr>
                <w:sz w:val="22"/>
                <w:szCs w:val="22"/>
              </w:rPr>
            </w:pPr>
          </w:p>
          <w:p w14:paraId="660D6B4B" w14:textId="633499FA" w:rsidR="0010647D" w:rsidRPr="005C7705" w:rsidRDefault="0010647D" w:rsidP="0010647D">
            <w:pPr>
              <w:spacing w:after="240"/>
              <w:jc w:val="both"/>
              <w:rPr>
                <w:sz w:val="22"/>
                <w:szCs w:val="22"/>
              </w:rPr>
            </w:pPr>
            <w:r w:rsidRPr="005C7705">
              <w:rPr>
                <w:sz w:val="22"/>
                <w:szCs w:val="22"/>
              </w:rPr>
              <w:t>Dzīvojamo māju pārvaldīšanas likuma 14.panta 4.</w:t>
            </w:r>
            <w:r w:rsidRPr="005C7705">
              <w:rPr>
                <w:sz w:val="22"/>
                <w:szCs w:val="22"/>
                <w:vertAlign w:val="superscript"/>
              </w:rPr>
              <w:t>1</w:t>
            </w:r>
            <w:r w:rsidRPr="005C7705">
              <w:rPr>
                <w:sz w:val="22"/>
                <w:szCs w:val="22"/>
              </w:rPr>
              <w:t xml:space="preserve">daļa paredz pārvaldnieka pienākumu kontrolēt dzīvojamās mājas īpašnieka </w:t>
            </w:r>
            <w:r w:rsidRPr="005C7705">
              <w:rPr>
                <w:sz w:val="22"/>
                <w:szCs w:val="22"/>
              </w:rPr>
              <w:lastRenderedPageBreak/>
              <w:t>maksājumus par pārvaldniekam uzdotajām pārvaldīšanas darbībām, tajā skaitā par dzīvojamās mājas uzturēšanai nepieciešamajiem pakalpojumiem. Maksājumu kontrole cita starpā ietver pienākumu celt tiesā prasību pret dzīvojamās mājas īpašnieku par maksājumu saistību neizpildi vai nepienācīgu izpildi pārstāvot citu dzīvojamās mājas īpašnieku intereses.</w:t>
            </w:r>
          </w:p>
          <w:p w14:paraId="7403EC7A" w14:textId="4C40372D" w:rsidR="0010647D" w:rsidRPr="005C7705" w:rsidRDefault="0010647D" w:rsidP="0010647D">
            <w:pPr>
              <w:spacing w:after="240"/>
              <w:jc w:val="both"/>
              <w:rPr>
                <w:sz w:val="22"/>
                <w:szCs w:val="22"/>
              </w:rPr>
            </w:pPr>
            <w:r w:rsidRPr="005C7705">
              <w:rPr>
                <w:sz w:val="22"/>
                <w:szCs w:val="22"/>
              </w:rPr>
              <w:t>Tādējādi Noteikumu projekts neuzliek pārvaldniekam papildus pienākumus.</w:t>
            </w:r>
          </w:p>
          <w:p w14:paraId="1DDF78F2" w14:textId="77777777" w:rsidR="004404C2" w:rsidRPr="005C7705" w:rsidRDefault="004404C2" w:rsidP="003A7F6D">
            <w:pPr>
              <w:pStyle w:val="naisc"/>
              <w:spacing w:before="0" w:after="0"/>
              <w:jc w:val="both"/>
              <w:rPr>
                <w:b/>
                <w:bCs/>
                <w:sz w:val="22"/>
                <w:szCs w:val="22"/>
              </w:rPr>
            </w:pPr>
          </w:p>
          <w:p w14:paraId="26BAEEFF" w14:textId="7FEF8F21" w:rsidR="004404C2" w:rsidRPr="005C7705" w:rsidRDefault="004404C2" w:rsidP="003A7F6D">
            <w:pPr>
              <w:pStyle w:val="naisc"/>
              <w:spacing w:before="0" w:after="0"/>
              <w:jc w:val="both"/>
              <w:rPr>
                <w:sz w:val="22"/>
                <w:szCs w:val="22"/>
              </w:rPr>
            </w:pPr>
          </w:p>
        </w:tc>
        <w:tc>
          <w:tcPr>
            <w:tcW w:w="3402" w:type="dxa"/>
            <w:gridSpan w:val="2"/>
            <w:tcBorders>
              <w:top w:val="single" w:sz="4" w:space="0" w:color="auto"/>
              <w:left w:val="single" w:sz="4" w:space="0" w:color="auto"/>
              <w:bottom w:val="single" w:sz="4" w:space="0" w:color="auto"/>
            </w:tcBorders>
          </w:tcPr>
          <w:p w14:paraId="283F7CD2" w14:textId="3FD0FB39" w:rsidR="003A7F6D" w:rsidRPr="00603863" w:rsidRDefault="0010647D" w:rsidP="0010647D">
            <w:pPr>
              <w:jc w:val="center"/>
              <w:rPr>
                <w:b/>
                <w:bCs/>
                <w:sz w:val="22"/>
                <w:szCs w:val="22"/>
              </w:rPr>
            </w:pPr>
            <w:r w:rsidRPr="005C7705">
              <w:rPr>
                <w:b/>
                <w:bCs/>
                <w:sz w:val="22"/>
                <w:szCs w:val="22"/>
              </w:rPr>
              <w:lastRenderedPageBreak/>
              <w:t>Noteikumu projekts</w:t>
            </w:r>
          </w:p>
        </w:tc>
      </w:tr>
      <w:tr w:rsidR="00603863" w:rsidRPr="00603863" w14:paraId="671A3BF6" w14:textId="77777777" w:rsidTr="00910CF9">
        <w:tc>
          <w:tcPr>
            <w:tcW w:w="987" w:type="dxa"/>
            <w:tcBorders>
              <w:top w:val="nil"/>
              <w:left w:val="single" w:sz="6" w:space="0" w:color="000000"/>
              <w:bottom w:val="single" w:sz="4" w:space="0" w:color="auto"/>
              <w:right w:val="single" w:sz="6" w:space="0" w:color="000000"/>
            </w:tcBorders>
          </w:tcPr>
          <w:p w14:paraId="5313E9D1" w14:textId="6707BA5A" w:rsidR="003A7F6D" w:rsidRPr="00603863" w:rsidRDefault="0010647D" w:rsidP="003A7F6D">
            <w:pPr>
              <w:pStyle w:val="naisc"/>
              <w:spacing w:before="0" w:after="0"/>
              <w:rPr>
                <w:sz w:val="22"/>
                <w:szCs w:val="22"/>
              </w:rPr>
            </w:pPr>
            <w:r w:rsidRPr="00603863">
              <w:rPr>
                <w:sz w:val="22"/>
                <w:szCs w:val="22"/>
              </w:rPr>
              <w:t>13.</w:t>
            </w:r>
          </w:p>
        </w:tc>
        <w:tc>
          <w:tcPr>
            <w:tcW w:w="3402" w:type="dxa"/>
            <w:gridSpan w:val="2"/>
            <w:tcBorders>
              <w:top w:val="nil"/>
              <w:left w:val="single" w:sz="6" w:space="0" w:color="000000"/>
              <w:bottom w:val="single" w:sz="4" w:space="0" w:color="auto"/>
              <w:right w:val="single" w:sz="6" w:space="0" w:color="000000"/>
            </w:tcBorders>
          </w:tcPr>
          <w:p w14:paraId="00DDF983" w14:textId="77777777" w:rsidR="005C7705" w:rsidRPr="005C7705" w:rsidRDefault="005C7705" w:rsidP="005C7705">
            <w:pPr>
              <w:spacing w:after="240"/>
              <w:jc w:val="both"/>
              <w:rPr>
                <w:b/>
                <w:bCs/>
                <w:sz w:val="22"/>
                <w:szCs w:val="22"/>
              </w:rPr>
            </w:pPr>
            <w:r w:rsidRPr="005C7705">
              <w:rPr>
                <w:b/>
                <w:sz w:val="22"/>
                <w:szCs w:val="22"/>
              </w:rPr>
              <w:t xml:space="preserve">Noteikumu projekta </w:t>
            </w:r>
            <w:r w:rsidRPr="005C7705">
              <w:rPr>
                <w:b/>
                <w:bCs/>
                <w:sz w:val="22"/>
                <w:szCs w:val="22"/>
              </w:rPr>
              <w:t>27.1. punkts</w:t>
            </w:r>
          </w:p>
          <w:p w14:paraId="5EB9B9A8" w14:textId="77777777" w:rsidR="005C7705" w:rsidRPr="005C7705" w:rsidRDefault="005C7705" w:rsidP="005C7705">
            <w:pPr>
              <w:spacing w:after="240"/>
              <w:jc w:val="both"/>
              <w:rPr>
                <w:sz w:val="22"/>
                <w:szCs w:val="22"/>
              </w:rPr>
            </w:pPr>
            <w:r w:rsidRPr="005C7705">
              <w:rPr>
                <w:sz w:val="22"/>
                <w:szCs w:val="22"/>
              </w:rPr>
              <w:t>27.1. Piegādātājam ir tiesības pārtraukt pilnīgi vai daļēji siltumenerģijas piegādi daudzdzīvokļu mājai, ja norēķini par piegādāto siltumenerģiju nav veikti pilnā apjomā divu mēnešu laikā pēc brīdinājuma par parādu nosūtīšanas.</w:t>
            </w:r>
          </w:p>
          <w:p w14:paraId="16143C2D" w14:textId="77777777" w:rsidR="005C7705" w:rsidRPr="005C7705" w:rsidRDefault="005C7705" w:rsidP="005C7705">
            <w:pPr>
              <w:spacing w:after="240"/>
              <w:jc w:val="both"/>
              <w:rPr>
                <w:sz w:val="22"/>
                <w:szCs w:val="22"/>
              </w:rPr>
            </w:pPr>
            <w:r w:rsidRPr="005C7705">
              <w:rPr>
                <w:sz w:val="22"/>
                <w:szCs w:val="22"/>
              </w:rPr>
              <w:t xml:space="preserve">27.2. Piegādātājs pilnīgi vai daļēji atjauno siltumenerģijas piegādi daudzdzīvokļu mājai, ja norēķini par siltumenerģiju ir veikti vismaz 80% apmērā no iepriekš izstādītajiem rēķiniem un mājas apsaimniekotājs </w:t>
            </w:r>
            <w:r w:rsidRPr="005C7705">
              <w:rPr>
                <w:sz w:val="22"/>
                <w:szCs w:val="22"/>
              </w:rPr>
              <w:lastRenderedPageBreak/>
              <w:t>vai tā pilnvarotā persona ir uzsākusi aktīvu parādu piedziņas procesu par neapmaksāto rēķinu summu.</w:t>
            </w:r>
          </w:p>
          <w:p w14:paraId="3DFDE9F1" w14:textId="5335F70F" w:rsidR="003A7F6D" w:rsidRPr="00603863" w:rsidRDefault="003A7F6D" w:rsidP="003A7F6D">
            <w:pPr>
              <w:rPr>
                <w:b/>
                <w:bCs/>
                <w:sz w:val="22"/>
                <w:szCs w:val="22"/>
              </w:rPr>
            </w:pPr>
          </w:p>
        </w:tc>
        <w:tc>
          <w:tcPr>
            <w:tcW w:w="3402" w:type="dxa"/>
            <w:tcBorders>
              <w:left w:val="single" w:sz="6" w:space="0" w:color="000000"/>
              <w:bottom w:val="single" w:sz="4" w:space="0" w:color="auto"/>
              <w:right w:val="single" w:sz="6" w:space="0" w:color="000000"/>
            </w:tcBorders>
          </w:tcPr>
          <w:p w14:paraId="23CEB226" w14:textId="77777777" w:rsidR="003A7F6D" w:rsidRPr="00603863" w:rsidRDefault="00685CFE" w:rsidP="00DD3758">
            <w:pPr>
              <w:ind w:firstLine="720"/>
              <w:jc w:val="both"/>
              <w:rPr>
                <w:b/>
                <w:bCs/>
                <w:sz w:val="22"/>
                <w:szCs w:val="22"/>
              </w:rPr>
            </w:pPr>
            <w:r w:rsidRPr="00603863">
              <w:rPr>
                <w:b/>
                <w:bCs/>
                <w:sz w:val="22"/>
                <w:szCs w:val="22"/>
              </w:rPr>
              <w:lastRenderedPageBreak/>
              <w:t>SIA “Rīgas namu pārvaldnieks”, 08.06.2022</w:t>
            </w:r>
          </w:p>
          <w:p w14:paraId="5B64262E" w14:textId="77777777" w:rsidR="00685CFE" w:rsidRPr="00603863" w:rsidRDefault="00685CFE" w:rsidP="00685CFE">
            <w:pPr>
              <w:ind w:firstLine="720"/>
              <w:jc w:val="both"/>
              <w:rPr>
                <w:sz w:val="22"/>
                <w:szCs w:val="22"/>
              </w:rPr>
            </w:pPr>
            <w:r w:rsidRPr="00603863">
              <w:rPr>
                <w:sz w:val="22"/>
                <w:szCs w:val="22"/>
              </w:rPr>
              <w:t>Sabiedrība pievienojas Tieslietu ministrijas 10. priekšlikumā norādītajam, ka “nav skaidri saprotams, vai 27.</w:t>
            </w:r>
            <w:r w:rsidRPr="005C7705">
              <w:rPr>
                <w:sz w:val="22"/>
                <w:szCs w:val="22"/>
              </w:rPr>
              <w:t>1</w:t>
            </w:r>
            <w:r w:rsidRPr="00603863">
              <w:rPr>
                <w:sz w:val="22"/>
                <w:szCs w:val="22"/>
              </w:rPr>
              <w:t>. apakšpunktā paredzētās tiesības konkretizē noteikumu Nr. 876 26.4. apakšpunktā ietverto regulējumu, tai skaitā, ņemot vērā, ka 27.</w:t>
            </w:r>
            <w:r w:rsidRPr="005C7705">
              <w:rPr>
                <w:sz w:val="22"/>
                <w:szCs w:val="22"/>
              </w:rPr>
              <w:t>1</w:t>
            </w:r>
            <w:r w:rsidRPr="00603863">
              <w:rPr>
                <w:sz w:val="22"/>
                <w:szCs w:val="22"/>
              </w:rPr>
              <w:t>. apakšpunktā paredzētās tiesības ir ietvertas 27. punktā, kas konkretizē konkrētus jautājumus saistībā siltumenerģijas piegādes pārtraukšanu plānotas un līgumā pare</w:t>
            </w:r>
            <w:r w:rsidRPr="00603863">
              <w:rPr>
                <w:sz w:val="22"/>
                <w:szCs w:val="22"/>
              </w:rPr>
              <w:softHyphen/>
              <w:t xml:space="preserve">dzētas siltumapgādes sistēmas </w:t>
            </w:r>
            <w:r w:rsidRPr="00603863">
              <w:rPr>
                <w:sz w:val="22"/>
                <w:szCs w:val="22"/>
              </w:rPr>
              <w:lastRenderedPageBreak/>
              <w:t>atvienošanas dēļ. Attiecīgi lūdzam precizēt noteikumu projekta 27.1. apakšpunktu, nodrošinot strukturāli skaidras normas”.</w:t>
            </w:r>
          </w:p>
          <w:p w14:paraId="2C198EF3" w14:textId="77777777" w:rsidR="00685CFE" w:rsidRPr="00603863" w:rsidRDefault="00685CFE" w:rsidP="00685CFE">
            <w:pPr>
              <w:ind w:firstLine="720"/>
              <w:jc w:val="both"/>
              <w:rPr>
                <w:sz w:val="22"/>
                <w:szCs w:val="22"/>
              </w:rPr>
            </w:pPr>
            <w:r w:rsidRPr="00603863">
              <w:rPr>
                <w:sz w:val="22"/>
                <w:szCs w:val="22"/>
              </w:rPr>
              <w:t>Sabiedrības ieskatā, attiecīgais regulējums būtu iekļaujams Noteikumu 26.4. apakšpunktā, izsakot apakšpunktu šādā redakcijā:</w:t>
            </w:r>
          </w:p>
          <w:p w14:paraId="6B8DCAC1" w14:textId="77777777" w:rsidR="00685CFE" w:rsidRPr="00603863" w:rsidRDefault="00685CFE" w:rsidP="00685CFE">
            <w:pPr>
              <w:ind w:firstLine="720"/>
              <w:jc w:val="both"/>
              <w:rPr>
                <w:i/>
                <w:iCs/>
                <w:sz w:val="22"/>
                <w:szCs w:val="22"/>
                <w:shd w:val="clear" w:color="auto" w:fill="FFFFFF"/>
              </w:rPr>
            </w:pPr>
            <w:r w:rsidRPr="00603863">
              <w:rPr>
                <w:i/>
                <w:iCs/>
                <w:sz w:val="22"/>
                <w:szCs w:val="22"/>
              </w:rPr>
              <w:t xml:space="preserve">“26.4. </w:t>
            </w:r>
            <w:r w:rsidRPr="00603863">
              <w:rPr>
                <w:i/>
                <w:iCs/>
                <w:sz w:val="22"/>
                <w:szCs w:val="22"/>
                <w:shd w:val="clear" w:color="auto" w:fill="FFFFFF"/>
              </w:rPr>
              <w:t xml:space="preserve">ja lietotājs noteiktajos termiņos neveic norēķinus atbilstoši līguma nosacījumiem. </w:t>
            </w:r>
            <w:r w:rsidRPr="00603863">
              <w:rPr>
                <w:i/>
                <w:iCs/>
                <w:sz w:val="22"/>
                <w:szCs w:val="22"/>
              </w:rPr>
              <w:t xml:space="preserve">Ja siltumenerģija tiek piegādāta daudzīvokļu mājai, </w:t>
            </w:r>
            <w:r w:rsidRPr="00603863">
              <w:rPr>
                <w:i/>
                <w:iCs/>
                <w:sz w:val="22"/>
                <w:szCs w:val="22"/>
                <w:shd w:val="clear" w:color="auto" w:fill="FFFFFF"/>
              </w:rPr>
              <w:t xml:space="preserve">piegādātājam ir tiesības pārtraukt pilnīgi vai daļēji siltumenerģijas piegādi daudzdzīvokļu mājai, ja daudzdzīvokļu mājas īpašnieku kopējais parāds pārsniedz </w:t>
            </w:r>
            <w:r w:rsidRPr="00603863">
              <w:rPr>
                <w:i/>
                <w:sz w:val="22"/>
                <w:szCs w:val="22"/>
              </w:rPr>
              <w:t xml:space="preserve">10% no kopējas maksas par iepriekšējā apkures sezonā patērēto siltumenerģiju </w:t>
            </w:r>
            <w:r w:rsidRPr="00603863">
              <w:rPr>
                <w:i/>
                <w:iCs/>
                <w:sz w:val="22"/>
                <w:szCs w:val="22"/>
                <w:shd w:val="clear" w:color="auto" w:fill="FFFFFF"/>
              </w:rPr>
              <w:t>un pret parādniekiem nav uzsākts aktīvs parādu piedziņas process trīs mēnešu laikā pēc brīdinājuma par parādu nosūtīšanas;"</w:t>
            </w:r>
          </w:p>
          <w:p w14:paraId="6CF0B38E" w14:textId="441F6670" w:rsidR="00685CFE" w:rsidRPr="00603863" w:rsidRDefault="00685CFE" w:rsidP="00685CFE">
            <w:pPr>
              <w:ind w:firstLine="720"/>
              <w:jc w:val="both"/>
              <w:rPr>
                <w:sz w:val="22"/>
                <w:szCs w:val="22"/>
              </w:rPr>
            </w:pPr>
            <w:r w:rsidRPr="00603863">
              <w:rPr>
                <w:sz w:val="22"/>
                <w:szCs w:val="22"/>
                <w:shd w:val="clear" w:color="auto" w:fill="FFFFFF"/>
              </w:rPr>
              <w:t>Vienlaikus šādā veidā tiktu precizēta arī terminoloģija – “daudzdzīvokļu nama iedzīvotāji” vietā lietojot “daudzdzīvokļu mājas īpašnieki”, kas atbilstu Sabiedrisko pakalpojumu regulēšanas komisijas 3. priekšlikumam.</w:t>
            </w:r>
          </w:p>
        </w:tc>
        <w:tc>
          <w:tcPr>
            <w:tcW w:w="3402" w:type="dxa"/>
            <w:gridSpan w:val="2"/>
            <w:tcBorders>
              <w:top w:val="nil"/>
              <w:left w:val="single" w:sz="6" w:space="0" w:color="000000"/>
              <w:bottom w:val="single" w:sz="4" w:space="0" w:color="auto"/>
              <w:right w:val="single" w:sz="6" w:space="0" w:color="000000"/>
            </w:tcBorders>
          </w:tcPr>
          <w:p w14:paraId="6AFC3F98" w14:textId="77777777" w:rsidR="006D12F4" w:rsidRPr="00603863" w:rsidRDefault="004404C2" w:rsidP="004404C2">
            <w:pPr>
              <w:pStyle w:val="naisc"/>
              <w:spacing w:before="0" w:after="0"/>
              <w:rPr>
                <w:b/>
                <w:bCs/>
                <w:sz w:val="22"/>
                <w:szCs w:val="22"/>
              </w:rPr>
            </w:pPr>
            <w:r w:rsidRPr="00603863">
              <w:rPr>
                <w:b/>
                <w:bCs/>
                <w:sz w:val="22"/>
                <w:szCs w:val="22"/>
              </w:rPr>
              <w:lastRenderedPageBreak/>
              <w:t>Ņemts vērā</w:t>
            </w:r>
          </w:p>
          <w:p w14:paraId="7E45D04C" w14:textId="77777777" w:rsidR="004404C2" w:rsidRPr="00603863" w:rsidRDefault="004404C2" w:rsidP="004404C2">
            <w:pPr>
              <w:pStyle w:val="naisc"/>
              <w:spacing w:before="0" w:after="0"/>
              <w:rPr>
                <w:b/>
                <w:bCs/>
                <w:sz w:val="22"/>
                <w:szCs w:val="22"/>
              </w:rPr>
            </w:pPr>
          </w:p>
          <w:p w14:paraId="03130C34" w14:textId="25AF471C" w:rsidR="004404C2" w:rsidRPr="00603863" w:rsidRDefault="004404C2" w:rsidP="004404C2">
            <w:pPr>
              <w:pStyle w:val="naisc"/>
              <w:spacing w:before="0" w:after="0"/>
              <w:jc w:val="both"/>
              <w:rPr>
                <w:sz w:val="22"/>
                <w:szCs w:val="22"/>
              </w:rPr>
            </w:pPr>
            <w:r w:rsidRPr="00603863">
              <w:rPr>
                <w:sz w:val="22"/>
                <w:szCs w:val="22"/>
              </w:rPr>
              <w:t>Noteikumu projekta 27.</w:t>
            </w:r>
            <w:r w:rsidRPr="00603863">
              <w:rPr>
                <w:sz w:val="22"/>
                <w:szCs w:val="22"/>
                <w:vertAlign w:val="superscript"/>
              </w:rPr>
              <w:t>1</w:t>
            </w:r>
            <w:r w:rsidRPr="00603863">
              <w:rPr>
                <w:sz w:val="22"/>
                <w:szCs w:val="22"/>
              </w:rPr>
              <w:t xml:space="preserve"> punkts ir precizēts nosakot ierobežojumus un nosacījumus, kuriem jāizpildās, lai daudzdzīvokļu ēkai, kuras dzīvokļu īpašnieki nav pilnībā veikuši samaksu par piegādāto siltumenerģiju, nodrošinātu siltumenerģijas piegādi, pazeminoties ārgaisa temperatūrai, un izvairītos no ļaunprātīgas rēķinu nemaksāšanas par piegādāto pakalpojumu.</w:t>
            </w:r>
          </w:p>
        </w:tc>
        <w:tc>
          <w:tcPr>
            <w:tcW w:w="3402" w:type="dxa"/>
            <w:gridSpan w:val="2"/>
            <w:tcBorders>
              <w:top w:val="nil"/>
              <w:left w:val="single" w:sz="4" w:space="0" w:color="auto"/>
              <w:bottom w:val="single" w:sz="4" w:space="0" w:color="auto"/>
            </w:tcBorders>
          </w:tcPr>
          <w:p w14:paraId="366E721C" w14:textId="77777777" w:rsidR="00910CF9" w:rsidRPr="00603863" w:rsidRDefault="00910CF9" w:rsidP="00910CF9">
            <w:pPr>
              <w:jc w:val="both"/>
              <w:rPr>
                <w:rFonts w:eastAsia="Calibri"/>
                <w:sz w:val="22"/>
                <w:szCs w:val="22"/>
                <w:lang w:eastAsia="en-US"/>
              </w:rPr>
            </w:pPr>
            <w:r w:rsidRPr="00603863">
              <w:rPr>
                <w:b/>
                <w:sz w:val="22"/>
                <w:szCs w:val="22"/>
              </w:rPr>
              <w:t xml:space="preserve">Noteikumu projekta </w:t>
            </w:r>
            <w:r w:rsidRPr="00603863">
              <w:rPr>
                <w:rFonts w:eastAsia="Calibri"/>
                <w:b/>
                <w:bCs/>
                <w:sz w:val="22"/>
                <w:szCs w:val="22"/>
                <w:lang w:eastAsia="en-US"/>
              </w:rPr>
              <w:t>27.</w:t>
            </w:r>
            <w:r w:rsidRPr="00603863">
              <w:rPr>
                <w:rFonts w:eastAsia="Calibri"/>
                <w:b/>
                <w:bCs/>
                <w:sz w:val="22"/>
                <w:szCs w:val="22"/>
                <w:vertAlign w:val="superscript"/>
                <w:lang w:eastAsia="en-US"/>
              </w:rPr>
              <w:t>1</w:t>
            </w:r>
            <w:r w:rsidRPr="00603863">
              <w:rPr>
                <w:rFonts w:eastAsia="Calibri"/>
                <w:b/>
                <w:bCs/>
                <w:sz w:val="22"/>
                <w:szCs w:val="22"/>
                <w:lang w:eastAsia="en-US"/>
              </w:rPr>
              <w:t xml:space="preserve"> punkts</w:t>
            </w:r>
          </w:p>
          <w:p w14:paraId="6FC0F83A" w14:textId="77777777" w:rsidR="005C7705" w:rsidRDefault="005C7705" w:rsidP="00910CF9">
            <w:pPr>
              <w:jc w:val="both"/>
              <w:rPr>
                <w:sz w:val="22"/>
                <w:szCs w:val="22"/>
              </w:rPr>
            </w:pPr>
          </w:p>
          <w:p w14:paraId="461C7CAE" w14:textId="55351059" w:rsidR="00910CF9" w:rsidRPr="00603863" w:rsidRDefault="00910CF9" w:rsidP="00910CF9">
            <w:pPr>
              <w:jc w:val="both"/>
              <w:rPr>
                <w:sz w:val="22"/>
                <w:szCs w:val="22"/>
              </w:rPr>
            </w:pPr>
            <w:r w:rsidRPr="00603863">
              <w:rPr>
                <w:sz w:val="22"/>
                <w:szCs w:val="22"/>
              </w:rPr>
              <w:t>27.</w:t>
            </w:r>
            <w:r w:rsidRPr="00603863">
              <w:rPr>
                <w:sz w:val="22"/>
                <w:szCs w:val="22"/>
                <w:vertAlign w:val="superscript"/>
              </w:rPr>
              <w:t>1</w:t>
            </w:r>
            <w:r w:rsidRPr="00603863">
              <w:rPr>
                <w:sz w:val="22"/>
                <w:szCs w:val="22"/>
              </w:rPr>
              <w:t xml:space="preserve"> Piegādātājs, kura trīs gadu vidējais lietotājiem piegādātās siltumenerģijas apjoms pārsniedz 2 000 000 megavatstundas gadā, slēdz līgumu ar daudzdzīvokļu ēkas dzīvokļu īpašnieku kopības pilnvaroto personu par siltumenerģijas piegādes nodrošināšanu daudzdzīvokļu ēkai no 1.oktobra, ja norēķini par siltumenerģiju ir veikti vismaz 80% apmērā no daudzdzīvokļu ēkas dzīvokļu īpašnieku kopībai norēķinu periodā izrakstītajiem rēķiniem, kā </w:t>
            </w:r>
            <w:r w:rsidRPr="00603863">
              <w:rPr>
                <w:sz w:val="22"/>
                <w:szCs w:val="22"/>
              </w:rPr>
              <w:lastRenderedPageBreak/>
              <w:t>arī ir uzsākts aktīvs parādu piedziņas process, kas ietver:</w:t>
            </w:r>
          </w:p>
          <w:p w14:paraId="4DE7F740" w14:textId="77777777" w:rsidR="00910CF9" w:rsidRPr="00603863" w:rsidRDefault="00910CF9" w:rsidP="00910CF9">
            <w:pPr>
              <w:jc w:val="both"/>
              <w:rPr>
                <w:sz w:val="22"/>
                <w:szCs w:val="22"/>
              </w:rPr>
            </w:pPr>
            <w:r w:rsidRPr="00603863">
              <w:rPr>
                <w:sz w:val="22"/>
                <w:szCs w:val="22"/>
              </w:rPr>
              <w:t>27.</w:t>
            </w:r>
            <w:r w:rsidRPr="00603863">
              <w:rPr>
                <w:sz w:val="22"/>
                <w:szCs w:val="22"/>
                <w:vertAlign w:val="superscript"/>
              </w:rPr>
              <w:t>1</w:t>
            </w:r>
            <w:r w:rsidRPr="00603863">
              <w:rPr>
                <w:sz w:val="22"/>
                <w:szCs w:val="22"/>
              </w:rPr>
              <w:t>1. paziņojumu par parāda esamību nosūtīšanu dzīvokļa, nedzīvojamās telpas vai mākslinieka darbnīcas īpašniekam;</w:t>
            </w:r>
          </w:p>
          <w:p w14:paraId="57053C7F" w14:textId="77777777" w:rsidR="00910CF9" w:rsidRPr="00603863" w:rsidRDefault="00910CF9" w:rsidP="00910CF9">
            <w:pPr>
              <w:jc w:val="both"/>
              <w:rPr>
                <w:sz w:val="22"/>
                <w:szCs w:val="22"/>
              </w:rPr>
            </w:pPr>
            <w:r w:rsidRPr="00603863">
              <w:rPr>
                <w:sz w:val="22"/>
                <w:szCs w:val="22"/>
              </w:rPr>
              <w:t>27.</w:t>
            </w:r>
            <w:r w:rsidRPr="00603863">
              <w:rPr>
                <w:sz w:val="22"/>
                <w:szCs w:val="22"/>
                <w:vertAlign w:val="superscript"/>
              </w:rPr>
              <w:t>1</w:t>
            </w:r>
            <w:r w:rsidRPr="00603863">
              <w:rPr>
                <w:sz w:val="22"/>
                <w:szCs w:val="22"/>
              </w:rPr>
              <w:t>2. pašvaldības informēšanu par parāda esamību;</w:t>
            </w:r>
          </w:p>
          <w:p w14:paraId="7EEEC3B4" w14:textId="77777777" w:rsidR="00910CF9" w:rsidRPr="00603863" w:rsidRDefault="00910CF9" w:rsidP="00910CF9">
            <w:pPr>
              <w:jc w:val="both"/>
              <w:rPr>
                <w:sz w:val="22"/>
                <w:szCs w:val="22"/>
              </w:rPr>
            </w:pPr>
            <w:r w:rsidRPr="00603863">
              <w:rPr>
                <w:sz w:val="22"/>
                <w:szCs w:val="22"/>
              </w:rPr>
              <w:t>27.</w:t>
            </w:r>
            <w:r w:rsidRPr="00603863">
              <w:rPr>
                <w:sz w:val="22"/>
                <w:szCs w:val="22"/>
                <w:vertAlign w:val="superscript"/>
              </w:rPr>
              <w:t>1</w:t>
            </w:r>
            <w:r w:rsidRPr="00603863">
              <w:rPr>
                <w:sz w:val="22"/>
                <w:szCs w:val="22"/>
              </w:rPr>
              <w:t>3. sociālā dienesta sniegtās palīdzības novirzīšanu komunālo maksājumu segšanai;</w:t>
            </w:r>
          </w:p>
          <w:p w14:paraId="0CC7C697" w14:textId="50F6AC74" w:rsidR="003A7F6D" w:rsidRPr="00603863" w:rsidRDefault="00910CF9" w:rsidP="00910CF9">
            <w:pPr>
              <w:rPr>
                <w:b/>
                <w:bCs/>
                <w:sz w:val="22"/>
                <w:szCs w:val="22"/>
              </w:rPr>
            </w:pPr>
            <w:r w:rsidRPr="00603863">
              <w:rPr>
                <w:sz w:val="22"/>
                <w:szCs w:val="22"/>
              </w:rPr>
              <w:t>27.</w:t>
            </w:r>
            <w:r w:rsidRPr="00603863">
              <w:rPr>
                <w:sz w:val="22"/>
                <w:szCs w:val="22"/>
                <w:vertAlign w:val="superscript"/>
              </w:rPr>
              <w:t>1</w:t>
            </w:r>
            <w:r w:rsidRPr="00603863">
              <w:rPr>
                <w:sz w:val="22"/>
                <w:szCs w:val="22"/>
              </w:rPr>
              <w:t>4. parāda piedziņas pieteikuma iesniegšanu tiesā.</w:t>
            </w:r>
          </w:p>
        </w:tc>
      </w:tr>
      <w:tr w:rsidR="00603863" w:rsidRPr="00603863" w14:paraId="14A3FB4E" w14:textId="77777777" w:rsidTr="00910CF9">
        <w:tc>
          <w:tcPr>
            <w:tcW w:w="987" w:type="dxa"/>
            <w:tcBorders>
              <w:top w:val="nil"/>
              <w:left w:val="single" w:sz="6" w:space="0" w:color="000000"/>
              <w:bottom w:val="single" w:sz="4" w:space="0" w:color="auto"/>
              <w:right w:val="single" w:sz="6" w:space="0" w:color="000000"/>
            </w:tcBorders>
          </w:tcPr>
          <w:p w14:paraId="747B4A89" w14:textId="7B49DA52" w:rsidR="003A7F6D" w:rsidRPr="00603863" w:rsidRDefault="0010647D" w:rsidP="003A7F6D">
            <w:pPr>
              <w:pStyle w:val="naisc"/>
              <w:spacing w:before="0" w:after="0"/>
              <w:rPr>
                <w:sz w:val="22"/>
                <w:szCs w:val="22"/>
              </w:rPr>
            </w:pPr>
            <w:r w:rsidRPr="00603863">
              <w:rPr>
                <w:sz w:val="22"/>
                <w:szCs w:val="22"/>
              </w:rPr>
              <w:lastRenderedPageBreak/>
              <w:t>14.</w:t>
            </w:r>
          </w:p>
        </w:tc>
        <w:tc>
          <w:tcPr>
            <w:tcW w:w="3402" w:type="dxa"/>
            <w:gridSpan w:val="2"/>
            <w:tcBorders>
              <w:top w:val="nil"/>
              <w:left w:val="single" w:sz="6" w:space="0" w:color="000000"/>
              <w:bottom w:val="single" w:sz="4" w:space="0" w:color="auto"/>
              <w:right w:val="single" w:sz="6" w:space="0" w:color="000000"/>
            </w:tcBorders>
          </w:tcPr>
          <w:p w14:paraId="71F338C5" w14:textId="453A6322" w:rsidR="003A7F6D" w:rsidRPr="00603863" w:rsidRDefault="00910CF9" w:rsidP="003A7F6D">
            <w:pPr>
              <w:pStyle w:val="naisc"/>
              <w:spacing w:before="0" w:after="0"/>
              <w:jc w:val="both"/>
              <w:rPr>
                <w:b/>
                <w:bCs/>
                <w:sz w:val="22"/>
                <w:szCs w:val="22"/>
              </w:rPr>
            </w:pPr>
            <w:r w:rsidRPr="00603863">
              <w:rPr>
                <w:b/>
                <w:bCs/>
                <w:sz w:val="22"/>
                <w:szCs w:val="22"/>
              </w:rPr>
              <w:t>Noteikumu projekts</w:t>
            </w:r>
          </w:p>
        </w:tc>
        <w:tc>
          <w:tcPr>
            <w:tcW w:w="3402" w:type="dxa"/>
            <w:tcBorders>
              <w:left w:val="single" w:sz="6" w:space="0" w:color="000000"/>
              <w:bottom w:val="single" w:sz="4" w:space="0" w:color="auto"/>
              <w:right w:val="single" w:sz="6" w:space="0" w:color="000000"/>
            </w:tcBorders>
          </w:tcPr>
          <w:p w14:paraId="1E7EACE2" w14:textId="77777777" w:rsidR="003A7F6D" w:rsidRPr="00603863" w:rsidRDefault="00685CFE" w:rsidP="003A7F6D">
            <w:pPr>
              <w:pStyle w:val="naisc"/>
              <w:spacing w:before="0" w:after="0"/>
              <w:ind w:firstLine="720"/>
              <w:jc w:val="both"/>
              <w:rPr>
                <w:b/>
                <w:bCs/>
                <w:sz w:val="22"/>
                <w:szCs w:val="22"/>
              </w:rPr>
            </w:pPr>
            <w:r w:rsidRPr="00603863">
              <w:rPr>
                <w:b/>
                <w:bCs/>
                <w:sz w:val="22"/>
                <w:szCs w:val="22"/>
              </w:rPr>
              <w:t>SIA “Rīgas namu pārvaldnieks”, 08.06.2022</w:t>
            </w:r>
          </w:p>
          <w:p w14:paraId="23BA94DD" w14:textId="77777777" w:rsidR="00685CFE" w:rsidRPr="00603863" w:rsidRDefault="00685CFE" w:rsidP="00685CFE">
            <w:pPr>
              <w:ind w:firstLine="720"/>
              <w:jc w:val="both"/>
              <w:rPr>
                <w:iCs/>
                <w:sz w:val="22"/>
                <w:szCs w:val="22"/>
                <w:shd w:val="clear" w:color="auto" w:fill="FFFFFF"/>
              </w:rPr>
            </w:pPr>
            <w:r w:rsidRPr="00603863">
              <w:rPr>
                <w:sz w:val="22"/>
                <w:szCs w:val="22"/>
                <w:shd w:val="clear" w:color="auto" w:fill="FFFFFF"/>
              </w:rPr>
              <w:lastRenderedPageBreak/>
              <w:t>Biedrības "Latvijas siltumuzņēmumu asociācija" iebildumu</w:t>
            </w:r>
            <w:r w:rsidRPr="00603863">
              <w:rPr>
                <w:iCs/>
                <w:sz w:val="22"/>
                <w:szCs w:val="22"/>
                <w:shd w:val="clear" w:color="auto" w:fill="FFFFFF"/>
              </w:rPr>
              <w:t xml:space="preserve"> 3. punktā norādīts, ka</w:t>
            </w:r>
            <w:r w:rsidRPr="00603863">
              <w:rPr>
                <w:i/>
                <w:iCs/>
                <w:sz w:val="22"/>
                <w:szCs w:val="22"/>
                <w:shd w:val="clear" w:color="auto" w:fill="FFFFFF"/>
              </w:rPr>
              <w:t xml:space="preserve"> </w:t>
            </w:r>
            <w:r w:rsidRPr="00603863">
              <w:rPr>
                <w:sz w:val="22"/>
                <w:szCs w:val="22"/>
              </w:rPr>
              <w:t xml:space="preserve"> siltumenerģijas piegādātājiem nav kontroles par atsevišķu iedzīvotāju  komunālo pakalpojumu norēķiniem un parādu piedziņas procesu stadiju katram atsevišķam dzīvoklim.</w:t>
            </w:r>
            <w:r w:rsidRPr="00603863">
              <w:rPr>
                <w:i/>
                <w:iCs/>
                <w:sz w:val="22"/>
                <w:szCs w:val="22"/>
                <w:shd w:val="clear" w:color="auto" w:fill="FFFFFF"/>
              </w:rPr>
              <w:t xml:space="preserve"> </w:t>
            </w:r>
            <w:r w:rsidRPr="00603863">
              <w:rPr>
                <w:iCs/>
                <w:sz w:val="22"/>
                <w:szCs w:val="22"/>
                <w:shd w:val="clear" w:color="auto" w:fill="FFFFFF"/>
              </w:rPr>
              <w:t>Lai nodrošinātu, ka siltumenerģijas piegādātājiem ir tiesības saņemt šādu informāciju, Sabiedrība ierosina papildināt Noteikumus ar 28.</w:t>
            </w:r>
            <w:r w:rsidRPr="00603863">
              <w:rPr>
                <w:iCs/>
                <w:sz w:val="22"/>
                <w:szCs w:val="22"/>
                <w:shd w:val="clear" w:color="auto" w:fill="FFFFFF"/>
                <w:vertAlign w:val="superscript"/>
              </w:rPr>
              <w:t>1</w:t>
            </w:r>
            <w:r w:rsidRPr="00603863">
              <w:rPr>
                <w:iCs/>
                <w:sz w:val="22"/>
                <w:szCs w:val="22"/>
                <w:shd w:val="clear" w:color="auto" w:fill="FFFFFF"/>
              </w:rPr>
              <w:t xml:space="preserve"> punktu šādā redakcijā:</w:t>
            </w:r>
          </w:p>
          <w:p w14:paraId="47EDBA8D" w14:textId="77777777" w:rsidR="00685CFE" w:rsidRPr="00603863" w:rsidRDefault="00685CFE" w:rsidP="00685CFE">
            <w:pPr>
              <w:ind w:firstLine="720"/>
              <w:jc w:val="both"/>
              <w:rPr>
                <w:iCs/>
                <w:sz w:val="22"/>
                <w:szCs w:val="22"/>
                <w:shd w:val="clear" w:color="auto" w:fill="FFFFFF"/>
              </w:rPr>
            </w:pPr>
            <w:r w:rsidRPr="00603863">
              <w:rPr>
                <w:i/>
                <w:iCs/>
                <w:sz w:val="22"/>
                <w:szCs w:val="22"/>
                <w:shd w:val="clear" w:color="auto" w:fill="FFFFFF"/>
              </w:rPr>
              <w:t>“28.</w:t>
            </w:r>
            <w:r w:rsidRPr="00603863">
              <w:rPr>
                <w:i/>
                <w:iCs/>
                <w:sz w:val="22"/>
                <w:szCs w:val="22"/>
                <w:shd w:val="clear" w:color="auto" w:fill="FFFFFF"/>
                <w:vertAlign w:val="superscript"/>
              </w:rPr>
              <w:t>1</w:t>
            </w:r>
            <w:r w:rsidRPr="00603863">
              <w:rPr>
                <w:iCs/>
                <w:sz w:val="22"/>
                <w:szCs w:val="22"/>
                <w:shd w:val="clear" w:color="auto" w:fill="FFFFFF"/>
              </w:rPr>
              <w:t xml:space="preserve"> </w:t>
            </w:r>
            <w:r w:rsidRPr="00603863">
              <w:rPr>
                <w:i/>
                <w:iCs/>
                <w:sz w:val="22"/>
                <w:szCs w:val="22"/>
                <w:shd w:val="clear" w:color="auto" w:fill="FFFFFF"/>
              </w:rPr>
              <w:t xml:space="preserve">Lietotājam ir pienākums pēc </w:t>
            </w:r>
            <w:r w:rsidRPr="00603863">
              <w:rPr>
                <w:i/>
                <w:iCs/>
                <w:sz w:val="22"/>
                <w:szCs w:val="22"/>
              </w:rPr>
              <w:t xml:space="preserve">piegādātāja pieprasījuma sniegt informāciju par </w:t>
            </w:r>
            <w:r w:rsidRPr="00603863">
              <w:rPr>
                <w:i/>
                <w:iCs/>
                <w:sz w:val="22"/>
                <w:szCs w:val="22"/>
                <w:shd w:val="clear" w:color="auto" w:fill="FFFFFF"/>
              </w:rPr>
              <w:t>atsevišķu daudzdzīvokļu mājas īpašnieku parādiem un parādu piedziņas procesiem.”</w:t>
            </w:r>
          </w:p>
          <w:p w14:paraId="15E3CBC5" w14:textId="03A9A72A" w:rsidR="00685CFE" w:rsidRPr="00603863" w:rsidRDefault="00685CFE" w:rsidP="003A7F6D">
            <w:pPr>
              <w:pStyle w:val="naisc"/>
              <w:spacing w:before="0" w:after="0"/>
              <w:ind w:firstLine="720"/>
              <w:jc w:val="both"/>
              <w:rPr>
                <w:sz w:val="22"/>
                <w:szCs w:val="22"/>
              </w:rPr>
            </w:pPr>
          </w:p>
        </w:tc>
        <w:tc>
          <w:tcPr>
            <w:tcW w:w="3402" w:type="dxa"/>
            <w:gridSpan w:val="2"/>
            <w:tcBorders>
              <w:top w:val="nil"/>
              <w:left w:val="single" w:sz="6" w:space="0" w:color="000000"/>
              <w:bottom w:val="single" w:sz="4" w:space="0" w:color="auto"/>
              <w:right w:val="single" w:sz="6" w:space="0" w:color="000000"/>
            </w:tcBorders>
          </w:tcPr>
          <w:p w14:paraId="7A860315" w14:textId="77777777" w:rsidR="003A7F6D" w:rsidRPr="00603863" w:rsidRDefault="003744B8" w:rsidP="003A7F6D">
            <w:pPr>
              <w:pStyle w:val="naisc"/>
              <w:spacing w:before="0" w:after="0"/>
              <w:ind w:firstLine="720"/>
              <w:rPr>
                <w:b/>
                <w:bCs/>
                <w:sz w:val="22"/>
                <w:szCs w:val="22"/>
              </w:rPr>
            </w:pPr>
            <w:r w:rsidRPr="00603863">
              <w:rPr>
                <w:b/>
                <w:bCs/>
                <w:sz w:val="22"/>
                <w:szCs w:val="22"/>
              </w:rPr>
              <w:lastRenderedPageBreak/>
              <w:t>Ņemts vērā</w:t>
            </w:r>
          </w:p>
          <w:p w14:paraId="02313352" w14:textId="77777777" w:rsidR="003744B8" w:rsidRPr="00603863" w:rsidRDefault="003744B8" w:rsidP="005D425D">
            <w:pPr>
              <w:spacing w:after="240"/>
              <w:jc w:val="both"/>
              <w:rPr>
                <w:sz w:val="22"/>
                <w:szCs w:val="22"/>
              </w:rPr>
            </w:pPr>
            <w:r w:rsidRPr="00603863">
              <w:rPr>
                <w:sz w:val="22"/>
                <w:szCs w:val="22"/>
              </w:rPr>
              <w:lastRenderedPageBreak/>
              <w:t xml:space="preserve">Skaidrojam, ka parāda piedziņas procedūras nav noteikumu projekta Ministra kabineta deleģējumā. </w:t>
            </w:r>
          </w:p>
          <w:p w14:paraId="0585F731" w14:textId="2BFBEB7E" w:rsidR="003744B8" w:rsidRPr="00603863" w:rsidRDefault="003744B8" w:rsidP="003A7F6D">
            <w:pPr>
              <w:pStyle w:val="naisc"/>
              <w:spacing w:before="0" w:after="0"/>
              <w:ind w:firstLine="720"/>
              <w:rPr>
                <w:b/>
                <w:bCs/>
                <w:sz w:val="22"/>
                <w:szCs w:val="22"/>
              </w:rPr>
            </w:pPr>
          </w:p>
        </w:tc>
        <w:tc>
          <w:tcPr>
            <w:tcW w:w="3402" w:type="dxa"/>
            <w:gridSpan w:val="2"/>
            <w:tcBorders>
              <w:top w:val="nil"/>
              <w:left w:val="single" w:sz="4" w:space="0" w:color="auto"/>
              <w:bottom w:val="single" w:sz="4" w:space="0" w:color="auto"/>
            </w:tcBorders>
          </w:tcPr>
          <w:p w14:paraId="737CC524" w14:textId="14301C94" w:rsidR="003A7F6D" w:rsidRPr="00603863" w:rsidRDefault="00910CF9" w:rsidP="003A7F6D">
            <w:pPr>
              <w:pStyle w:val="naisc"/>
              <w:spacing w:before="0" w:after="0"/>
              <w:jc w:val="both"/>
              <w:rPr>
                <w:b/>
                <w:bCs/>
                <w:sz w:val="22"/>
                <w:szCs w:val="22"/>
              </w:rPr>
            </w:pPr>
            <w:r w:rsidRPr="00603863">
              <w:rPr>
                <w:b/>
                <w:bCs/>
                <w:sz w:val="22"/>
                <w:szCs w:val="22"/>
              </w:rPr>
              <w:lastRenderedPageBreak/>
              <w:t>Noteikumu projekts</w:t>
            </w:r>
          </w:p>
        </w:tc>
      </w:tr>
      <w:tr w:rsidR="00603863" w:rsidRPr="00603863" w14:paraId="0B39EF4C" w14:textId="77777777" w:rsidTr="00910CF9">
        <w:tc>
          <w:tcPr>
            <w:tcW w:w="987" w:type="dxa"/>
            <w:tcBorders>
              <w:left w:val="single" w:sz="6" w:space="0" w:color="000000"/>
              <w:bottom w:val="single" w:sz="4" w:space="0" w:color="auto"/>
              <w:right w:val="single" w:sz="6" w:space="0" w:color="000000"/>
            </w:tcBorders>
          </w:tcPr>
          <w:p w14:paraId="71EC914F" w14:textId="025AA8A3" w:rsidR="003A7F6D" w:rsidRPr="00603863" w:rsidRDefault="0010647D" w:rsidP="0010647D">
            <w:pPr>
              <w:pStyle w:val="naisc"/>
              <w:spacing w:before="0" w:after="0"/>
              <w:rPr>
                <w:sz w:val="22"/>
                <w:szCs w:val="22"/>
              </w:rPr>
            </w:pPr>
            <w:r w:rsidRPr="00603863">
              <w:rPr>
                <w:sz w:val="22"/>
                <w:szCs w:val="22"/>
              </w:rPr>
              <w:t>15.</w:t>
            </w:r>
          </w:p>
        </w:tc>
        <w:tc>
          <w:tcPr>
            <w:tcW w:w="3402" w:type="dxa"/>
            <w:gridSpan w:val="2"/>
            <w:tcBorders>
              <w:left w:val="single" w:sz="6" w:space="0" w:color="000000"/>
              <w:bottom w:val="single" w:sz="4" w:space="0" w:color="auto"/>
              <w:right w:val="single" w:sz="6" w:space="0" w:color="000000"/>
            </w:tcBorders>
          </w:tcPr>
          <w:p w14:paraId="5575DE23" w14:textId="76921141" w:rsidR="003A7F6D" w:rsidRPr="00603863" w:rsidRDefault="00F67FE6" w:rsidP="00F67FE6">
            <w:pPr>
              <w:jc w:val="center"/>
              <w:rPr>
                <w:b/>
                <w:sz w:val="22"/>
                <w:szCs w:val="22"/>
              </w:rPr>
            </w:pPr>
            <w:r w:rsidRPr="00603863">
              <w:rPr>
                <w:b/>
                <w:sz w:val="22"/>
                <w:szCs w:val="22"/>
              </w:rPr>
              <w:t>Noteikumu projekts</w:t>
            </w:r>
          </w:p>
        </w:tc>
        <w:tc>
          <w:tcPr>
            <w:tcW w:w="3402" w:type="dxa"/>
            <w:tcBorders>
              <w:left w:val="single" w:sz="6" w:space="0" w:color="000000"/>
              <w:bottom w:val="single" w:sz="4" w:space="0" w:color="auto"/>
              <w:right w:val="single" w:sz="6" w:space="0" w:color="000000"/>
            </w:tcBorders>
          </w:tcPr>
          <w:p w14:paraId="08EA1A14" w14:textId="77777777" w:rsidR="00685CFE" w:rsidRPr="00603863" w:rsidRDefault="00685CFE" w:rsidP="00F67FE6">
            <w:pPr>
              <w:pStyle w:val="naisc"/>
              <w:spacing w:before="0" w:after="0"/>
              <w:jc w:val="both"/>
              <w:rPr>
                <w:b/>
                <w:bCs/>
                <w:sz w:val="22"/>
                <w:szCs w:val="22"/>
              </w:rPr>
            </w:pPr>
            <w:r w:rsidRPr="00603863">
              <w:rPr>
                <w:b/>
                <w:bCs/>
                <w:sz w:val="22"/>
                <w:szCs w:val="22"/>
              </w:rPr>
              <w:t>SIA “Rīgas namu pārvaldnieks”, 08.06.2022</w:t>
            </w:r>
          </w:p>
          <w:p w14:paraId="08CA3AE0" w14:textId="77777777" w:rsidR="00685CFE" w:rsidRPr="00603863" w:rsidRDefault="00685CFE" w:rsidP="00F67FE6">
            <w:pPr>
              <w:ind w:firstLine="720"/>
              <w:jc w:val="both"/>
              <w:rPr>
                <w:iCs/>
                <w:sz w:val="22"/>
                <w:szCs w:val="22"/>
              </w:rPr>
            </w:pPr>
            <w:r w:rsidRPr="00603863">
              <w:rPr>
                <w:iCs/>
                <w:sz w:val="22"/>
                <w:szCs w:val="22"/>
              </w:rPr>
              <w:t xml:space="preserve">Papildus Sabiedrība ierosina paredzēt Noteikumos, ka pakalpojumu rēķinos, kas tiek sagatavoti atsevišķiem daudzdzīvokļu mājas īpašniekiem, jānorāda informācija par atsevišķa dzīvojamās mājas īpašnieka un dzīvojamās mājas īpašnieku kopējo siltumenerģijas pakalpojumu parādu par iepriekšējiem periodiem, vienlaikus brīdinot par parāda piedziņu tā nesamaksāšanas gadījumā. Tādējādi tiktu </w:t>
            </w:r>
            <w:r w:rsidRPr="00603863">
              <w:rPr>
                <w:iCs/>
                <w:sz w:val="22"/>
                <w:szCs w:val="22"/>
              </w:rPr>
              <w:lastRenderedPageBreak/>
              <w:t>nodrošināta regulāra dzīvojamās mājas īpašnieku informēšana. Sabiedrība rēķinos klientiem jau šobrīd iekļauj šādu informāciju.</w:t>
            </w:r>
          </w:p>
          <w:p w14:paraId="080C6EB9" w14:textId="5BEA59E5" w:rsidR="003A7F6D" w:rsidRPr="00603863" w:rsidRDefault="003A7F6D" w:rsidP="00F67FE6">
            <w:pPr>
              <w:jc w:val="both"/>
              <w:rPr>
                <w:bCs/>
                <w:sz w:val="22"/>
                <w:szCs w:val="22"/>
              </w:rPr>
            </w:pPr>
          </w:p>
        </w:tc>
        <w:tc>
          <w:tcPr>
            <w:tcW w:w="3402" w:type="dxa"/>
            <w:gridSpan w:val="2"/>
            <w:tcBorders>
              <w:left w:val="single" w:sz="6" w:space="0" w:color="000000"/>
              <w:bottom w:val="single" w:sz="4" w:space="0" w:color="auto"/>
              <w:right w:val="single" w:sz="6" w:space="0" w:color="000000"/>
            </w:tcBorders>
          </w:tcPr>
          <w:p w14:paraId="555D2103" w14:textId="77777777" w:rsidR="003744B8" w:rsidRPr="00603863" w:rsidRDefault="003744B8" w:rsidP="00F67FE6">
            <w:pPr>
              <w:pStyle w:val="naisc"/>
              <w:spacing w:before="0" w:after="0"/>
              <w:ind w:firstLine="720"/>
              <w:jc w:val="both"/>
              <w:rPr>
                <w:b/>
                <w:bCs/>
                <w:sz w:val="22"/>
                <w:szCs w:val="22"/>
              </w:rPr>
            </w:pPr>
            <w:r w:rsidRPr="00603863">
              <w:rPr>
                <w:b/>
                <w:bCs/>
                <w:sz w:val="22"/>
                <w:szCs w:val="22"/>
              </w:rPr>
              <w:lastRenderedPageBreak/>
              <w:t>Ņemts vērā</w:t>
            </w:r>
          </w:p>
          <w:p w14:paraId="70C84C06" w14:textId="77777777" w:rsidR="003744B8" w:rsidRPr="00603863" w:rsidRDefault="003744B8" w:rsidP="00F67FE6">
            <w:pPr>
              <w:spacing w:after="240"/>
              <w:jc w:val="both"/>
              <w:rPr>
                <w:sz w:val="22"/>
                <w:szCs w:val="22"/>
              </w:rPr>
            </w:pPr>
            <w:r w:rsidRPr="00603863">
              <w:rPr>
                <w:sz w:val="22"/>
                <w:szCs w:val="22"/>
              </w:rPr>
              <w:t xml:space="preserve">Skaidrojam, ka parāda piedziņas procedūras nav noteikumu projekta Ministra kabineta deleģējumā. </w:t>
            </w:r>
          </w:p>
          <w:p w14:paraId="3DD4198A" w14:textId="3E65A150" w:rsidR="003A7F6D" w:rsidRPr="00603863" w:rsidRDefault="003A7F6D" w:rsidP="00F67FE6">
            <w:pPr>
              <w:pStyle w:val="naisc"/>
              <w:spacing w:before="0" w:after="0"/>
              <w:jc w:val="both"/>
              <w:rPr>
                <w:sz w:val="22"/>
                <w:szCs w:val="22"/>
              </w:rPr>
            </w:pPr>
          </w:p>
        </w:tc>
        <w:tc>
          <w:tcPr>
            <w:tcW w:w="3402" w:type="dxa"/>
            <w:gridSpan w:val="2"/>
            <w:tcBorders>
              <w:top w:val="single" w:sz="4" w:space="0" w:color="auto"/>
              <w:left w:val="single" w:sz="4" w:space="0" w:color="auto"/>
              <w:bottom w:val="single" w:sz="4" w:space="0" w:color="auto"/>
            </w:tcBorders>
          </w:tcPr>
          <w:p w14:paraId="3AA29BA5" w14:textId="700CAD6E" w:rsidR="003A7F6D" w:rsidRPr="00603863" w:rsidRDefault="00F67FE6" w:rsidP="00F67FE6">
            <w:pPr>
              <w:jc w:val="center"/>
              <w:rPr>
                <w:bCs/>
                <w:sz w:val="22"/>
                <w:szCs w:val="22"/>
              </w:rPr>
            </w:pPr>
            <w:r w:rsidRPr="00603863">
              <w:rPr>
                <w:b/>
                <w:sz w:val="22"/>
                <w:szCs w:val="22"/>
              </w:rPr>
              <w:t>Noteikumu projekts</w:t>
            </w:r>
          </w:p>
        </w:tc>
      </w:tr>
      <w:tr w:rsidR="00603863" w:rsidRPr="00603863" w14:paraId="79E69924" w14:textId="77777777" w:rsidTr="00910CF9">
        <w:tc>
          <w:tcPr>
            <w:tcW w:w="987" w:type="dxa"/>
            <w:tcBorders>
              <w:left w:val="single" w:sz="6" w:space="0" w:color="000000"/>
              <w:bottom w:val="single" w:sz="4" w:space="0" w:color="auto"/>
              <w:right w:val="single" w:sz="6" w:space="0" w:color="000000"/>
            </w:tcBorders>
          </w:tcPr>
          <w:p w14:paraId="72753E35" w14:textId="5C744F86" w:rsidR="00445F70" w:rsidRPr="00603863" w:rsidRDefault="0010647D" w:rsidP="003A7F6D">
            <w:pPr>
              <w:pStyle w:val="naisc"/>
              <w:spacing w:before="0" w:after="0"/>
              <w:rPr>
                <w:sz w:val="22"/>
                <w:szCs w:val="22"/>
              </w:rPr>
            </w:pPr>
            <w:r w:rsidRPr="00603863">
              <w:rPr>
                <w:sz w:val="22"/>
                <w:szCs w:val="22"/>
              </w:rPr>
              <w:t>16.</w:t>
            </w:r>
          </w:p>
        </w:tc>
        <w:tc>
          <w:tcPr>
            <w:tcW w:w="3402" w:type="dxa"/>
            <w:gridSpan w:val="2"/>
            <w:tcBorders>
              <w:left w:val="single" w:sz="6" w:space="0" w:color="000000"/>
              <w:bottom w:val="single" w:sz="4" w:space="0" w:color="auto"/>
              <w:right w:val="single" w:sz="6" w:space="0" w:color="000000"/>
            </w:tcBorders>
          </w:tcPr>
          <w:p w14:paraId="0CBA3661" w14:textId="77777777" w:rsidR="0010647D" w:rsidRPr="00603863" w:rsidRDefault="0010647D" w:rsidP="0010647D">
            <w:pPr>
              <w:spacing w:after="120"/>
              <w:jc w:val="both"/>
              <w:rPr>
                <w:b/>
                <w:bCs/>
                <w:sz w:val="22"/>
                <w:szCs w:val="22"/>
              </w:rPr>
            </w:pPr>
            <w:r w:rsidRPr="00603863">
              <w:rPr>
                <w:b/>
                <w:bCs/>
                <w:sz w:val="22"/>
                <w:szCs w:val="22"/>
              </w:rPr>
              <w:t>Noteikuma projekta 36.punkts</w:t>
            </w:r>
          </w:p>
          <w:p w14:paraId="16E0682C" w14:textId="3F2D3C7C" w:rsidR="00445F70" w:rsidRPr="00603863" w:rsidRDefault="0010647D" w:rsidP="0010647D">
            <w:pPr>
              <w:jc w:val="both"/>
              <w:rPr>
                <w:b/>
                <w:sz w:val="22"/>
                <w:szCs w:val="22"/>
              </w:rPr>
            </w:pPr>
            <w:r w:rsidRPr="00603863">
              <w:rPr>
                <w:sz w:val="22"/>
                <w:szCs w:val="22"/>
              </w:rPr>
              <w:t xml:space="preserve">36. Norēķinus par iepriekšējā mēnesī izlietoto siltumenerģiju veic atbilstoši līguma nosacījumiem vai saskaņā ar rēķinu, kuru līdz nākamā mēneša piektajam datumam izraksta piegādātājs. Ja lietotāja siltumapgādes sistēmas atļautā maksimālā slodze ir lielāka par diviem megavatiem, piegādātājam ir tiesības pieprasīt lietotājam veikt starpnorēķina maksājumus. Galīgo norēķinu veic līdz nākamā mēneša divdesmitajam datumam, ņemot vērā siltumenerģijas skaitītāju rādījumus un starpnorēķinu maksājumus. </w:t>
            </w:r>
          </w:p>
        </w:tc>
        <w:tc>
          <w:tcPr>
            <w:tcW w:w="3402" w:type="dxa"/>
            <w:tcBorders>
              <w:left w:val="single" w:sz="6" w:space="0" w:color="000000"/>
              <w:bottom w:val="single" w:sz="4" w:space="0" w:color="auto"/>
              <w:right w:val="single" w:sz="6" w:space="0" w:color="000000"/>
            </w:tcBorders>
          </w:tcPr>
          <w:p w14:paraId="17F72199" w14:textId="77777777" w:rsidR="00685CFE" w:rsidRPr="00603863" w:rsidRDefault="00685CFE" w:rsidP="00685CFE">
            <w:pPr>
              <w:pStyle w:val="naisc"/>
              <w:spacing w:before="0" w:after="0"/>
              <w:ind w:firstLine="720"/>
              <w:jc w:val="both"/>
              <w:rPr>
                <w:b/>
                <w:bCs/>
                <w:sz w:val="22"/>
                <w:szCs w:val="22"/>
              </w:rPr>
            </w:pPr>
            <w:r w:rsidRPr="00603863">
              <w:rPr>
                <w:b/>
                <w:bCs/>
                <w:sz w:val="22"/>
                <w:szCs w:val="22"/>
              </w:rPr>
              <w:t>SIA “Rīgas namu pārvaldnieks”, 08.06.2022</w:t>
            </w:r>
          </w:p>
          <w:p w14:paraId="2BE09FB2" w14:textId="77777777" w:rsidR="00685CFE" w:rsidRPr="00603863" w:rsidRDefault="00685CFE" w:rsidP="00685CFE">
            <w:pPr>
              <w:tabs>
                <w:tab w:val="left" w:pos="851"/>
                <w:tab w:val="left" w:pos="1985"/>
                <w:tab w:val="left" w:pos="4820"/>
                <w:tab w:val="left" w:pos="5670"/>
              </w:tabs>
              <w:ind w:firstLine="720"/>
              <w:jc w:val="both"/>
              <w:rPr>
                <w:sz w:val="22"/>
                <w:szCs w:val="22"/>
                <w:shd w:val="clear" w:color="auto" w:fill="FFFFFF"/>
              </w:rPr>
            </w:pPr>
            <w:r w:rsidRPr="00603863">
              <w:rPr>
                <w:sz w:val="22"/>
                <w:szCs w:val="22"/>
                <w:shd w:val="clear" w:color="auto" w:fill="FFFFFF"/>
              </w:rPr>
              <w:t>Šobrīd Noteikumu grozījumu projekta 5. punkts paredz mainīt termiņu, kādā lietotājam jānorēķinās ar siltumenerģijas piegādātāju – nākamā mēneša 20. datuma vietā paredzot 25. datumu. Sabiedrības ieskatā, Noteikumu 36.</w:t>
            </w:r>
            <w:r w:rsidRPr="00603863">
              <w:rPr>
                <w:sz w:val="22"/>
                <w:szCs w:val="22"/>
              </w:rPr>
              <w:t> </w:t>
            </w:r>
            <w:r w:rsidRPr="00603863">
              <w:rPr>
                <w:sz w:val="22"/>
                <w:szCs w:val="22"/>
                <w:shd w:val="clear" w:color="auto" w:fill="FFFFFF"/>
              </w:rPr>
              <w:t>punktā kā galīgais siltumenerģijas pakalpojumu norēķinu termiņš ir nosakāms nākamā mēneša pēdējais datums.</w:t>
            </w:r>
          </w:p>
          <w:p w14:paraId="635B30ED" w14:textId="77777777" w:rsidR="00685CFE" w:rsidRPr="00603863" w:rsidRDefault="00685CFE" w:rsidP="00685CFE">
            <w:pPr>
              <w:tabs>
                <w:tab w:val="left" w:pos="851"/>
                <w:tab w:val="left" w:pos="1985"/>
                <w:tab w:val="left" w:pos="4820"/>
                <w:tab w:val="left" w:pos="5670"/>
              </w:tabs>
              <w:ind w:firstLine="720"/>
              <w:jc w:val="both"/>
              <w:rPr>
                <w:sz w:val="22"/>
                <w:szCs w:val="22"/>
              </w:rPr>
            </w:pPr>
            <w:r w:rsidRPr="00603863">
              <w:rPr>
                <w:sz w:val="22"/>
                <w:szCs w:val="22"/>
                <w:shd w:val="clear" w:color="auto" w:fill="FFFFFF"/>
              </w:rPr>
              <w:t xml:space="preserve"> </w:t>
            </w:r>
            <w:r w:rsidRPr="00603863">
              <w:rPr>
                <w:noProof/>
                <w:sz w:val="22"/>
                <w:szCs w:val="22"/>
              </w:rPr>
              <w:t xml:space="preserve">Minētais nodrošinātu dzīvokļu īpašnieku leģitīmo interesi savlaicīgi saņemt rēķinu par patērēto siltumenerģiju, tādējādi dodot iespēju plānot savu budžetu, kā arī, nepieciešamības gadījumā pārbaudot rēķinā norādīto pozīciju pamatotību. Minētais īpaši aktuāls pašreizējā situācijā, kad sagaidāms straujš siltumenerģijas tarifu pieaugums. </w:t>
            </w:r>
            <w:r w:rsidRPr="00603863">
              <w:rPr>
                <w:sz w:val="22"/>
                <w:szCs w:val="22"/>
              </w:rPr>
              <w:t xml:space="preserve">Norādāms, ka akciju sabiedrība “RĪGAS SILTUMS” ir izlēmusi atjaunot nokavējuma procentu un līgumsodu aprēķināšanu, kas bija apturēta 2021./2022. gada ziemas sezonā valstī izsludinātā ārkārtas stāvokļa dēļ. </w:t>
            </w:r>
          </w:p>
          <w:p w14:paraId="3C70D5F4" w14:textId="77777777" w:rsidR="00685CFE" w:rsidRPr="005D425D" w:rsidRDefault="00685CFE" w:rsidP="00685CFE">
            <w:pPr>
              <w:tabs>
                <w:tab w:val="left" w:pos="851"/>
                <w:tab w:val="left" w:pos="1985"/>
                <w:tab w:val="left" w:pos="4820"/>
                <w:tab w:val="left" w:pos="5670"/>
              </w:tabs>
              <w:ind w:firstLine="720"/>
              <w:jc w:val="both"/>
              <w:rPr>
                <w:sz w:val="22"/>
                <w:szCs w:val="22"/>
              </w:rPr>
            </w:pPr>
            <w:r w:rsidRPr="00603863">
              <w:rPr>
                <w:sz w:val="22"/>
                <w:szCs w:val="22"/>
              </w:rPr>
              <w:lastRenderedPageBreak/>
              <w:t xml:space="preserve">Saskaņā ar Rīgas domes 2017. gada 18. oktobra saistošajos </w:t>
            </w:r>
            <w:r w:rsidRPr="005D425D">
              <w:rPr>
                <w:sz w:val="22"/>
                <w:szCs w:val="22"/>
              </w:rPr>
              <w:t>noteikumos Nr. 4 “Par sabiedrisko ūdenssaimniecības pakalpojumu līguma noteikumiem, tā slēgšanas, grozīšanas un izbeigšanas kārtību” iekļauto tipveida līgumu SIA “Rīgas ūdens” ir jānosūta rēķins Sabiedrībai līdz mēneša 15. datumam (šobrīd ar SIA “Rīgas ūdens” panākta vienošanās par rēķina iesniegšanu mēneša 5. datumā), bet rēķina apmaksa ir veicama līdz norēķinu periodam sekojošā mēneša 25. datumam. Pēc Sabiedrības ierosinājuma Rīgas dome izstrādājusi grozījumus minētajos noteikumos, paredzot, ka r</w:t>
            </w:r>
            <w:r w:rsidRPr="005D425D">
              <w:rPr>
                <w:noProof/>
                <w:sz w:val="22"/>
                <w:szCs w:val="22"/>
              </w:rPr>
              <w:t>ēķinu par kārtējo norēķinu periodu ūdenssaimniecības pakalpojumu sniedzējs nosūta līdz norēķina periodam sekojošā mēneša 10. datumam, bet pakalpojuma lietotājam tas jāsamaksā līdz norēķinu periodam sekojošā mēneša pēdējam datumam.</w:t>
            </w:r>
          </w:p>
          <w:p w14:paraId="4FCCD405" w14:textId="77777777" w:rsidR="00685CFE" w:rsidRPr="00603863" w:rsidRDefault="00685CFE" w:rsidP="00685CFE">
            <w:pPr>
              <w:tabs>
                <w:tab w:val="left" w:pos="851"/>
                <w:tab w:val="left" w:pos="1985"/>
                <w:tab w:val="left" w:pos="4820"/>
                <w:tab w:val="left" w:pos="5670"/>
              </w:tabs>
              <w:ind w:firstLine="720"/>
              <w:jc w:val="both"/>
              <w:rPr>
                <w:sz w:val="22"/>
                <w:szCs w:val="22"/>
              </w:rPr>
            </w:pPr>
            <w:r w:rsidRPr="005D425D">
              <w:rPr>
                <w:sz w:val="22"/>
                <w:szCs w:val="22"/>
              </w:rPr>
              <w:t xml:space="preserve">Savukārt norēķinos ar atkritumu apsaimniekotāju sabiedrībām, saskaņā ar noslēgto līgumu noteikumiem, ko Sabiedrība noslēgusi dzīvojamo māju īpašnieku (dzīvokļu īpašnieku) vārdā saskaņā ar pašvaldības veikta iepirkuma rezultātu noteikumiem, rēķini par iepriekšējā mēnesī faktiski sniegtajiem pakalpojumiem </w:t>
            </w:r>
            <w:r w:rsidRPr="00603863">
              <w:rPr>
                <w:sz w:val="22"/>
                <w:szCs w:val="22"/>
              </w:rPr>
              <w:t xml:space="preserve">arī tiek </w:t>
            </w:r>
            <w:r w:rsidRPr="00603863">
              <w:rPr>
                <w:sz w:val="22"/>
                <w:szCs w:val="22"/>
              </w:rPr>
              <w:lastRenderedPageBreak/>
              <w:t>izrakstīti līdz attiecīga mēneša 5. piektajam datumam, bet apmaksas pienākums ir līdz nākamā mēneša 1. datumam.</w:t>
            </w:r>
          </w:p>
          <w:p w14:paraId="7FEEB09C" w14:textId="77777777" w:rsidR="00685CFE" w:rsidRPr="00603863" w:rsidRDefault="00685CFE" w:rsidP="00685CFE">
            <w:pPr>
              <w:tabs>
                <w:tab w:val="left" w:pos="851"/>
                <w:tab w:val="left" w:pos="1985"/>
                <w:tab w:val="left" w:pos="4820"/>
                <w:tab w:val="left" w:pos="5670"/>
              </w:tabs>
              <w:ind w:firstLine="720"/>
              <w:jc w:val="both"/>
              <w:rPr>
                <w:sz w:val="22"/>
                <w:szCs w:val="22"/>
              </w:rPr>
            </w:pPr>
            <w:r w:rsidRPr="00603863">
              <w:rPr>
                <w:sz w:val="22"/>
                <w:szCs w:val="22"/>
              </w:rPr>
              <w:t xml:space="preserve">Sabiedrības ieskatā, pēc iespējas līdzīgāki norēķinu termiņi par dažādiem komunālajiem pakalpojumiem nodrošinātu pakalpojumu lietotājiem vienkāršāku un pārskatāmāku norēķinu veikšanu un novērstu lieku soda sankciju piemērošanas risku. </w:t>
            </w:r>
          </w:p>
          <w:p w14:paraId="02FA46FD" w14:textId="6CF0FE18" w:rsidR="00685CFE" w:rsidRPr="00603863" w:rsidRDefault="00685CFE" w:rsidP="00685CFE">
            <w:pPr>
              <w:tabs>
                <w:tab w:val="left" w:pos="851"/>
                <w:tab w:val="left" w:pos="1985"/>
                <w:tab w:val="left" w:pos="4820"/>
                <w:tab w:val="left" w:pos="5670"/>
              </w:tabs>
              <w:ind w:firstLine="720"/>
              <w:jc w:val="both"/>
              <w:rPr>
                <w:sz w:val="22"/>
                <w:szCs w:val="22"/>
              </w:rPr>
            </w:pPr>
            <w:r w:rsidRPr="00603863">
              <w:rPr>
                <w:sz w:val="22"/>
                <w:szCs w:val="22"/>
                <w:shd w:val="clear" w:color="auto" w:fill="FFFFFF"/>
              </w:rPr>
              <w:t xml:space="preserve">Biedrības </w:t>
            </w:r>
            <w:r w:rsidR="0010647D" w:rsidRPr="00603863">
              <w:rPr>
                <w:sz w:val="22"/>
                <w:szCs w:val="22"/>
                <w:shd w:val="clear" w:color="auto" w:fill="FFFFFF"/>
              </w:rPr>
              <w:t>“</w:t>
            </w:r>
            <w:r w:rsidRPr="00603863">
              <w:rPr>
                <w:sz w:val="22"/>
                <w:szCs w:val="22"/>
                <w:shd w:val="clear" w:color="auto" w:fill="FFFFFF"/>
              </w:rPr>
              <w:t>Latvijas siltumuzņēmumu asociācija</w:t>
            </w:r>
            <w:r w:rsidR="0010647D" w:rsidRPr="00603863">
              <w:rPr>
                <w:sz w:val="22"/>
                <w:szCs w:val="22"/>
                <w:shd w:val="clear" w:color="auto" w:fill="FFFFFF"/>
              </w:rPr>
              <w:t>”</w:t>
            </w:r>
            <w:r w:rsidRPr="00603863">
              <w:rPr>
                <w:sz w:val="22"/>
                <w:szCs w:val="22"/>
                <w:shd w:val="clear" w:color="auto" w:fill="FFFFFF"/>
              </w:rPr>
              <w:t xml:space="preserve"> 4. iebildumā norādīts, ka </w:t>
            </w:r>
            <w:r w:rsidRPr="00603863">
              <w:rPr>
                <w:sz w:val="22"/>
                <w:szCs w:val="22"/>
              </w:rPr>
              <w:t xml:space="preserve">nav ņemts vērā siltumenerģijas piegādātāju iebildums, ka samaksas termiņa pagarinājums uzliek papildus slogu centralizētās siltumapgādes (CSA) uzņēmumiem, kam obligāti jāveic samaksa noteiktajā termiņā par piegādātajiem energoresursiem. Savlaicīgi nesaņemot maksu par nodrošināto pakalpojumu, neesot iespējams norēķināties par saņemtajiem energoresursiem un tādējādi var tikt apdraudēta pakalpojuma nodrošināšana un CSA uzņēmumu maksātspēja, jo būs jāņem kredīti, lai veiktu norēķinus ar piegādātājiem. Sabiedrība vērš uzmanību, ka minētie apgalvojumi nav pamatoti ar konkrētiem faktiem un piemēriem, konkrētiem līgumiem, līdz ar to nevar pārliecināties par to pamatotību. </w:t>
            </w:r>
            <w:r w:rsidRPr="00603863">
              <w:rPr>
                <w:sz w:val="22"/>
                <w:szCs w:val="22"/>
              </w:rPr>
              <w:lastRenderedPageBreak/>
              <w:t>Saskaņā ar jau esošo kārtību pārvaldnieka pienākums ir nekavējoties norēķināties ar pakalpojuma sniedzēju dzīvokļu īpašnieku veikto maksājumu apmērā, kā rezultātā būtiska daļa Sabiedrības klientu – dzīvokļu īpašnieku – veic norēķinus un savukārt Sabiedrība veic norēķinus ar pakalpojumu sniedzēju krietni ātrāk par minēto galējo apmaksas termiņu, tomēr daļa klientu izmanto iespēju norēķināties arī atbilstoši rēķinā norādītajam galējam apmaksas termiņam, kas sakrīt ar termiņu pārējo pakalpojumu apmaksai.</w:t>
            </w:r>
          </w:p>
          <w:p w14:paraId="3A092FA2" w14:textId="1D080CCF" w:rsidR="00445F70" w:rsidRPr="00603863" w:rsidRDefault="00445F70" w:rsidP="00445F70">
            <w:pPr>
              <w:jc w:val="both"/>
              <w:rPr>
                <w:bCs/>
                <w:sz w:val="22"/>
                <w:szCs w:val="22"/>
              </w:rPr>
            </w:pPr>
          </w:p>
        </w:tc>
        <w:tc>
          <w:tcPr>
            <w:tcW w:w="3402" w:type="dxa"/>
            <w:gridSpan w:val="2"/>
            <w:tcBorders>
              <w:left w:val="single" w:sz="6" w:space="0" w:color="000000"/>
              <w:bottom w:val="single" w:sz="4" w:space="0" w:color="auto"/>
              <w:right w:val="single" w:sz="6" w:space="0" w:color="000000"/>
            </w:tcBorders>
          </w:tcPr>
          <w:p w14:paraId="42263CD4" w14:textId="77777777" w:rsidR="00F67FE6" w:rsidRPr="00603863" w:rsidRDefault="00F67FE6" w:rsidP="00F67FE6">
            <w:pPr>
              <w:pStyle w:val="naisc"/>
              <w:spacing w:before="0" w:after="0"/>
              <w:ind w:firstLine="720"/>
              <w:rPr>
                <w:b/>
                <w:bCs/>
                <w:sz w:val="22"/>
                <w:szCs w:val="22"/>
              </w:rPr>
            </w:pPr>
            <w:r w:rsidRPr="00603863">
              <w:rPr>
                <w:b/>
                <w:bCs/>
                <w:sz w:val="22"/>
                <w:szCs w:val="22"/>
              </w:rPr>
              <w:lastRenderedPageBreak/>
              <w:t>Ņemts vērā</w:t>
            </w:r>
          </w:p>
          <w:p w14:paraId="0D7536EA" w14:textId="4C912E31" w:rsidR="00445F70" w:rsidRPr="00603863" w:rsidRDefault="005D425D" w:rsidP="00445F70">
            <w:pPr>
              <w:pStyle w:val="naisc"/>
              <w:spacing w:before="0" w:after="0"/>
              <w:jc w:val="both"/>
              <w:rPr>
                <w:sz w:val="22"/>
                <w:szCs w:val="22"/>
              </w:rPr>
            </w:pPr>
            <w:r>
              <w:rPr>
                <w:sz w:val="22"/>
                <w:szCs w:val="22"/>
              </w:rPr>
              <w:t xml:space="preserve">Lai atrisinātu norēķinu datumu neatbilstību un vienlaikus nodrošinātu siltumapgādes uzņēmumu darbību, ņemot vērā šobrīd strauji pieaugošās kurināmā cenas,  </w:t>
            </w:r>
            <w:r w:rsidR="0010647D" w:rsidRPr="00603863">
              <w:rPr>
                <w:sz w:val="22"/>
                <w:szCs w:val="22"/>
              </w:rPr>
              <w:t>Noteikumu projektā ir paredzēta iespēja mainīt galīga norēķina datumu savstarpēji vienojoties.</w:t>
            </w:r>
          </w:p>
        </w:tc>
        <w:tc>
          <w:tcPr>
            <w:tcW w:w="3402" w:type="dxa"/>
            <w:gridSpan w:val="2"/>
            <w:tcBorders>
              <w:top w:val="single" w:sz="4" w:space="0" w:color="auto"/>
              <w:left w:val="single" w:sz="4" w:space="0" w:color="auto"/>
              <w:bottom w:val="single" w:sz="4" w:space="0" w:color="auto"/>
            </w:tcBorders>
          </w:tcPr>
          <w:p w14:paraId="65037CAC" w14:textId="5BE03648" w:rsidR="00445F70" w:rsidRPr="00603863" w:rsidRDefault="0010647D" w:rsidP="0010647D">
            <w:pPr>
              <w:spacing w:after="120"/>
              <w:jc w:val="center"/>
              <w:rPr>
                <w:b/>
                <w:bCs/>
                <w:sz w:val="22"/>
                <w:szCs w:val="22"/>
              </w:rPr>
            </w:pPr>
            <w:r w:rsidRPr="00603863">
              <w:rPr>
                <w:b/>
                <w:bCs/>
                <w:sz w:val="22"/>
                <w:szCs w:val="22"/>
              </w:rPr>
              <w:t>Noteikuma projekta 36.punkts</w:t>
            </w:r>
          </w:p>
          <w:p w14:paraId="64C87969" w14:textId="4FFBF0FD" w:rsidR="0010647D" w:rsidRPr="00603863" w:rsidRDefault="0010647D" w:rsidP="00685CFE">
            <w:pPr>
              <w:spacing w:after="120"/>
              <w:jc w:val="both"/>
              <w:rPr>
                <w:sz w:val="22"/>
                <w:szCs w:val="22"/>
              </w:rPr>
            </w:pPr>
            <w:r w:rsidRPr="00603863">
              <w:rPr>
                <w:sz w:val="22"/>
                <w:szCs w:val="22"/>
              </w:rPr>
              <w:t>36. Norēķinus par iepriekšējā mēnesī izlietoto siltumenerģiju veic atbilstoši līguma nosacījumiem vai saskaņā ar rēķinu, kuru līdz nākamā mēneša piektajam datumam izraksta piegādātājs. Ja lietotāja siltumapgādes sistēmas atļautā maksimālā slodze ir lielāka par diviem megavatiem, piegādātājam ir tiesības pieprasīt lietotājam veikt starpnorēķina maksājumus. Galīgo norēķinu veic līdz nākamā mēneša divdesmitajam datumam, ņemot vērā siltumenerģijas skaitītāju rādījumus un starpnorēķinu maksājumus. Piegādātājs un ēkas īpašnieks, kopīpašnieku vai dzīvokļu īpašnieku kopības pilnvarotā persona var vienoties par citu norēķinu termiņu, bet ne vēlāk  kā līdz  norēķina periodam sekojošā mēneša  trīsdesmitajam datumam.</w:t>
            </w:r>
          </w:p>
        </w:tc>
      </w:tr>
      <w:tr w:rsidR="00603863" w:rsidRPr="00603863" w14:paraId="5F86B267" w14:textId="77777777" w:rsidTr="00910CF9">
        <w:tc>
          <w:tcPr>
            <w:tcW w:w="987" w:type="dxa"/>
            <w:tcBorders>
              <w:left w:val="single" w:sz="6" w:space="0" w:color="000000"/>
              <w:bottom w:val="single" w:sz="4" w:space="0" w:color="auto"/>
              <w:right w:val="single" w:sz="6" w:space="0" w:color="000000"/>
            </w:tcBorders>
          </w:tcPr>
          <w:p w14:paraId="48653F75" w14:textId="7B214F5C" w:rsidR="00C524B4" w:rsidRPr="00603863" w:rsidRDefault="0010647D" w:rsidP="0010647D">
            <w:pPr>
              <w:pStyle w:val="naisc"/>
              <w:spacing w:before="0" w:after="0"/>
              <w:rPr>
                <w:sz w:val="22"/>
                <w:szCs w:val="22"/>
              </w:rPr>
            </w:pPr>
            <w:r w:rsidRPr="00603863">
              <w:rPr>
                <w:sz w:val="22"/>
                <w:szCs w:val="22"/>
              </w:rPr>
              <w:lastRenderedPageBreak/>
              <w:t>17.</w:t>
            </w:r>
          </w:p>
        </w:tc>
        <w:tc>
          <w:tcPr>
            <w:tcW w:w="3402" w:type="dxa"/>
            <w:gridSpan w:val="2"/>
            <w:tcBorders>
              <w:left w:val="single" w:sz="6" w:space="0" w:color="000000"/>
              <w:bottom w:val="single" w:sz="4" w:space="0" w:color="auto"/>
              <w:right w:val="single" w:sz="6" w:space="0" w:color="000000"/>
            </w:tcBorders>
          </w:tcPr>
          <w:p w14:paraId="6F405706" w14:textId="196396CA" w:rsidR="00C524B4" w:rsidRPr="00603863" w:rsidRDefault="00F67FE6" w:rsidP="005D425D">
            <w:pPr>
              <w:jc w:val="center"/>
              <w:rPr>
                <w:b/>
                <w:sz w:val="22"/>
                <w:szCs w:val="22"/>
              </w:rPr>
            </w:pPr>
            <w:r w:rsidRPr="00603863">
              <w:rPr>
                <w:b/>
                <w:sz w:val="22"/>
                <w:szCs w:val="22"/>
              </w:rPr>
              <w:t>Noteikumu projekts</w:t>
            </w:r>
          </w:p>
        </w:tc>
        <w:tc>
          <w:tcPr>
            <w:tcW w:w="3402" w:type="dxa"/>
            <w:tcBorders>
              <w:left w:val="single" w:sz="6" w:space="0" w:color="000000"/>
              <w:bottom w:val="single" w:sz="4" w:space="0" w:color="auto"/>
              <w:right w:val="single" w:sz="6" w:space="0" w:color="000000"/>
            </w:tcBorders>
          </w:tcPr>
          <w:p w14:paraId="7ED0A420" w14:textId="77777777" w:rsidR="00685CFE" w:rsidRPr="00603863" w:rsidRDefault="00685CFE" w:rsidP="00F67FE6">
            <w:pPr>
              <w:pStyle w:val="naisc"/>
              <w:spacing w:before="0" w:after="0"/>
              <w:ind w:firstLine="720"/>
              <w:jc w:val="both"/>
              <w:rPr>
                <w:b/>
                <w:bCs/>
                <w:sz w:val="22"/>
                <w:szCs w:val="22"/>
              </w:rPr>
            </w:pPr>
            <w:r w:rsidRPr="00603863">
              <w:rPr>
                <w:b/>
                <w:bCs/>
                <w:sz w:val="22"/>
                <w:szCs w:val="22"/>
              </w:rPr>
              <w:t>SIA “Rīgas namu pārvaldnieks”, 08.06.2022</w:t>
            </w:r>
          </w:p>
          <w:p w14:paraId="61558C1B" w14:textId="77777777" w:rsidR="00685CFE" w:rsidRPr="00603863" w:rsidRDefault="00685CFE" w:rsidP="007058C9">
            <w:pPr>
              <w:jc w:val="both"/>
              <w:rPr>
                <w:sz w:val="22"/>
                <w:szCs w:val="22"/>
                <w:shd w:val="clear" w:color="auto" w:fill="FFFFFF"/>
              </w:rPr>
            </w:pPr>
            <w:r w:rsidRPr="00603863">
              <w:rPr>
                <w:sz w:val="22"/>
                <w:szCs w:val="22"/>
                <w:u w:val="single"/>
                <w:shd w:val="clear" w:color="auto" w:fill="FFFFFF"/>
              </w:rPr>
              <w:t>3. Par neatgūstamo parādu regulējumu</w:t>
            </w:r>
          </w:p>
          <w:p w14:paraId="29ECE0F8" w14:textId="77777777" w:rsidR="00685CFE" w:rsidRPr="00603863" w:rsidRDefault="00685CFE" w:rsidP="00F67FE6">
            <w:pPr>
              <w:ind w:firstLine="720"/>
              <w:jc w:val="both"/>
              <w:rPr>
                <w:sz w:val="22"/>
                <w:szCs w:val="22"/>
                <w:shd w:val="clear" w:color="auto" w:fill="FFFFFF"/>
              </w:rPr>
            </w:pPr>
            <w:r w:rsidRPr="00603863">
              <w:rPr>
                <w:sz w:val="22"/>
                <w:szCs w:val="22"/>
                <w:shd w:val="clear" w:color="auto" w:fill="FFFFFF"/>
              </w:rPr>
              <w:t>Ņemot vērā, ka Ekonomikas ministrija izstrādā jaunu Dzīvojamo māju pārvaldīšanas likumu, Sabiedrība papildus sniedz priekšlikumus par neatgūstamo parādu regulējumu.</w:t>
            </w:r>
          </w:p>
          <w:p w14:paraId="7F7F58EA" w14:textId="77777777" w:rsidR="00685CFE" w:rsidRPr="00603863" w:rsidRDefault="00685CFE" w:rsidP="00F67FE6">
            <w:pPr>
              <w:ind w:firstLine="720"/>
              <w:jc w:val="both"/>
              <w:rPr>
                <w:sz w:val="22"/>
                <w:szCs w:val="22"/>
                <w:shd w:val="clear" w:color="auto" w:fill="FFFFFF"/>
              </w:rPr>
            </w:pPr>
            <w:r w:rsidRPr="00603863">
              <w:rPr>
                <w:sz w:val="22"/>
                <w:szCs w:val="22"/>
                <w:shd w:val="clear" w:color="auto" w:fill="FFFFFF"/>
              </w:rPr>
              <w:t>Sabiedrība ierosina izteikt Dzīvojamo māju pārvaldīšanas likuma 14. panta ceturto ar indeksu “3” daļu šādā redakcijā: “</w:t>
            </w:r>
            <w:r w:rsidRPr="00603863">
              <w:rPr>
                <w:i/>
                <w:sz w:val="22"/>
                <w:szCs w:val="22"/>
                <w:shd w:val="clear" w:color="auto" w:fill="FFFFFF"/>
              </w:rPr>
              <w:t xml:space="preserve">Ja konstatēta dzīvojamās mājas īpašnieka, tā valdītāja maksātnespēja, likvidācija, persona ir mirusi vai ar obligāto izdevumu </w:t>
            </w:r>
            <w:r w:rsidRPr="00603863">
              <w:rPr>
                <w:i/>
                <w:sz w:val="22"/>
                <w:szCs w:val="22"/>
                <w:shd w:val="clear" w:color="auto" w:fill="FFFFFF"/>
              </w:rPr>
              <w:lastRenderedPageBreak/>
              <w:t>un citu ar mājas pārvaldīšanu saistītu parādu piedziņa nav bijusi iespējama piecus gadus, pārvaldnieks paziņo par to pakalpojuma sniedzējam, pievienojot attiecīgo informāciju apliecinošus dokumentus".</w:t>
            </w:r>
          </w:p>
          <w:p w14:paraId="53830C82" w14:textId="3B321474" w:rsidR="00685CFE" w:rsidRPr="00603863" w:rsidRDefault="00685CFE" w:rsidP="00F67FE6">
            <w:pPr>
              <w:ind w:firstLine="720"/>
              <w:jc w:val="both"/>
              <w:rPr>
                <w:sz w:val="22"/>
                <w:szCs w:val="22"/>
                <w:shd w:val="clear" w:color="auto" w:fill="FFFFFF"/>
              </w:rPr>
            </w:pPr>
            <w:r w:rsidRPr="00603863">
              <w:rPr>
                <w:sz w:val="22"/>
                <w:szCs w:val="22"/>
                <w:shd w:val="clear" w:color="auto" w:fill="FFFFFF"/>
              </w:rPr>
              <w:t>Lai mazinātu normas interpretācijas iespējas, Dzīvojamo māju pārvaldīšanas likumā precizējams parāda neatgūstamības apliecinošo dokumentu apjoms: 1) maksātnespējas gadījumā – dokuments, kas apliecina maksātnespējas faktu (izziņa no attiecīga reģistra) un tās izbeigšanu (izziņa no attiecīga reģistra vai tiesas nolēmums); 2)</w:t>
            </w:r>
            <w:r w:rsidRPr="00603863">
              <w:rPr>
                <w:sz w:val="22"/>
                <w:szCs w:val="22"/>
              </w:rPr>
              <w:t xml:space="preserve"> likvidācijas gadījumā – dokuments, kas apliecina juridiskas personas likvidāciju un izslēgšanu no komercreģistra (izziņa no attiecīga reģistra);</w:t>
            </w:r>
            <w:r w:rsidRPr="00603863">
              <w:rPr>
                <w:sz w:val="22"/>
                <w:szCs w:val="22"/>
                <w:shd w:val="clear" w:color="auto" w:fill="FFFFFF"/>
              </w:rPr>
              <w:t xml:space="preserve"> 3) personas miršanas gadījumā - dokuments, kas apliecina personas miršanas faktu (izziņa no attiecīga reģistra). Visos gadījumos kreditora neiekļaušana kreditoru reģistrā nemaina faktu par parāda piedziņas neiespējamību un neatgūstamību, kā rezultātā parāds ir norakstāms. Ja par mirušās personas atstāto mantojumu nav izsludināts mantojums un/vai mantojuma atstājējam nav mantas, ekonomisku un lietderības apsvērumu dēļ kreditoram nav pienākums lūgt </w:t>
            </w:r>
            <w:r w:rsidRPr="00603863">
              <w:rPr>
                <w:sz w:val="22"/>
                <w:szCs w:val="22"/>
                <w:shd w:val="clear" w:color="auto" w:fill="FFFFFF"/>
              </w:rPr>
              <w:lastRenderedPageBreak/>
              <w:t>notāram atklāt mantojuma lietu; 4) piedziņas neiespējamības gadījumā - zvērināta tiesu izpildītāja sagatavots akts, kas apliecina laika periodu pieci gadi, kurā piedziņa nav bijusi iespējama. Piecu gadu periods ir samērīgs termiņš starp komercnoilgumu (trīs gadi) un vispārējos civiltiesisko noilgumu (desmit gadi), ka arī periods, kurā objektīvi izvērtēt personas maksātspēju.</w:t>
            </w:r>
          </w:p>
          <w:p w14:paraId="1257741F" w14:textId="348B4087" w:rsidR="00C524B4" w:rsidRPr="00603863" w:rsidRDefault="00C524B4" w:rsidP="00F67FE6">
            <w:pPr>
              <w:jc w:val="both"/>
              <w:rPr>
                <w:b/>
                <w:sz w:val="22"/>
                <w:szCs w:val="22"/>
                <w:highlight w:val="yellow"/>
              </w:rPr>
            </w:pPr>
          </w:p>
        </w:tc>
        <w:tc>
          <w:tcPr>
            <w:tcW w:w="3402" w:type="dxa"/>
            <w:gridSpan w:val="2"/>
            <w:tcBorders>
              <w:left w:val="single" w:sz="6" w:space="0" w:color="000000"/>
              <w:bottom w:val="single" w:sz="4" w:space="0" w:color="auto"/>
              <w:right w:val="single" w:sz="6" w:space="0" w:color="000000"/>
            </w:tcBorders>
          </w:tcPr>
          <w:p w14:paraId="4F197D83" w14:textId="77777777" w:rsidR="003744B8" w:rsidRPr="00603863" w:rsidRDefault="003744B8" w:rsidP="00F67FE6">
            <w:pPr>
              <w:pStyle w:val="naisc"/>
              <w:spacing w:before="0" w:after="0"/>
              <w:ind w:firstLine="720"/>
              <w:jc w:val="both"/>
              <w:rPr>
                <w:b/>
                <w:bCs/>
                <w:sz w:val="22"/>
                <w:szCs w:val="22"/>
              </w:rPr>
            </w:pPr>
            <w:r w:rsidRPr="00603863">
              <w:rPr>
                <w:b/>
                <w:bCs/>
                <w:sz w:val="22"/>
                <w:szCs w:val="22"/>
              </w:rPr>
              <w:lastRenderedPageBreak/>
              <w:t>Ņemts vērā</w:t>
            </w:r>
          </w:p>
          <w:p w14:paraId="1FF0E3D5" w14:textId="0B47836E" w:rsidR="003744B8" w:rsidRPr="00603863" w:rsidRDefault="003744B8" w:rsidP="00F67FE6">
            <w:pPr>
              <w:spacing w:after="240"/>
              <w:jc w:val="both"/>
              <w:rPr>
                <w:sz w:val="22"/>
                <w:szCs w:val="22"/>
              </w:rPr>
            </w:pPr>
            <w:r w:rsidRPr="00603863">
              <w:rPr>
                <w:sz w:val="22"/>
                <w:szCs w:val="22"/>
              </w:rPr>
              <w:t>Skaidrojam, ka parāda piedziņas procedūras nav noteikumu projekta Ministra kabineta deleģējumā.</w:t>
            </w:r>
          </w:p>
          <w:p w14:paraId="400E9550" w14:textId="1B736235" w:rsidR="00C524B4" w:rsidRPr="00603863" w:rsidRDefault="00C524B4" w:rsidP="00F67FE6">
            <w:pPr>
              <w:pStyle w:val="naisc"/>
              <w:spacing w:before="0" w:after="0"/>
              <w:jc w:val="both"/>
              <w:rPr>
                <w:bCs/>
                <w:sz w:val="22"/>
                <w:szCs w:val="22"/>
              </w:rPr>
            </w:pPr>
          </w:p>
        </w:tc>
        <w:tc>
          <w:tcPr>
            <w:tcW w:w="3402" w:type="dxa"/>
            <w:gridSpan w:val="2"/>
            <w:tcBorders>
              <w:top w:val="single" w:sz="4" w:space="0" w:color="auto"/>
              <w:left w:val="single" w:sz="4" w:space="0" w:color="auto"/>
              <w:bottom w:val="single" w:sz="4" w:space="0" w:color="auto"/>
            </w:tcBorders>
          </w:tcPr>
          <w:p w14:paraId="0A8305EB" w14:textId="1C9C81F3" w:rsidR="00C524B4" w:rsidRPr="00603863" w:rsidRDefault="00F67FE6" w:rsidP="005D425D">
            <w:pPr>
              <w:jc w:val="center"/>
              <w:rPr>
                <w:b/>
                <w:sz w:val="22"/>
                <w:szCs w:val="22"/>
              </w:rPr>
            </w:pPr>
            <w:r w:rsidRPr="00603863">
              <w:rPr>
                <w:b/>
                <w:sz w:val="22"/>
                <w:szCs w:val="22"/>
              </w:rPr>
              <w:t>Noteikumu projekts</w:t>
            </w:r>
          </w:p>
        </w:tc>
      </w:tr>
      <w:tr w:rsidR="00B16665" w:rsidRPr="00603863" w14:paraId="079FCBCF" w14:textId="77777777" w:rsidTr="00910CF9">
        <w:tc>
          <w:tcPr>
            <w:tcW w:w="987" w:type="dxa"/>
            <w:tcBorders>
              <w:left w:val="single" w:sz="6" w:space="0" w:color="000000"/>
              <w:bottom w:val="single" w:sz="4" w:space="0" w:color="auto"/>
              <w:right w:val="single" w:sz="6" w:space="0" w:color="000000"/>
            </w:tcBorders>
          </w:tcPr>
          <w:p w14:paraId="2033784D" w14:textId="00DD5BDC" w:rsidR="00B16665" w:rsidRPr="00603863" w:rsidRDefault="007058C9" w:rsidP="0010647D">
            <w:pPr>
              <w:pStyle w:val="naisc"/>
              <w:spacing w:before="0" w:after="0"/>
              <w:rPr>
                <w:sz w:val="22"/>
                <w:szCs w:val="22"/>
              </w:rPr>
            </w:pPr>
            <w:r>
              <w:rPr>
                <w:sz w:val="22"/>
                <w:szCs w:val="22"/>
              </w:rPr>
              <w:lastRenderedPageBreak/>
              <w:t>18.</w:t>
            </w:r>
          </w:p>
        </w:tc>
        <w:tc>
          <w:tcPr>
            <w:tcW w:w="3402" w:type="dxa"/>
            <w:gridSpan w:val="2"/>
            <w:tcBorders>
              <w:left w:val="single" w:sz="6" w:space="0" w:color="000000"/>
              <w:bottom w:val="single" w:sz="4" w:space="0" w:color="auto"/>
              <w:right w:val="single" w:sz="6" w:space="0" w:color="000000"/>
            </w:tcBorders>
          </w:tcPr>
          <w:p w14:paraId="104B3762" w14:textId="77777777" w:rsidR="00B16665" w:rsidRDefault="00FB409E" w:rsidP="005D425D">
            <w:pPr>
              <w:jc w:val="center"/>
              <w:rPr>
                <w:b/>
                <w:sz w:val="22"/>
                <w:szCs w:val="22"/>
              </w:rPr>
            </w:pPr>
            <w:r>
              <w:rPr>
                <w:b/>
                <w:sz w:val="22"/>
                <w:szCs w:val="22"/>
              </w:rPr>
              <w:t>Noteikumu projekta deleģējums.</w:t>
            </w:r>
          </w:p>
          <w:p w14:paraId="63495550" w14:textId="77777777" w:rsidR="00FB409E" w:rsidRDefault="00FB409E" w:rsidP="005D425D">
            <w:pPr>
              <w:jc w:val="center"/>
              <w:rPr>
                <w:b/>
                <w:sz w:val="22"/>
                <w:szCs w:val="22"/>
              </w:rPr>
            </w:pPr>
          </w:p>
          <w:p w14:paraId="719AEBD9" w14:textId="0F5ABA27" w:rsidR="00FB409E" w:rsidRPr="00603863" w:rsidRDefault="00FB409E" w:rsidP="00FB409E">
            <w:pPr>
              <w:jc w:val="both"/>
              <w:rPr>
                <w:b/>
                <w:sz w:val="22"/>
                <w:szCs w:val="22"/>
              </w:rPr>
            </w:pPr>
            <w:r w:rsidRPr="00FB409E">
              <w:rPr>
                <w:bCs/>
                <w:sz w:val="22"/>
                <w:szCs w:val="22"/>
              </w:rPr>
              <w:t>Izdoti saskaņā ar Enerģētikas likuma 46. panta pirmo daļu un 46.</w:t>
            </w:r>
            <w:r w:rsidRPr="00FB409E">
              <w:rPr>
                <w:bCs/>
                <w:sz w:val="22"/>
                <w:szCs w:val="22"/>
                <w:vertAlign w:val="superscript"/>
              </w:rPr>
              <w:t>1</w:t>
            </w:r>
            <w:r w:rsidRPr="00FB409E">
              <w:rPr>
                <w:bCs/>
                <w:sz w:val="22"/>
                <w:szCs w:val="22"/>
              </w:rPr>
              <w:t xml:space="preserve"> panta trešo daļu, likuma "Par sabiedrisko pakalpojumu regulatoriem" 22. panta piekto daļu un Energoresursu cenu ārkārtēja pieauguma samazinājuma pasākumu likuma 7. panta sesto daļu</w:t>
            </w:r>
          </w:p>
        </w:tc>
        <w:tc>
          <w:tcPr>
            <w:tcW w:w="3402" w:type="dxa"/>
            <w:tcBorders>
              <w:left w:val="single" w:sz="6" w:space="0" w:color="000000"/>
              <w:bottom w:val="single" w:sz="4" w:space="0" w:color="auto"/>
              <w:right w:val="single" w:sz="6" w:space="0" w:color="000000"/>
            </w:tcBorders>
          </w:tcPr>
          <w:p w14:paraId="37BD3E82" w14:textId="77777777" w:rsidR="00B16665" w:rsidRPr="00FB409E" w:rsidRDefault="00B16665" w:rsidP="00B16665">
            <w:pPr>
              <w:pStyle w:val="naisc"/>
              <w:spacing w:before="0" w:after="0"/>
              <w:rPr>
                <w:b/>
                <w:bCs/>
                <w:sz w:val="22"/>
                <w:szCs w:val="22"/>
              </w:rPr>
            </w:pPr>
            <w:r w:rsidRPr="00FB409E">
              <w:rPr>
                <w:b/>
                <w:bCs/>
                <w:sz w:val="22"/>
                <w:szCs w:val="22"/>
              </w:rPr>
              <w:t>SO “Latvijas Namu Pārvaldītāju un Apsaimniekotāju asociācija”, 10.07.2022</w:t>
            </w:r>
          </w:p>
          <w:p w14:paraId="5F56E7C7" w14:textId="4045BD0F" w:rsidR="00B16665" w:rsidRPr="00FB409E" w:rsidRDefault="00B16665" w:rsidP="00B16665">
            <w:pPr>
              <w:suppressAutoHyphens/>
              <w:jc w:val="both"/>
              <w:rPr>
                <w:color w:val="000000"/>
                <w:sz w:val="22"/>
                <w:szCs w:val="22"/>
              </w:rPr>
            </w:pPr>
            <w:r w:rsidRPr="00FB409E">
              <w:rPr>
                <w:color w:val="000000"/>
                <w:sz w:val="22"/>
                <w:szCs w:val="22"/>
              </w:rPr>
              <w:t>Ņemot vērā, ka Noteikumi vistiešākajā mērā attieksies arī uz daudzdzīvokļu dzīvojamo māju īpašniekiem, Noteikumos norādītie likumi, uz kuru pamata Noteikumi ir izdoti, jāpapildina ar Dzīvojamo māju pārvaldīšanas likuma 17.</w:t>
            </w:r>
            <w:r w:rsidRPr="00FB409E">
              <w:rPr>
                <w:color w:val="000000"/>
                <w:sz w:val="22"/>
                <w:szCs w:val="22"/>
                <w:vertAlign w:val="superscript"/>
              </w:rPr>
              <w:t>2</w:t>
            </w:r>
            <w:r w:rsidRPr="00FB409E">
              <w:rPr>
                <w:color w:val="000000"/>
                <w:sz w:val="22"/>
                <w:szCs w:val="22"/>
              </w:rPr>
              <w:t>,17.</w:t>
            </w:r>
            <w:r w:rsidRPr="00FB409E">
              <w:rPr>
                <w:color w:val="000000"/>
                <w:sz w:val="22"/>
                <w:szCs w:val="22"/>
                <w:vertAlign w:val="superscript"/>
              </w:rPr>
              <w:t>3</w:t>
            </w:r>
            <w:r w:rsidRPr="00FB409E">
              <w:rPr>
                <w:color w:val="000000"/>
                <w:sz w:val="22"/>
                <w:szCs w:val="22"/>
              </w:rPr>
              <w:t>,17.</w:t>
            </w:r>
            <w:r w:rsidRPr="00FB409E">
              <w:rPr>
                <w:color w:val="000000"/>
                <w:sz w:val="22"/>
                <w:szCs w:val="22"/>
                <w:vertAlign w:val="superscript"/>
              </w:rPr>
              <w:t>4</w:t>
            </w:r>
            <w:r w:rsidRPr="00FB409E">
              <w:rPr>
                <w:color w:val="000000"/>
                <w:sz w:val="22"/>
                <w:szCs w:val="22"/>
              </w:rPr>
              <w:t xml:space="preserve"> pantiem;</w:t>
            </w:r>
          </w:p>
        </w:tc>
        <w:tc>
          <w:tcPr>
            <w:tcW w:w="3402" w:type="dxa"/>
            <w:gridSpan w:val="2"/>
            <w:tcBorders>
              <w:left w:val="single" w:sz="6" w:space="0" w:color="000000"/>
              <w:bottom w:val="single" w:sz="4" w:space="0" w:color="auto"/>
              <w:right w:val="single" w:sz="6" w:space="0" w:color="000000"/>
            </w:tcBorders>
          </w:tcPr>
          <w:p w14:paraId="45F440DC" w14:textId="77777777" w:rsidR="00B16665" w:rsidRPr="00FB409E" w:rsidRDefault="00B16665" w:rsidP="00F67FE6">
            <w:pPr>
              <w:pStyle w:val="naisc"/>
              <w:spacing w:before="0" w:after="0"/>
              <w:ind w:firstLine="720"/>
              <w:jc w:val="both"/>
              <w:rPr>
                <w:b/>
                <w:bCs/>
                <w:sz w:val="22"/>
                <w:szCs w:val="22"/>
              </w:rPr>
            </w:pPr>
            <w:r w:rsidRPr="00FB409E">
              <w:rPr>
                <w:b/>
                <w:bCs/>
                <w:sz w:val="22"/>
                <w:szCs w:val="22"/>
              </w:rPr>
              <w:t>Ņemts vērā</w:t>
            </w:r>
          </w:p>
          <w:p w14:paraId="46EF821E" w14:textId="77777777" w:rsidR="00B16665" w:rsidRPr="00FB409E" w:rsidRDefault="00B16665" w:rsidP="00F67FE6">
            <w:pPr>
              <w:pStyle w:val="naisc"/>
              <w:spacing w:before="0" w:after="0"/>
              <w:ind w:firstLine="720"/>
              <w:jc w:val="both"/>
              <w:rPr>
                <w:b/>
                <w:bCs/>
                <w:sz w:val="22"/>
                <w:szCs w:val="22"/>
              </w:rPr>
            </w:pPr>
          </w:p>
          <w:p w14:paraId="2406B88D" w14:textId="2B855B9D" w:rsidR="00B16665" w:rsidRPr="00FB409E" w:rsidRDefault="00B16665" w:rsidP="00B16665">
            <w:pPr>
              <w:pStyle w:val="naisc"/>
              <w:spacing w:before="0" w:after="0"/>
              <w:jc w:val="both"/>
              <w:rPr>
                <w:sz w:val="22"/>
                <w:szCs w:val="22"/>
              </w:rPr>
            </w:pPr>
            <w:r w:rsidRPr="00FB409E">
              <w:rPr>
                <w:sz w:val="22"/>
                <w:szCs w:val="22"/>
              </w:rPr>
              <w:t xml:space="preserve">Saskaņā ar </w:t>
            </w:r>
            <w:r w:rsidRPr="00FB409E">
              <w:rPr>
                <w:color w:val="000000"/>
                <w:sz w:val="22"/>
                <w:szCs w:val="22"/>
              </w:rPr>
              <w:t xml:space="preserve">Dzīvojamo māju pārvaldīšanas likuma 2.panta otro daļu likums nosaka dzīvojamo māju pārvaldīšanas principus, dzīvojamo māju pārvaldīšanas procesā iesaistīto personu savstarpējās attiecības, tiesības, pienākumus un atbildību, kā arī valsts un pašvaldības kompetenci šajā jomā, proti likumā nav </w:t>
            </w:r>
            <w:r w:rsidR="00FB409E" w:rsidRPr="00FB409E">
              <w:rPr>
                <w:color w:val="000000"/>
                <w:sz w:val="22"/>
                <w:szCs w:val="22"/>
              </w:rPr>
              <w:t>minēti</w:t>
            </w:r>
            <w:r w:rsidRPr="00FB409E">
              <w:rPr>
                <w:color w:val="000000"/>
                <w:sz w:val="22"/>
                <w:szCs w:val="22"/>
              </w:rPr>
              <w:t xml:space="preserve"> siltumenerģijas nosacījumi, kā arī nav deleģējuma uz šādu </w:t>
            </w:r>
            <w:r w:rsidR="00FB409E" w:rsidRPr="00FB409E">
              <w:rPr>
                <w:color w:val="000000"/>
                <w:sz w:val="22"/>
                <w:szCs w:val="22"/>
              </w:rPr>
              <w:t xml:space="preserve">siltumenerģijas piegādes </w:t>
            </w:r>
            <w:r w:rsidRPr="00FB409E">
              <w:rPr>
                <w:color w:val="000000"/>
                <w:sz w:val="22"/>
                <w:szCs w:val="22"/>
              </w:rPr>
              <w:t>noteikumu izstrādi. Tādējādi Noteikumu projekta izstrāde nav sasaistāma ar Dzīvojamo māju pārvaldīšanas likumu.</w:t>
            </w:r>
          </w:p>
        </w:tc>
        <w:tc>
          <w:tcPr>
            <w:tcW w:w="3402" w:type="dxa"/>
            <w:gridSpan w:val="2"/>
            <w:tcBorders>
              <w:top w:val="single" w:sz="4" w:space="0" w:color="auto"/>
              <w:left w:val="single" w:sz="4" w:space="0" w:color="auto"/>
              <w:bottom w:val="single" w:sz="4" w:space="0" w:color="auto"/>
            </w:tcBorders>
          </w:tcPr>
          <w:p w14:paraId="2DACE04B" w14:textId="77777777" w:rsidR="00B16665" w:rsidRPr="00FB409E" w:rsidRDefault="00FB409E" w:rsidP="005D425D">
            <w:pPr>
              <w:jc w:val="center"/>
              <w:rPr>
                <w:b/>
                <w:sz w:val="22"/>
                <w:szCs w:val="22"/>
              </w:rPr>
            </w:pPr>
            <w:r w:rsidRPr="00FB409E">
              <w:rPr>
                <w:b/>
                <w:sz w:val="22"/>
                <w:szCs w:val="22"/>
              </w:rPr>
              <w:t>Noteikumu projekta deleģējums.</w:t>
            </w:r>
          </w:p>
          <w:p w14:paraId="20096A33" w14:textId="77777777" w:rsidR="00FB409E" w:rsidRPr="00FB409E" w:rsidRDefault="00FB409E" w:rsidP="005D425D">
            <w:pPr>
              <w:jc w:val="center"/>
              <w:rPr>
                <w:b/>
                <w:sz w:val="22"/>
                <w:szCs w:val="22"/>
              </w:rPr>
            </w:pPr>
          </w:p>
          <w:p w14:paraId="30E2CB58" w14:textId="5107868E" w:rsidR="00FB409E" w:rsidRPr="00FB409E" w:rsidRDefault="00FB409E" w:rsidP="00FB409E">
            <w:pPr>
              <w:jc w:val="both"/>
              <w:rPr>
                <w:bCs/>
                <w:sz w:val="22"/>
                <w:szCs w:val="22"/>
              </w:rPr>
            </w:pPr>
            <w:r w:rsidRPr="00FB409E">
              <w:rPr>
                <w:bCs/>
                <w:sz w:val="22"/>
                <w:szCs w:val="22"/>
              </w:rPr>
              <w:t>Izdoti saskaņā ar Enerģētikas likuma 46. panta pirmo daļu un 46.</w:t>
            </w:r>
            <w:r w:rsidRPr="00FB409E">
              <w:rPr>
                <w:bCs/>
                <w:sz w:val="22"/>
                <w:szCs w:val="22"/>
                <w:vertAlign w:val="superscript"/>
              </w:rPr>
              <w:t>1</w:t>
            </w:r>
            <w:r w:rsidRPr="00FB409E">
              <w:rPr>
                <w:bCs/>
                <w:sz w:val="22"/>
                <w:szCs w:val="22"/>
              </w:rPr>
              <w:t xml:space="preserve"> panta trešo daļu, likuma "Par sabiedrisko pakalpojumu regulatoriem" 22. panta piekto daļu un Energoresursu cenu ārkārtēja pieauguma samazinājuma pasākumu likuma 7. panta sesto daļu</w:t>
            </w:r>
          </w:p>
        </w:tc>
      </w:tr>
      <w:tr w:rsidR="00B16665" w:rsidRPr="00FB409E" w14:paraId="1579FAF6" w14:textId="77777777" w:rsidTr="00910CF9">
        <w:tc>
          <w:tcPr>
            <w:tcW w:w="987" w:type="dxa"/>
            <w:tcBorders>
              <w:left w:val="single" w:sz="6" w:space="0" w:color="000000"/>
              <w:bottom w:val="single" w:sz="4" w:space="0" w:color="auto"/>
              <w:right w:val="single" w:sz="6" w:space="0" w:color="000000"/>
            </w:tcBorders>
          </w:tcPr>
          <w:p w14:paraId="405EDAA4" w14:textId="49D62DDB" w:rsidR="00B16665" w:rsidRPr="00FB409E" w:rsidRDefault="007058C9" w:rsidP="0010647D">
            <w:pPr>
              <w:pStyle w:val="naisc"/>
              <w:spacing w:before="0" w:after="0"/>
              <w:rPr>
                <w:sz w:val="22"/>
                <w:szCs w:val="22"/>
              </w:rPr>
            </w:pPr>
            <w:r>
              <w:rPr>
                <w:sz w:val="22"/>
                <w:szCs w:val="22"/>
              </w:rPr>
              <w:t>19.</w:t>
            </w:r>
          </w:p>
        </w:tc>
        <w:tc>
          <w:tcPr>
            <w:tcW w:w="3402" w:type="dxa"/>
            <w:gridSpan w:val="2"/>
            <w:tcBorders>
              <w:left w:val="single" w:sz="6" w:space="0" w:color="000000"/>
              <w:bottom w:val="single" w:sz="4" w:space="0" w:color="auto"/>
              <w:right w:val="single" w:sz="6" w:space="0" w:color="000000"/>
            </w:tcBorders>
          </w:tcPr>
          <w:p w14:paraId="11F68C50" w14:textId="01F17AFC" w:rsidR="00B16665" w:rsidRPr="00FB409E" w:rsidRDefault="00FB409E" w:rsidP="005D425D">
            <w:pPr>
              <w:jc w:val="center"/>
              <w:rPr>
                <w:b/>
                <w:bCs/>
                <w:sz w:val="22"/>
                <w:szCs w:val="22"/>
              </w:rPr>
            </w:pPr>
            <w:r w:rsidRPr="00FB409E">
              <w:rPr>
                <w:b/>
                <w:bCs/>
                <w:sz w:val="22"/>
                <w:szCs w:val="22"/>
              </w:rPr>
              <w:t>Noteikumu projekts</w:t>
            </w:r>
          </w:p>
        </w:tc>
        <w:tc>
          <w:tcPr>
            <w:tcW w:w="3402" w:type="dxa"/>
            <w:tcBorders>
              <w:left w:val="single" w:sz="6" w:space="0" w:color="000000"/>
              <w:bottom w:val="single" w:sz="4" w:space="0" w:color="auto"/>
              <w:right w:val="single" w:sz="6" w:space="0" w:color="000000"/>
            </w:tcBorders>
          </w:tcPr>
          <w:p w14:paraId="061B8B51" w14:textId="77777777" w:rsidR="00B16665" w:rsidRPr="00FB409E" w:rsidRDefault="00B16665" w:rsidP="00B16665">
            <w:pPr>
              <w:pStyle w:val="naisc"/>
              <w:spacing w:before="0" w:after="0"/>
              <w:rPr>
                <w:b/>
                <w:bCs/>
                <w:sz w:val="22"/>
                <w:szCs w:val="22"/>
              </w:rPr>
            </w:pPr>
            <w:r w:rsidRPr="00FB409E">
              <w:rPr>
                <w:b/>
                <w:bCs/>
                <w:sz w:val="22"/>
                <w:szCs w:val="22"/>
              </w:rPr>
              <w:t>SO “Latvijas Namu Pārvaldītāju un Apsaimniekotāju asociācija”, 10.07.2022</w:t>
            </w:r>
          </w:p>
          <w:p w14:paraId="3A719E86" w14:textId="799E06B9" w:rsidR="00B16665" w:rsidRPr="00FB409E" w:rsidRDefault="00B16665" w:rsidP="00B16665">
            <w:pPr>
              <w:suppressAutoHyphens/>
              <w:jc w:val="both"/>
              <w:rPr>
                <w:i/>
                <w:iCs/>
                <w:color w:val="000000"/>
                <w:sz w:val="22"/>
                <w:szCs w:val="22"/>
              </w:rPr>
            </w:pPr>
            <w:r w:rsidRPr="00FB409E">
              <w:rPr>
                <w:color w:val="000000"/>
                <w:sz w:val="22"/>
                <w:szCs w:val="22"/>
              </w:rPr>
              <w:lastRenderedPageBreak/>
              <w:t xml:space="preserve">Noteikumos lietoto apzīmējumu </w:t>
            </w:r>
            <w:r w:rsidRPr="00FB409E">
              <w:rPr>
                <w:i/>
                <w:iCs/>
                <w:color w:val="000000"/>
                <w:sz w:val="22"/>
                <w:szCs w:val="22"/>
              </w:rPr>
              <w:t>[dzīvokļu īpašnieku kopības pilnvarotā persona]</w:t>
            </w:r>
            <w:r w:rsidRPr="00FB409E">
              <w:rPr>
                <w:color w:val="000000"/>
                <w:sz w:val="22"/>
                <w:szCs w:val="22"/>
              </w:rPr>
              <w:t xml:space="preserve"> ierosinām precizēt, aizstājot to ar </w:t>
            </w:r>
            <w:r w:rsidRPr="00FB409E">
              <w:rPr>
                <w:i/>
                <w:iCs/>
                <w:color w:val="000000"/>
                <w:sz w:val="22"/>
                <w:szCs w:val="22"/>
              </w:rPr>
              <w:t>[</w:t>
            </w:r>
            <w:bookmarkStart w:id="3" w:name="_Hlk109033601"/>
            <w:r w:rsidRPr="00FB409E">
              <w:rPr>
                <w:i/>
                <w:iCs/>
                <w:color w:val="000000"/>
                <w:sz w:val="22"/>
                <w:szCs w:val="22"/>
              </w:rPr>
              <w:t>ēkas īpašnieks, dzīvokļu īpašnieku kopība, vai tās pilnvarota persona, kura darbojas visu dzīvojamās mājas īpašnieku vārdā</w:t>
            </w:r>
            <w:bookmarkEnd w:id="3"/>
            <w:r w:rsidRPr="00FB409E">
              <w:rPr>
                <w:i/>
                <w:iCs/>
                <w:color w:val="000000"/>
                <w:sz w:val="22"/>
                <w:szCs w:val="22"/>
              </w:rPr>
              <w:t xml:space="preserve">]. </w:t>
            </w:r>
            <w:r w:rsidRPr="00FB409E">
              <w:rPr>
                <w:color w:val="000000"/>
                <w:sz w:val="22"/>
                <w:szCs w:val="22"/>
              </w:rPr>
              <w:t>Saskaņā ar Dzīvojamo māju pārvaldīšanas likuma 17.</w:t>
            </w:r>
            <w:r w:rsidRPr="00FB409E">
              <w:rPr>
                <w:color w:val="000000"/>
                <w:sz w:val="22"/>
                <w:szCs w:val="22"/>
                <w:vertAlign w:val="superscript"/>
              </w:rPr>
              <w:t>2</w:t>
            </w:r>
            <w:r w:rsidRPr="00FB409E">
              <w:rPr>
                <w:color w:val="000000"/>
                <w:sz w:val="22"/>
                <w:szCs w:val="22"/>
              </w:rPr>
              <w:t xml:space="preserve">panta (2) daļu </w:t>
            </w:r>
            <w:r w:rsidRPr="00FB409E">
              <w:rPr>
                <w:i/>
                <w:iCs/>
                <w:color w:val="000000"/>
                <w:sz w:val="22"/>
                <w:szCs w:val="22"/>
              </w:rPr>
              <w:t xml:space="preserve">Dzīvojamās mājas kopīpašnieki vai dzīvokļu īpašumu mājā — dzīvokļu īpašnieki, pamatojoties uz likumā noteiktajā kārtībā pieņemtu īpašnieku lēmumu, pilnvaro vienu personu, kas var būt arī pārvaldnieks, pakalpojuma līguma noslēgšanai. </w:t>
            </w:r>
            <w:r w:rsidRPr="00FB409E">
              <w:rPr>
                <w:i/>
                <w:iCs/>
                <w:color w:val="000000"/>
                <w:sz w:val="22"/>
                <w:szCs w:val="22"/>
                <w:u w:val="single"/>
              </w:rPr>
              <w:t>Pilnvarotā persona slēdz pakalpojuma līgumu visu dzīvojamās mājas īpašnieku vārdā.</w:t>
            </w:r>
            <w:r w:rsidRPr="00FB409E">
              <w:rPr>
                <w:color w:val="000000"/>
                <w:sz w:val="22"/>
                <w:szCs w:val="22"/>
              </w:rPr>
              <w:t xml:space="preserve"> Noslēdzot pakalpojuma līgumu dzīvojamās mājas īpašnieku vārdā, pārvaldnieks, kā pilnvarotā persona, attiecīgi visas no līguma izrietošās darbības turpmāk veic dzīvojamās mājas īpašnieku vārdā. No pakalpojuma līguma izrietošās saistības pastāv starp pakalpojuma sniedzēju un pakalpojuma saņēmēju (lietotāju).</w:t>
            </w:r>
          </w:p>
        </w:tc>
        <w:tc>
          <w:tcPr>
            <w:tcW w:w="3402" w:type="dxa"/>
            <w:gridSpan w:val="2"/>
            <w:tcBorders>
              <w:left w:val="single" w:sz="6" w:space="0" w:color="000000"/>
              <w:bottom w:val="single" w:sz="4" w:space="0" w:color="auto"/>
              <w:right w:val="single" w:sz="6" w:space="0" w:color="000000"/>
            </w:tcBorders>
          </w:tcPr>
          <w:p w14:paraId="24DE4C3D" w14:textId="77777777" w:rsidR="00B16665" w:rsidRDefault="00FB409E" w:rsidP="00F67FE6">
            <w:pPr>
              <w:pStyle w:val="naisc"/>
              <w:spacing w:before="0" w:after="0"/>
              <w:ind w:firstLine="720"/>
              <w:jc w:val="both"/>
              <w:rPr>
                <w:b/>
                <w:bCs/>
                <w:sz w:val="22"/>
                <w:szCs w:val="22"/>
              </w:rPr>
            </w:pPr>
            <w:r w:rsidRPr="00FB409E">
              <w:rPr>
                <w:b/>
                <w:bCs/>
                <w:sz w:val="22"/>
                <w:szCs w:val="22"/>
              </w:rPr>
              <w:lastRenderedPageBreak/>
              <w:t xml:space="preserve">Ņemts vērā </w:t>
            </w:r>
          </w:p>
          <w:p w14:paraId="758FBB47" w14:textId="77777777" w:rsidR="00FB409E" w:rsidRDefault="00FB409E" w:rsidP="00F67FE6">
            <w:pPr>
              <w:pStyle w:val="naisc"/>
              <w:spacing w:before="0" w:after="0"/>
              <w:ind w:firstLine="720"/>
              <w:jc w:val="both"/>
              <w:rPr>
                <w:b/>
                <w:bCs/>
                <w:sz w:val="22"/>
                <w:szCs w:val="22"/>
              </w:rPr>
            </w:pPr>
          </w:p>
          <w:p w14:paraId="33DB3CC4" w14:textId="4023BEBA" w:rsidR="00FB409E" w:rsidRPr="00FB409E" w:rsidRDefault="00FB409E" w:rsidP="00FB409E">
            <w:pPr>
              <w:pStyle w:val="naisc"/>
              <w:spacing w:before="0" w:after="0"/>
              <w:jc w:val="both"/>
              <w:rPr>
                <w:sz w:val="22"/>
                <w:szCs w:val="22"/>
              </w:rPr>
            </w:pPr>
            <w:r w:rsidRPr="00FB409E">
              <w:rPr>
                <w:sz w:val="22"/>
                <w:szCs w:val="22"/>
              </w:rPr>
              <w:t>Noteikumu projekts precizēts atbilstoši ieteikumam</w:t>
            </w:r>
          </w:p>
        </w:tc>
        <w:tc>
          <w:tcPr>
            <w:tcW w:w="3402" w:type="dxa"/>
            <w:gridSpan w:val="2"/>
            <w:tcBorders>
              <w:top w:val="single" w:sz="4" w:space="0" w:color="auto"/>
              <w:left w:val="single" w:sz="4" w:space="0" w:color="auto"/>
              <w:bottom w:val="single" w:sz="4" w:space="0" w:color="auto"/>
            </w:tcBorders>
          </w:tcPr>
          <w:p w14:paraId="7CB70CFB" w14:textId="2807C940" w:rsidR="00B16665" w:rsidRPr="00FB409E" w:rsidRDefault="00FB409E" w:rsidP="005D425D">
            <w:pPr>
              <w:jc w:val="center"/>
              <w:rPr>
                <w:b/>
                <w:sz w:val="22"/>
                <w:szCs w:val="22"/>
              </w:rPr>
            </w:pPr>
            <w:r w:rsidRPr="00FB409E">
              <w:rPr>
                <w:b/>
                <w:bCs/>
                <w:sz w:val="22"/>
                <w:szCs w:val="22"/>
              </w:rPr>
              <w:t>Noteikumu projekts</w:t>
            </w:r>
          </w:p>
        </w:tc>
      </w:tr>
      <w:tr w:rsidR="00B16665" w:rsidRPr="008D39E1" w14:paraId="745F03BF" w14:textId="77777777" w:rsidTr="00910CF9">
        <w:tc>
          <w:tcPr>
            <w:tcW w:w="987" w:type="dxa"/>
            <w:tcBorders>
              <w:left w:val="single" w:sz="6" w:space="0" w:color="000000"/>
              <w:bottom w:val="single" w:sz="4" w:space="0" w:color="auto"/>
              <w:right w:val="single" w:sz="6" w:space="0" w:color="000000"/>
            </w:tcBorders>
          </w:tcPr>
          <w:p w14:paraId="6B8B4B55" w14:textId="36B522CC" w:rsidR="00B16665" w:rsidRPr="008D39E1" w:rsidRDefault="007058C9" w:rsidP="0010647D">
            <w:pPr>
              <w:pStyle w:val="naisc"/>
              <w:spacing w:before="0" w:after="0"/>
              <w:rPr>
                <w:sz w:val="22"/>
                <w:szCs w:val="22"/>
              </w:rPr>
            </w:pPr>
            <w:r>
              <w:rPr>
                <w:sz w:val="22"/>
                <w:szCs w:val="22"/>
              </w:rPr>
              <w:t>20.</w:t>
            </w:r>
          </w:p>
        </w:tc>
        <w:tc>
          <w:tcPr>
            <w:tcW w:w="3402" w:type="dxa"/>
            <w:gridSpan w:val="2"/>
            <w:tcBorders>
              <w:left w:val="single" w:sz="6" w:space="0" w:color="000000"/>
              <w:bottom w:val="single" w:sz="4" w:space="0" w:color="auto"/>
              <w:right w:val="single" w:sz="6" w:space="0" w:color="000000"/>
            </w:tcBorders>
          </w:tcPr>
          <w:p w14:paraId="44075BAA" w14:textId="77777777" w:rsidR="00B16665" w:rsidRPr="008D39E1" w:rsidRDefault="00FB409E" w:rsidP="005D425D">
            <w:pPr>
              <w:jc w:val="center"/>
              <w:rPr>
                <w:b/>
                <w:bCs/>
                <w:sz w:val="22"/>
                <w:szCs w:val="22"/>
              </w:rPr>
            </w:pPr>
            <w:r w:rsidRPr="008D39E1">
              <w:rPr>
                <w:b/>
                <w:bCs/>
                <w:sz w:val="22"/>
                <w:szCs w:val="22"/>
              </w:rPr>
              <w:t>Noteikumu projekta 36.punkts</w:t>
            </w:r>
          </w:p>
          <w:p w14:paraId="637D0E97" w14:textId="77777777" w:rsidR="008D39E1" w:rsidRPr="008D39E1" w:rsidRDefault="008D39E1" w:rsidP="005D425D">
            <w:pPr>
              <w:jc w:val="center"/>
              <w:rPr>
                <w:b/>
                <w:bCs/>
                <w:sz w:val="22"/>
                <w:szCs w:val="22"/>
              </w:rPr>
            </w:pPr>
          </w:p>
          <w:p w14:paraId="4FA5AC0B" w14:textId="21A701A4" w:rsidR="008D39E1" w:rsidRPr="008D39E1" w:rsidRDefault="008D39E1" w:rsidP="008D39E1">
            <w:pPr>
              <w:jc w:val="both"/>
              <w:rPr>
                <w:sz w:val="22"/>
                <w:szCs w:val="22"/>
              </w:rPr>
            </w:pPr>
            <w:r w:rsidRPr="008D39E1">
              <w:rPr>
                <w:sz w:val="22"/>
                <w:szCs w:val="22"/>
              </w:rPr>
              <w:t xml:space="preserve">36. Norēķinus par iepriekšējā mēnesī izlietoto siltumenerģiju veic atbilstoši līguma nosacījumiem saskaņā ar rēķinu, kuru līdz nākamā </w:t>
            </w:r>
            <w:r w:rsidRPr="008D39E1">
              <w:rPr>
                <w:sz w:val="22"/>
                <w:szCs w:val="22"/>
              </w:rPr>
              <w:lastRenderedPageBreak/>
              <w:t>mēneša piektajam datumam izraksta piegādātājs. Ja lietotāja siltumapgādes sistēmas atļautā maksimālā slodze ir lielāka par diviem megavatiem, piegādātājam ir tiesības pieprasīt lietotājam veikt starpnorēķina maksājumus. Galīgo norēķinu veic līdz nākamā mēneša divdesmitajam datumam, ņemot vērā siltumenerģijas skaitītāju rādījumus un starpnorēķinu maksājumus.</w:t>
            </w:r>
            <w:r>
              <w:rPr>
                <w:sz w:val="22"/>
                <w:szCs w:val="22"/>
              </w:rPr>
              <w:t xml:space="preserve"> </w:t>
            </w:r>
            <w:r w:rsidRPr="008D39E1">
              <w:rPr>
                <w:sz w:val="22"/>
                <w:szCs w:val="22"/>
              </w:rPr>
              <w:t>Piegādātājs un ēkas īpašnieks vai daudzdzīvokļu ēkas dzīvokļu īpašnieku kopības pilnvarotā persona var vienoties par citu norēķinu termiņu, bet ne vēlāk  kā līdz  norēķina periodam sekojošā mēneša  trīsdesmitajam datumam.</w:t>
            </w:r>
          </w:p>
          <w:p w14:paraId="59D5F017" w14:textId="6954563B" w:rsidR="008D39E1" w:rsidRPr="008D39E1" w:rsidRDefault="008D39E1" w:rsidP="005D425D">
            <w:pPr>
              <w:jc w:val="center"/>
              <w:rPr>
                <w:b/>
                <w:sz w:val="22"/>
                <w:szCs w:val="22"/>
              </w:rPr>
            </w:pPr>
          </w:p>
        </w:tc>
        <w:tc>
          <w:tcPr>
            <w:tcW w:w="3402" w:type="dxa"/>
            <w:tcBorders>
              <w:left w:val="single" w:sz="6" w:space="0" w:color="000000"/>
              <w:bottom w:val="single" w:sz="4" w:space="0" w:color="auto"/>
              <w:right w:val="single" w:sz="6" w:space="0" w:color="000000"/>
            </w:tcBorders>
          </w:tcPr>
          <w:p w14:paraId="69BC48C9" w14:textId="77777777" w:rsidR="00B16665" w:rsidRPr="008D39E1" w:rsidRDefault="00B16665" w:rsidP="00B16665">
            <w:pPr>
              <w:pStyle w:val="naisc"/>
              <w:spacing w:before="0" w:after="0"/>
              <w:rPr>
                <w:b/>
                <w:bCs/>
                <w:sz w:val="22"/>
                <w:szCs w:val="22"/>
              </w:rPr>
            </w:pPr>
            <w:r w:rsidRPr="008D39E1">
              <w:rPr>
                <w:b/>
                <w:bCs/>
                <w:sz w:val="22"/>
                <w:szCs w:val="22"/>
              </w:rPr>
              <w:lastRenderedPageBreak/>
              <w:t>SO “Latvijas Namu Pārvaldītāju un Apsaimniekotāju asociācija”, 10.07.2022</w:t>
            </w:r>
          </w:p>
          <w:p w14:paraId="7F689810" w14:textId="2FCE4C4B" w:rsidR="00B16665" w:rsidRPr="008D39E1" w:rsidRDefault="00B16665" w:rsidP="00FB409E">
            <w:pPr>
              <w:suppressAutoHyphens/>
              <w:jc w:val="both"/>
              <w:rPr>
                <w:iCs/>
                <w:color w:val="000000"/>
                <w:sz w:val="22"/>
                <w:szCs w:val="22"/>
              </w:rPr>
            </w:pPr>
            <w:r w:rsidRPr="008D39E1">
              <w:rPr>
                <w:color w:val="000000"/>
                <w:sz w:val="22"/>
                <w:szCs w:val="22"/>
              </w:rPr>
              <w:t xml:space="preserve">Noteikumu 36.punktā ir paredzēts, ka </w:t>
            </w:r>
            <w:r w:rsidRPr="008D39E1">
              <w:rPr>
                <w:i/>
                <w:iCs/>
                <w:color w:val="000000"/>
                <w:sz w:val="22"/>
                <w:szCs w:val="22"/>
              </w:rPr>
              <w:t xml:space="preserve">[Galīgo norēķinu veic līdz nākamā mēneša divdesmitajam  </w:t>
            </w:r>
            <w:r w:rsidRPr="008D39E1">
              <w:rPr>
                <w:i/>
                <w:iCs/>
                <w:color w:val="000000"/>
                <w:sz w:val="22"/>
                <w:szCs w:val="22"/>
              </w:rPr>
              <w:lastRenderedPageBreak/>
              <w:t>datumam</w:t>
            </w:r>
            <w:r w:rsidRPr="008D39E1">
              <w:rPr>
                <w:color w:val="000000"/>
                <w:sz w:val="22"/>
                <w:szCs w:val="22"/>
              </w:rPr>
              <w:t xml:space="preserve"> </w:t>
            </w:r>
            <w:r w:rsidRPr="008D39E1">
              <w:rPr>
                <w:i/>
                <w:iCs/>
                <w:color w:val="000000"/>
                <w:sz w:val="22"/>
                <w:szCs w:val="22"/>
              </w:rPr>
              <w:t>...]</w:t>
            </w:r>
            <w:r w:rsidRPr="008D39E1">
              <w:rPr>
                <w:color w:val="000000"/>
                <w:sz w:val="22"/>
                <w:szCs w:val="22"/>
              </w:rPr>
              <w:t xml:space="preserve">. Ierosinām, precizēt šo punktu daļā, nosakot, ka </w:t>
            </w:r>
            <w:r w:rsidRPr="008D39E1">
              <w:rPr>
                <w:i/>
                <w:iCs/>
                <w:color w:val="000000"/>
                <w:sz w:val="22"/>
                <w:szCs w:val="22"/>
              </w:rPr>
              <w:t xml:space="preserve">[Galīgo norēķinu veic līdz sekojošā mēneša  trīsdesmitajam datumam </w:t>
            </w:r>
            <w:r w:rsidRPr="008D39E1">
              <w:rPr>
                <w:i/>
                <w:iCs/>
                <w:color w:val="000000"/>
                <w:sz w:val="22"/>
                <w:szCs w:val="22"/>
                <w:lang w:eastAsia="en-US"/>
              </w:rPr>
              <w:t xml:space="preserve">vai pēdējam datumam ...]. </w:t>
            </w:r>
            <w:r w:rsidRPr="008D39E1">
              <w:rPr>
                <w:iCs/>
                <w:color w:val="000000"/>
                <w:sz w:val="22"/>
                <w:szCs w:val="22"/>
                <w:lang w:eastAsia="en-US"/>
              </w:rPr>
              <w:t>Tādējādi tiktu nodrošināta vienlīdzīga attieksme pret visiem pakalpojumu sniedzējiem, kā arī pakalpojuma saņēmējiem neuzspiestu ļoti īsus rēķina apmaksas termiņus. Rēķinus par visā mājā patērēto siltumenerģiju pakalpojuma sniedzējs izraksta aptuveni 5. datumā, bet pēc tam šie rēķini ir jāapstrādā izdalot katra dzīvokļa apkurei, karstā ūdens sagatavošanai un cirkulācijai patērēto enerģiju. Rēķins gala lietotājs saņem vidēji 10. līdz 15. datumā. Iedzīvotājiem rēķina apmaksas laiks līdz 20. datumam ir nesamērīgi īss.</w:t>
            </w:r>
          </w:p>
        </w:tc>
        <w:tc>
          <w:tcPr>
            <w:tcW w:w="3402" w:type="dxa"/>
            <w:gridSpan w:val="2"/>
            <w:tcBorders>
              <w:left w:val="single" w:sz="6" w:space="0" w:color="000000"/>
              <w:bottom w:val="single" w:sz="4" w:space="0" w:color="auto"/>
              <w:right w:val="single" w:sz="6" w:space="0" w:color="000000"/>
            </w:tcBorders>
          </w:tcPr>
          <w:p w14:paraId="6D20DB65" w14:textId="77777777" w:rsidR="00B16665" w:rsidRPr="008D39E1" w:rsidRDefault="00FB409E" w:rsidP="00F67FE6">
            <w:pPr>
              <w:pStyle w:val="naisc"/>
              <w:spacing w:before="0" w:after="0"/>
              <w:ind w:firstLine="720"/>
              <w:jc w:val="both"/>
              <w:rPr>
                <w:b/>
                <w:bCs/>
                <w:sz w:val="22"/>
                <w:szCs w:val="22"/>
              </w:rPr>
            </w:pPr>
            <w:r w:rsidRPr="008D39E1">
              <w:rPr>
                <w:b/>
                <w:bCs/>
                <w:sz w:val="22"/>
                <w:szCs w:val="22"/>
              </w:rPr>
              <w:lastRenderedPageBreak/>
              <w:t>Ņemts vērā</w:t>
            </w:r>
          </w:p>
          <w:p w14:paraId="74BB0948" w14:textId="77777777" w:rsidR="00FB409E" w:rsidRPr="008D39E1" w:rsidRDefault="00FB409E" w:rsidP="00F67FE6">
            <w:pPr>
              <w:pStyle w:val="naisc"/>
              <w:spacing w:before="0" w:after="0"/>
              <w:ind w:firstLine="720"/>
              <w:jc w:val="both"/>
              <w:rPr>
                <w:b/>
                <w:bCs/>
                <w:sz w:val="22"/>
                <w:szCs w:val="22"/>
              </w:rPr>
            </w:pPr>
          </w:p>
          <w:p w14:paraId="6A9EABB9" w14:textId="62B4091B" w:rsidR="00FB409E" w:rsidRPr="008D39E1" w:rsidRDefault="00FB409E" w:rsidP="00FB409E">
            <w:pPr>
              <w:pStyle w:val="naisc"/>
              <w:spacing w:before="0" w:after="0"/>
              <w:jc w:val="both"/>
              <w:rPr>
                <w:b/>
                <w:bCs/>
                <w:sz w:val="22"/>
                <w:szCs w:val="22"/>
              </w:rPr>
            </w:pPr>
            <w:r w:rsidRPr="008D39E1">
              <w:rPr>
                <w:sz w:val="22"/>
                <w:szCs w:val="22"/>
              </w:rPr>
              <w:t>Noteikumu projekta 36.punkts precizēts atbilstoši ieteikumam</w:t>
            </w:r>
          </w:p>
        </w:tc>
        <w:tc>
          <w:tcPr>
            <w:tcW w:w="3402" w:type="dxa"/>
            <w:gridSpan w:val="2"/>
            <w:tcBorders>
              <w:top w:val="single" w:sz="4" w:space="0" w:color="auto"/>
              <w:left w:val="single" w:sz="4" w:space="0" w:color="auto"/>
              <w:bottom w:val="single" w:sz="4" w:space="0" w:color="auto"/>
            </w:tcBorders>
          </w:tcPr>
          <w:p w14:paraId="2B7C0782" w14:textId="77777777" w:rsidR="00B16665" w:rsidRPr="008D39E1" w:rsidRDefault="00FB409E" w:rsidP="005D425D">
            <w:pPr>
              <w:jc w:val="center"/>
              <w:rPr>
                <w:b/>
                <w:bCs/>
                <w:sz w:val="22"/>
                <w:szCs w:val="22"/>
              </w:rPr>
            </w:pPr>
            <w:r w:rsidRPr="008D39E1">
              <w:rPr>
                <w:b/>
                <w:bCs/>
                <w:sz w:val="22"/>
                <w:szCs w:val="22"/>
              </w:rPr>
              <w:t>Noteikumu projekta 36.punkts</w:t>
            </w:r>
          </w:p>
          <w:p w14:paraId="633937C1" w14:textId="6C4E490E" w:rsidR="008D39E1" w:rsidRPr="008D39E1" w:rsidRDefault="008D39E1" w:rsidP="008D39E1">
            <w:pPr>
              <w:spacing w:before="280"/>
              <w:jc w:val="both"/>
              <w:rPr>
                <w:sz w:val="22"/>
                <w:szCs w:val="22"/>
              </w:rPr>
            </w:pPr>
            <w:r w:rsidRPr="008D39E1">
              <w:rPr>
                <w:sz w:val="22"/>
                <w:szCs w:val="22"/>
              </w:rPr>
              <w:t xml:space="preserve">36. Norēķinus par iepriekšējā mēnesī izlietoto siltumenerģiju veic atbilstoši līguma nosacījumiem saskaņā ar rēķinu, kuru līdz nākamā </w:t>
            </w:r>
            <w:r w:rsidRPr="008D39E1">
              <w:rPr>
                <w:sz w:val="22"/>
                <w:szCs w:val="22"/>
              </w:rPr>
              <w:lastRenderedPageBreak/>
              <w:t>mēneša piektajam datumam izraksta piegādātājs. Ja lietotāja siltumapgādes sistēmas atļautā maksimālā slodze ir lielāka par diviem megavatiem, piegādātājam ir tiesības pieprasīt lietotājam veikt starpnorēķina maksājumus. Galīgo norēķinu veic līdz nākamā mēneša divdesmitajam datumam, ņemot vērā siltumenerģijas skaitītāju rādījumus un starpnorēķinu maksājumus. Piegādātājs un ēkas īpašnieks, dzīvokļu īpašnieku kopība, vai tās pilnvarota persona, kura darbojas visu dzīvojamās mājas īpašnieku vārdā, var vienoties par citu norēķinu termiņu, bet ne vēlāk  kā līdz  norēķina periodam sekojošā mēneša  pēdējam datumam.</w:t>
            </w:r>
          </w:p>
          <w:p w14:paraId="642ED99B" w14:textId="251CD2B6" w:rsidR="00FB409E" w:rsidRPr="008D39E1" w:rsidRDefault="00FB409E" w:rsidP="00FB409E">
            <w:pPr>
              <w:jc w:val="both"/>
              <w:rPr>
                <w:sz w:val="22"/>
                <w:szCs w:val="22"/>
              </w:rPr>
            </w:pPr>
          </w:p>
        </w:tc>
      </w:tr>
      <w:tr w:rsidR="00B16665" w:rsidRPr="00D47A24" w14:paraId="31D32DBF" w14:textId="77777777" w:rsidTr="00910CF9">
        <w:tc>
          <w:tcPr>
            <w:tcW w:w="987" w:type="dxa"/>
            <w:tcBorders>
              <w:left w:val="single" w:sz="6" w:space="0" w:color="000000"/>
              <w:bottom w:val="single" w:sz="4" w:space="0" w:color="auto"/>
              <w:right w:val="single" w:sz="6" w:space="0" w:color="000000"/>
            </w:tcBorders>
          </w:tcPr>
          <w:p w14:paraId="46F84B5C" w14:textId="58825FB8" w:rsidR="00B16665" w:rsidRPr="00D47A24" w:rsidRDefault="007058C9" w:rsidP="0010647D">
            <w:pPr>
              <w:pStyle w:val="naisc"/>
              <w:spacing w:before="0" w:after="0"/>
              <w:rPr>
                <w:sz w:val="22"/>
                <w:szCs w:val="22"/>
              </w:rPr>
            </w:pPr>
            <w:r>
              <w:rPr>
                <w:sz w:val="22"/>
                <w:szCs w:val="22"/>
              </w:rPr>
              <w:lastRenderedPageBreak/>
              <w:t>21.</w:t>
            </w:r>
          </w:p>
        </w:tc>
        <w:tc>
          <w:tcPr>
            <w:tcW w:w="3402" w:type="dxa"/>
            <w:gridSpan w:val="2"/>
            <w:tcBorders>
              <w:left w:val="single" w:sz="6" w:space="0" w:color="000000"/>
              <w:bottom w:val="single" w:sz="4" w:space="0" w:color="auto"/>
              <w:right w:val="single" w:sz="6" w:space="0" w:color="000000"/>
            </w:tcBorders>
          </w:tcPr>
          <w:p w14:paraId="1D044156" w14:textId="77777777" w:rsidR="00D47A24" w:rsidRPr="00D47A24" w:rsidRDefault="00D47A24" w:rsidP="00D47A24">
            <w:pPr>
              <w:pStyle w:val="naisc"/>
              <w:jc w:val="left"/>
              <w:rPr>
                <w:b/>
                <w:bCs/>
                <w:sz w:val="22"/>
                <w:szCs w:val="22"/>
              </w:rPr>
            </w:pPr>
            <w:r w:rsidRPr="00D47A24">
              <w:rPr>
                <w:b/>
                <w:bCs/>
                <w:sz w:val="22"/>
                <w:szCs w:val="22"/>
              </w:rPr>
              <w:t>Noteikumu 27.</w:t>
            </w:r>
            <w:r w:rsidRPr="00D47A24">
              <w:rPr>
                <w:b/>
                <w:bCs/>
                <w:sz w:val="22"/>
                <w:szCs w:val="22"/>
                <w:vertAlign w:val="superscript"/>
              </w:rPr>
              <w:t>1</w:t>
            </w:r>
            <w:r w:rsidRPr="00D47A24">
              <w:rPr>
                <w:b/>
                <w:bCs/>
                <w:sz w:val="22"/>
                <w:szCs w:val="22"/>
              </w:rPr>
              <w:t xml:space="preserve"> pants paredz:</w:t>
            </w:r>
          </w:p>
          <w:p w14:paraId="474B4DD5" w14:textId="47E23358" w:rsidR="00D47A24" w:rsidRPr="00D47A24" w:rsidRDefault="00D47A24" w:rsidP="00D47A24">
            <w:pPr>
              <w:pStyle w:val="naisc"/>
              <w:jc w:val="left"/>
              <w:rPr>
                <w:sz w:val="22"/>
                <w:szCs w:val="22"/>
              </w:rPr>
            </w:pPr>
            <w:r w:rsidRPr="00D47A24">
              <w:rPr>
                <w:sz w:val="22"/>
                <w:szCs w:val="22"/>
              </w:rPr>
              <w:t>27.</w:t>
            </w:r>
            <w:r w:rsidRPr="00D47A24">
              <w:rPr>
                <w:sz w:val="22"/>
                <w:szCs w:val="22"/>
                <w:vertAlign w:val="superscript"/>
              </w:rPr>
              <w:t>1</w:t>
            </w:r>
            <w:r w:rsidRPr="00D47A24">
              <w:rPr>
                <w:sz w:val="22"/>
                <w:szCs w:val="22"/>
              </w:rPr>
              <w:t xml:space="preserve"> Piegādātājs, kura trīs gadu vidējais lietotājiem piegādātās siltumenerģijas apjoms pārsniedz 2 000 000 megavatstundas gadā, slēdz līgumu ar daudzdzīvokļu ēkas dzīvokļu īpašnieku kopības pilnvaroto personu par siltumenerģijas piegādes nodrošināšanu daudzdzīvokļu ēkai no 1.oktobra, ja norēķini par siltumenerģiju ir veikti vismaz 80% apmērā no daudzdzīvokļu ēkas dzīvokļu īpašnieku kopībai norēķinu periodā izrakstītajiem </w:t>
            </w:r>
            <w:r w:rsidRPr="00D47A24">
              <w:rPr>
                <w:sz w:val="22"/>
                <w:szCs w:val="22"/>
              </w:rPr>
              <w:lastRenderedPageBreak/>
              <w:t>rēķiniem, kā arī ir uzsākts aktīvs parādu piedziņas process, kas ietver:</w:t>
            </w:r>
          </w:p>
          <w:p w14:paraId="2EF5AE72" w14:textId="77777777" w:rsidR="00D47A24" w:rsidRPr="00D47A24" w:rsidRDefault="00D47A24" w:rsidP="00D47A24">
            <w:pPr>
              <w:pStyle w:val="naisc"/>
              <w:jc w:val="left"/>
              <w:rPr>
                <w:sz w:val="22"/>
                <w:szCs w:val="22"/>
              </w:rPr>
            </w:pPr>
            <w:r w:rsidRPr="00D47A24">
              <w:rPr>
                <w:sz w:val="22"/>
                <w:szCs w:val="22"/>
              </w:rPr>
              <w:t>27.</w:t>
            </w:r>
            <w:r w:rsidRPr="00D47A24">
              <w:rPr>
                <w:sz w:val="22"/>
                <w:szCs w:val="22"/>
                <w:vertAlign w:val="superscript"/>
              </w:rPr>
              <w:t>1</w:t>
            </w:r>
            <w:r w:rsidRPr="00D47A24">
              <w:rPr>
                <w:sz w:val="22"/>
                <w:szCs w:val="22"/>
              </w:rPr>
              <w:t>1. paziņojumu par parāda esamību nosūtīšanu dzīvokļa, nedzīvojamās telpas vai mākslinieka darbnīcas īpašniekam;</w:t>
            </w:r>
          </w:p>
          <w:p w14:paraId="22322747" w14:textId="77777777" w:rsidR="00D47A24" w:rsidRPr="00D47A24" w:rsidRDefault="00D47A24" w:rsidP="00D47A24">
            <w:pPr>
              <w:pStyle w:val="naisc"/>
              <w:jc w:val="left"/>
              <w:rPr>
                <w:sz w:val="22"/>
                <w:szCs w:val="22"/>
              </w:rPr>
            </w:pPr>
            <w:r w:rsidRPr="00D47A24">
              <w:rPr>
                <w:sz w:val="22"/>
                <w:szCs w:val="22"/>
              </w:rPr>
              <w:t>27.</w:t>
            </w:r>
            <w:r w:rsidRPr="00D47A24">
              <w:rPr>
                <w:sz w:val="22"/>
                <w:szCs w:val="22"/>
                <w:vertAlign w:val="superscript"/>
              </w:rPr>
              <w:t>1</w:t>
            </w:r>
            <w:r w:rsidRPr="00D47A24">
              <w:rPr>
                <w:sz w:val="22"/>
                <w:szCs w:val="22"/>
              </w:rPr>
              <w:t>2. pašvaldības informēšanu par parāda esamību;</w:t>
            </w:r>
          </w:p>
          <w:p w14:paraId="79199CCA" w14:textId="77777777" w:rsidR="00D47A24" w:rsidRPr="00D47A24" w:rsidRDefault="00D47A24" w:rsidP="00D47A24">
            <w:pPr>
              <w:pStyle w:val="naisc"/>
              <w:jc w:val="left"/>
              <w:rPr>
                <w:sz w:val="22"/>
                <w:szCs w:val="22"/>
              </w:rPr>
            </w:pPr>
            <w:r w:rsidRPr="00D47A24">
              <w:rPr>
                <w:sz w:val="22"/>
                <w:szCs w:val="22"/>
              </w:rPr>
              <w:t>27.</w:t>
            </w:r>
            <w:r w:rsidRPr="00D47A24">
              <w:rPr>
                <w:sz w:val="22"/>
                <w:szCs w:val="22"/>
                <w:vertAlign w:val="superscript"/>
              </w:rPr>
              <w:t>1</w:t>
            </w:r>
            <w:r w:rsidRPr="00D47A24">
              <w:rPr>
                <w:sz w:val="22"/>
                <w:szCs w:val="22"/>
              </w:rPr>
              <w:t>3. sociālā dienesta sniegtās palīdzības novirzīšanu komunālo maksājumu segšanai;</w:t>
            </w:r>
          </w:p>
          <w:p w14:paraId="692EF85C" w14:textId="77777777" w:rsidR="00D47A24" w:rsidRDefault="00D47A24" w:rsidP="00D47A24">
            <w:pPr>
              <w:pStyle w:val="naisc"/>
              <w:jc w:val="left"/>
              <w:rPr>
                <w:sz w:val="22"/>
                <w:szCs w:val="22"/>
              </w:rPr>
            </w:pPr>
            <w:r w:rsidRPr="00D47A24">
              <w:rPr>
                <w:sz w:val="22"/>
                <w:szCs w:val="22"/>
              </w:rPr>
              <w:t>27.</w:t>
            </w:r>
            <w:r w:rsidRPr="00D47A24">
              <w:rPr>
                <w:sz w:val="22"/>
                <w:szCs w:val="22"/>
                <w:vertAlign w:val="superscript"/>
              </w:rPr>
              <w:t>1</w:t>
            </w:r>
            <w:r w:rsidRPr="00D47A24">
              <w:rPr>
                <w:sz w:val="22"/>
                <w:szCs w:val="22"/>
              </w:rPr>
              <w:t xml:space="preserve">4. parāda piedziņas pieteikuma iesniegšanu tiesā.” </w:t>
            </w:r>
          </w:p>
          <w:p w14:paraId="345EBA76" w14:textId="77777777" w:rsidR="00D47A24" w:rsidRDefault="00D47A24" w:rsidP="00D47A24">
            <w:pPr>
              <w:pStyle w:val="naisc"/>
              <w:rPr>
                <w:sz w:val="22"/>
                <w:szCs w:val="22"/>
              </w:rPr>
            </w:pPr>
          </w:p>
          <w:p w14:paraId="01A7CCBD" w14:textId="2DFA64AE" w:rsidR="00D47A24" w:rsidRPr="00D47A24" w:rsidRDefault="00D47A24" w:rsidP="00D47A24">
            <w:pPr>
              <w:pStyle w:val="naisc"/>
              <w:rPr>
                <w:b/>
                <w:bCs/>
                <w:sz w:val="22"/>
                <w:szCs w:val="22"/>
              </w:rPr>
            </w:pPr>
            <w:r w:rsidRPr="00D47A24">
              <w:rPr>
                <w:b/>
                <w:bCs/>
                <w:sz w:val="22"/>
                <w:szCs w:val="22"/>
              </w:rPr>
              <w:t>Noteikumu projekta anotācija:</w:t>
            </w:r>
          </w:p>
          <w:p w14:paraId="1D662AAE" w14:textId="77777777" w:rsidR="00D47A24" w:rsidRPr="00D47A24" w:rsidRDefault="00D47A24" w:rsidP="00D47A24">
            <w:pPr>
              <w:pStyle w:val="naisc"/>
              <w:jc w:val="both"/>
              <w:rPr>
                <w:sz w:val="22"/>
                <w:szCs w:val="22"/>
              </w:rPr>
            </w:pPr>
            <w:r w:rsidRPr="00D47A24">
              <w:rPr>
                <w:sz w:val="22"/>
                <w:szCs w:val="22"/>
              </w:rPr>
              <w:t xml:space="preserve">“Noteikumu projektā iekļauta iespēja piegādātājam, kura piegādātās siltumenerģijas apjoms pārsniedz 2 000 000 megavatstundas gadā, slēgt līgumu ar daudzdzīvokļu ēkas dzīvokļu īpašnieku kopību par siltumenerģijas piegādes nodrošināšanu daudzdzīvokļu ēkai no 1.oktobra arī tajos gadījumos, ja dzīvokļu īpašnieku kopība nav pilnībā norēķinājusies par piegādāto siltumenerģiju iepriekšējā norēķinu periodā. Lai turpinātu šādas ēkas nodrošināšanu ar siltumenerģiju, dzīvokļu īpašnieku kopībai ir jāpanāk parāda summas stabilizāciju, kā arī jāveic visi iespējamie pasākumi līdz pat parāda </w:t>
            </w:r>
            <w:r w:rsidRPr="00D47A24">
              <w:rPr>
                <w:sz w:val="22"/>
                <w:szCs w:val="22"/>
              </w:rPr>
              <w:lastRenderedPageBreak/>
              <w:t>piedziņas pieteikuma iesniegšanu tiesā, lai norēķins par piegādāto siltumenerģiju tiku veikts pilnībā. Daļa no šiem pasākumiem ir iekļauti Noteikumu projekta 27.1punkta apakšpunktos. Nosacījums, ka norēķiniem par siltumenerģiju ir jābūt veiktiem vismaz 80% no daudzdzīvokļu ēkas dzīvokļu īpašnieku kopībai norēķinu periodā izrakstītajiem rēķiniem, ir kompromisa risinājums, kas panākts diskusiju ceļā ar siltumapgādes uzņēmumiem un ēku pārvaldniekiem.”</w:t>
            </w:r>
          </w:p>
          <w:p w14:paraId="3E6FED80" w14:textId="73801BA4" w:rsidR="00B16665" w:rsidRPr="00D47A24" w:rsidRDefault="00B16665" w:rsidP="00D47A24">
            <w:pPr>
              <w:jc w:val="center"/>
              <w:rPr>
                <w:b/>
                <w:sz w:val="22"/>
                <w:szCs w:val="22"/>
              </w:rPr>
            </w:pPr>
          </w:p>
        </w:tc>
        <w:tc>
          <w:tcPr>
            <w:tcW w:w="3402" w:type="dxa"/>
            <w:tcBorders>
              <w:left w:val="single" w:sz="6" w:space="0" w:color="000000"/>
              <w:bottom w:val="single" w:sz="4" w:space="0" w:color="auto"/>
              <w:right w:val="single" w:sz="6" w:space="0" w:color="000000"/>
            </w:tcBorders>
          </w:tcPr>
          <w:p w14:paraId="2442025A" w14:textId="77777777" w:rsidR="00B16665" w:rsidRDefault="00D47A24" w:rsidP="00D47A24">
            <w:pPr>
              <w:pStyle w:val="naisc"/>
              <w:spacing w:before="0" w:after="0"/>
              <w:rPr>
                <w:b/>
                <w:bCs/>
                <w:sz w:val="22"/>
                <w:szCs w:val="22"/>
              </w:rPr>
            </w:pPr>
            <w:r w:rsidRPr="00D47A24">
              <w:rPr>
                <w:b/>
                <w:bCs/>
                <w:sz w:val="22"/>
                <w:szCs w:val="22"/>
              </w:rPr>
              <w:lastRenderedPageBreak/>
              <w:t>SIA “Rīgas namu pārvaldnieks”, 08.07.2022</w:t>
            </w:r>
          </w:p>
          <w:p w14:paraId="7D36DCE1" w14:textId="79F53FA0" w:rsidR="00D47A24" w:rsidRDefault="00D47A24" w:rsidP="00D47A24">
            <w:pPr>
              <w:pStyle w:val="naisc"/>
              <w:jc w:val="both"/>
              <w:rPr>
                <w:b/>
                <w:bCs/>
                <w:sz w:val="22"/>
                <w:szCs w:val="22"/>
              </w:rPr>
            </w:pPr>
            <w:r w:rsidRPr="00D47A24">
              <w:rPr>
                <w:sz w:val="22"/>
                <w:szCs w:val="22"/>
              </w:rPr>
              <w:t xml:space="preserve">Norādāms, ka Ekonomikas ministrijas iepriekš piedāvātā un Sabiedrības atbalstītā grozījumu redakcija paredzēja, ka līdz noteiktam parāda apmēram (procentos) piegādātājam ir pienākums piegādāt siltumenerģiju daudzdzīvokļu mājai, tādējādi precizējot Noteikumu 26.4.apakšpunktā noteikto, ka piegādātājam ir tiesības pārtraukt siltumenerģijas piegādi lietotājam, ja lietotājs noteiktajos termiņos </w:t>
            </w:r>
            <w:r w:rsidRPr="00D47A24">
              <w:rPr>
                <w:sz w:val="22"/>
                <w:szCs w:val="22"/>
              </w:rPr>
              <w:lastRenderedPageBreak/>
              <w:t>neveic norēķinus atbilstoši līguma nosacījumiem (Noteikumu 26.4.apakšpunkts pieļauj pakalpojuma sniegšanas pārtraukšanu  jebkāda parāda apmēra gadījumā). Šobrīd jaunā 27.</w:t>
            </w:r>
            <w:r w:rsidRPr="00D47A24">
              <w:rPr>
                <w:sz w:val="22"/>
                <w:szCs w:val="22"/>
                <w:vertAlign w:val="superscript"/>
              </w:rPr>
              <w:t>1</w:t>
            </w:r>
            <w:r w:rsidRPr="00D47A24">
              <w:rPr>
                <w:sz w:val="22"/>
                <w:szCs w:val="22"/>
              </w:rPr>
              <w:t xml:space="preserve"> panta redakcija kopsakarā ar anotācijā norādīto ir neskaidra, nav saprotams, vai tā precizē Noteikumu 26.4.apakšpunktu, līdz ar to tā nenodrošina aizsardzību dzīvokļu īpašnieku kopībām, ka piegādātājs nepārtrauks siltumenerģijas piegādi nebūtisku parādu gadījumā. Sabiedrības ieskatā, </w:t>
            </w:r>
            <w:r w:rsidRPr="00D47A24">
              <w:rPr>
                <w:b/>
                <w:bCs/>
                <w:sz w:val="22"/>
                <w:szCs w:val="22"/>
              </w:rPr>
              <w:t>Noteikumu 27.</w:t>
            </w:r>
            <w:r w:rsidRPr="00D47A24">
              <w:rPr>
                <w:b/>
                <w:bCs/>
                <w:sz w:val="22"/>
                <w:szCs w:val="22"/>
                <w:vertAlign w:val="superscript"/>
              </w:rPr>
              <w:t>1</w:t>
            </w:r>
            <w:r w:rsidRPr="00D47A24">
              <w:rPr>
                <w:b/>
                <w:bCs/>
                <w:sz w:val="22"/>
                <w:szCs w:val="22"/>
              </w:rPr>
              <w:t xml:space="preserve"> pantā formulējuma  “slēdz līgumu ar daudzdzīvokļu ēkas dzīvokļu īpašnieku kopības pilnvaroto personu par siltumenerģijas piegādes nodrošināšanu” vietā būtu iekļaujams formulējums “nodrošina siltumenerģijas piegādi”.</w:t>
            </w:r>
          </w:p>
          <w:p w14:paraId="5096C3DA" w14:textId="77777777" w:rsidR="00D47A24" w:rsidRPr="00D47A24" w:rsidRDefault="00D47A24" w:rsidP="00D47A24">
            <w:pPr>
              <w:pStyle w:val="naisc"/>
              <w:jc w:val="both"/>
              <w:rPr>
                <w:sz w:val="22"/>
                <w:szCs w:val="22"/>
              </w:rPr>
            </w:pPr>
          </w:p>
          <w:p w14:paraId="3CC49DF2" w14:textId="77777777" w:rsidR="00D47A24" w:rsidRPr="00D47A24" w:rsidRDefault="00D47A24" w:rsidP="00D47A24">
            <w:pPr>
              <w:pStyle w:val="naisc"/>
              <w:jc w:val="both"/>
              <w:rPr>
                <w:b/>
                <w:bCs/>
                <w:sz w:val="22"/>
                <w:szCs w:val="22"/>
              </w:rPr>
            </w:pPr>
            <w:r w:rsidRPr="00D47A24">
              <w:rPr>
                <w:sz w:val="22"/>
                <w:szCs w:val="22"/>
              </w:rPr>
              <w:t>Papildus vēršama uzmanība, ka nav skaidrs mērķis Noteikumu 27.</w:t>
            </w:r>
            <w:r w:rsidRPr="00D47A24">
              <w:rPr>
                <w:sz w:val="22"/>
                <w:szCs w:val="22"/>
                <w:vertAlign w:val="superscript"/>
              </w:rPr>
              <w:t>1</w:t>
            </w:r>
            <w:r w:rsidRPr="00D47A24">
              <w:rPr>
                <w:sz w:val="22"/>
                <w:szCs w:val="22"/>
              </w:rPr>
              <w:t xml:space="preserve">2. apakšpunktā  paredzētajam pasākumam (pašvaldības informēšanai par daudzīvokļu ēkas parāda esamības faktu), līdz ar to </w:t>
            </w:r>
            <w:r w:rsidRPr="00D47A24">
              <w:rPr>
                <w:b/>
                <w:bCs/>
                <w:sz w:val="22"/>
                <w:szCs w:val="22"/>
              </w:rPr>
              <w:t>Sabiedrība ierosina izslēgt šo apakšpunktu no grozījumu projekta.</w:t>
            </w:r>
          </w:p>
          <w:p w14:paraId="4DD994DF" w14:textId="77777777" w:rsidR="00D47A24" w:rsidRDefault="00D47A24" w:rsidP="00D47A24">
            <w:pPr>
              <w:pStyle w:val="naisc"/>
              <w:jc w:val="both"/>
              <w:rPr>
                <w:sz w:val="22"/>
                <w:szCs w:val="22"/>
              </w:rPr>
            </w:pPr>
          </w:p>
          <w:p w14:paraId="5DEC30A4" w14:textId="42E45D3C" w:rsidR="00D47A24" w:rsidRPr="00D47A24" w:rsidRDefault="00D47A24" w:rsidP="00D47A24">
            <w:pPr>
              <w:pStyle w:val="naisc"/>
              <w:jc w:val="both"/>
              <w:rPr>
                <w:sz w:val="22"/>
                <w:szCs w:val="22"/>
              </w:rPr>
            </w:pPr>
            <w:r w:rsidRPr="00D47A24">
              <w:rPr>
                <w:sz w:val="22"/>
                <w:szCs w:val="22"/>
              </w:rPr>
              <w:lastRenderedPageBreak/>
              <w:t>Sabiedrība ierosina precizēt grozījumu projektā iekļauto Noteikumu 27.</w:t>
            </w:r>
            <w:r w:rsidRPr="00D47A24">
              <w:rPr>
                <w:sz w:val="22"/>
                <w:szCs w:val="22"/>
                <w:vertAlign w:val="superscript"/>
              </w:rPr>
              <w:t>1</w:t>
            </w:r>
            <w:r w:rsidRPr="00D47A24">
              <w:rPr>
                <w:sz w:val="22"/>
                <w:szCs w:val="22"/>
              </w:rPr>
              <w:t xml:space="preserve">4.apakšpunktu, izsakot to šādā redakcijā: </w:t>
            </w:r>
          </w:p>
          <w:p w14:paraId="66F7229C" w14:textId="4912FAB7" w:rsidR="00D47A24" w:rsidRPr="00D47A24" w:rsidRDefault="00D47A24" w:rsidP="00D47A24">
            <w:pPr>
              <w:pStyle w:val="naisc"/>
              <w:spacing w:before="0" w:after="0"/>
              <w:jc w:val="both"/>
              <w:rPr>
                <w:b/>
                <w:bCs/>
                <w:sz w:val="22"/>
                <w:szCs w:val="22"/>
              </w:rPr>
            </w:pPr>
            <w:r w:rsidRPr="00D47A24">
              <w:rPr>
                <w:b/>
                <w:bCs/>
                <w:sz w:val="22"/>
                <w:szCs w:val="22"/>
              </w:rPr>
              <w:t>“27.</w:t>
            </w:r>
            <w:r w:rsidRPr="00D47A24">
              <w:rPr>
                <w:b/>
                <w:bCs/>
                <w:sz w:val="22"/>
                <w:szCs w:val="22"/>
                <w:vertAlign w:val="superscript"/>
              </w:rPr>
              <w:t>1</w:t>
            </w:r>
            <w:r w:rsidRPr="00D47A24">
              <w:rPr>
                <w:b/>
                <w:bCs/>
                <w:sz w:val="22"/>
                <w:szCs w:val="22"/>
              </w:rPr>
              <w:t>4. parāda piedziņas pieteikuma iesniegšanu tiesā, izņemot gadījumus, kad parāds uzskatāms par neatgūstamu vai kad parāda piedziņas tūlītējie izdevumi pārsniedz parāda apmēru vai ir līdzvērtīgi ar to.”</w:t>
            </w:r>
          </w:p>
        </w:tc>
        <w:tc>
          <w:tcPr>
            <w:tcW w:w="3402" w:type="dxa"/>
            <w:gridSpan w:val="2"/>
            <w:tcBorders>
              <w:left w:val="single" w:sz="6" w:space="0" w:color="000000"/>
              <w:bottom w:val="single" w:sz="4" w:space="0" w:color="auto"/>
              <w:right w:val="single" w:sz="6" w:space="0" w:color="000000"/>
            </w:tcBorders>
          </w:tcPr>
          <w:p w14:paraId="30468648" w14:textId="77777777" w:rsidR="00B16665" w:rsidRDefault="00B414C2" w:rsidP="00F67FE6">
            <w:pPr>
              <w:pStyle w:val="naisc"/>
              <w:spacing w:before="0" w:after="0"/>
              <w:ind w:firstLine="720"/>
              <w:jc w:val="both"/>
              <w:rPr>
                <w:b/>
                <w:bCs/>
                <w:sz w:val="22"/>
                <w:szCs w:val="22"/>
              </w:rPr>
            </w:pPr>
            <w:r>
              <w:rPr>
                <w:b/>
                <w:bCs/>
                <w:sz w:val="22"/>
                <w:szCs w:val="22"/>
              </w:rPr>
              <w:lastRenderedPageBreak/>
              <w:t>Ņemts vērā</w:t>
            </w:r>
          </w:p>
          <w:p w14:paraId="63B09EB1" w14:textId="77777777" w:rsidR="00B414C2" w:rsidRDefault="00B414C2" w:rsidP="00F67FE6">
            <w:pPr>
              <w:pStyle w:val="naisc"/>
              <w:spacing w:before="0" w:after="0"/>
              <w:ind w:firstLine="720"/>
              <w:jc w:val="both"/>
              <w:rPr>
                <w:b/>
                <w:bCs/>
                <w:sz w:val="22"/>
                <w:szCs w:val="22"/>
              </w:rPr>
            </w:pPr>
          </w:p>
          <w:p w14:paraId="58BDFD66" w14:textId="77777777" w:rsidR="00B414C2" w:rsidRDefault="00B414C2" w:rsidP="00B414C2">
            <w:pPr>
              <w:pStyle w:val="naisc"/>
              <w:spacing w:before="0" w:after="0"/>
              <w:jc w:val="both"/>
              <w:rPr>
                <w:sz w:val="22"/>
                <w:szCs w:val="22"/>
              </w:rPr>
            </w:pPr>
            <w:r w:rsidRPr="00B414C2">
              <w:rPr>
                <w:sz w:val="22"/>
                <w:szCs w:val="22"/>
              </w:rPr>
              <w:t>Noteikuma projekta 27.</w:t>
            </w:r>
            <w:r w:rsidRPr="00B414C2">
              <w:rPr>
                <w:sz w:val="22"/>
                <w:szCs w:val="22"/>
                <w:vertAlign w:val="superscript"/>
              </w:rPr>
              <w:t>1</w:t>
            </w:r>
            <w:r w:rsidRPr="00B414C2">
              <w:rPr>
                <w:sz w:val="22"/>
                <w:szCs w:val="22"/>
              </w:rPr>
              <w:t xml:space="preserve"> punkts ir svītrots un projekts ir papildināts ar 26.10.apakšpunktu, kas nosaka, kādos vēl gadījumos var tikt pārtraukta siltumenerģijas piegāde lietotājam. Vienlaikus no Noteikumu projekta svītroti 27.</w:t>
            </w:r>
            <w:r w:rsidRPr="00B414C2">
              <w:rPr>
                <w:sz w:val="22"/>
                <w:szCs w:val="22"/>
                <w:vertAlign w:val="superscript"/>
              </w:rPr>
              <w:t>1</w:t>
            </w:r>
            <w:r w:rsidRPr="00B414C2">
              <w:rPr>
                <w:sz w:val="22"/>
                <w:szCs w:val="22"/>
              </w:rPr>
              <w:t>2. un 27.</w:t>
            </w:r>
            <w:r w:rsidRPr="00B414C2">
              <w:rPr>
                <w:sz w:val="22"/>
                <w:szCs w:val="22"/>
                <w:vertAlign w:val="superscript"/>
              </w:rPr>
              <w:t>1</w:t>
            </w:r>
            <w:r w:rsidRPr="00B414C2">
              <w:rPr>
                <w:sz w:val="22"/>
                <w:szCs w:val="22"/>
              </w:rPr>
              <w:t>3. apakšpunktā ietvertie priekšnoteikumi un precizēta anotācija</w:t>
            </w:r>
            <w:r>
              <w:rPr>
                <w:sz w:val="22"/>
                <w:szCs w:val="22"/>
              </w:rPr>
              <w:t>.</w:t>
            </w:r>
          </w:p>
          <w:p w14:paraId="562B9911" w14:textId="77777777" w:rsidR="00B414C2" w:rsidRDefault="00B414C2" w:rsidP="00B414C2">
            <w:pPr>
              <w:pStyle w:val="naisc"/>
              <w:spacing w:before="0" w:after="0"/>
              <w:jc w:val="both"/>
              <w:rPr>
                <w:sz w:val="22"/>
                <w:szCs w:val="22"/>
              </w:rPr>
            </w:pPr>
          </w:p>
          <w:p w14:paraId="31F7B614" w14:textId="0936EED9" w:rsidR="00B414C2" w:rsidRPr="00B414C2" w:rsidRDefault="00B414C2" w:rsidP="00B414C2">
            <w:pPr>
              <w:pStyle w:val="naisc"/>
              <w:spacing w:before="0" w:after="0"/>
              <w:jc w:val="both"/>
              <w:rPr>
                <w:sz w:val="22"/>
                <w:szCs w:val="22"/>
              </w:rPr>
            </w:pPr>
            <w:r>
              <w:rPr>
                <w:sz w:val="22"/>
                <w:szCs w:val="22"/>
              </w:rPr>
              <w:lastRenderedPageBreak/>
              <w:t>Noteikumu projekts neietver lietotāja parāda izvērtējuma nosacījumus.</w:t>
            </w:r>
          </w:p>
        </w:tc>
        <w:tc>
          <w:tcPr>
            <w:tcW w:w="3402" w:type="dxa"/>
            <w:gridSpan w:val="2"/>
            <w:tcBorders>
              <w:top w:val="single" w:sz="4" w:space="0" w:color="auto"/>
              <w:left w:val="single" w:sz="4" w:space="0" w:color="auto"/>
              <w:bottom w:val="single" w:sz="4" w:space="0" w:color="auto"/>
            </w:tcBorders>
          </w:tcPr>
          <w:p w14:paraId="174FC18F" w14:textId="2E547200" w:rsidR="007058C9" w:rsidRPr="007058C9" w:rsidRDefault="007058C9" w:rsidP="007058C9">
            <w:pPr>
              <w:numPr>
                <w:ilvl w:val="2"/>
                <w:numId w:val="15"/>
              </w:numPr>
              <w:jc w:val="both"/>
              <w:rPr>
                <w:b/>
                <w:bCs/>
              </w:rPr>
            </w:pPr>
            <w:r w:rsidRPr="007058C9">
              <w:rPr>
                <w:b/>
                <w:bCs/>
              </w:rPr>
              <w:lastRenderedPageBreak/>
              <w:t>Noteikumu projekta 26.10.apakšpunkts</w:t>
            </w:r>
          </w:p>
          <w:p w14:paraId="597576F5" w14:textId="0734CE9F" w:rsidR="007058C9" w:rsidRDefault="007058C9" w:rsidP="007058C9">
            <w:pPr>
              <w:spacing w:before="280"/>
              <w:jc w:val="both"/>
            </w:pPr>
            <w:r>
              <w:t>26. Piegādātājam ir tiesības, brīdinot trīs dienas iepriekš, pilnīgi vai daļēji pārtraukt siltumenerģijas piegādi lietotājam šādos gadījumos:</w:t>
            </w:r>
          </w:p>
          <w:p w14:paraId="0FE76CFA" w14:textId="20CBA3FD" w:rsidR="007058C9" w:rsidRDefault="007058C9" w:rsidP="007058C9">
            <w:pPr>
              <w:jc w:val="both"/>
            </w:pPr>
            <w:r>
              <w:t>(..)</w:t>
            </w:r>
          </w:p>
          <w:p w14:paraId="1429903D" w14:textId="6EA16154" w:rsidR="007058C9" w:rsidRDefault="007058C9" w:rsidP="007058C9">
            <w:pPr>
              <w:jc w:val="both"/>
            </w:pPr>
            <w:r>
              <w:t xml:space="preserve">26.10. ja daudzdzīvokļu ēkas norēķini ar piegādātāju, kura trīs gadu vidējais lietotājiem piegādātās siltumenerģijas apjoms pārsniedz 2 000 000 </w:t>
            </w:r>
            <w:r>
              <w:lastRenderedPageBreak/>
              <w:t>megavatstundas gadā, par piegādāto siltumenerģiju par iepriekšējiem 12 kalendāriem mēnešiem ir veikti mazāk kā 80% apmērā no daudzdzīvokļu ēkas dzīvokļu īpašnieku kopībai attiecīgajos norēķinu periodos izrakstītajiem rēķiniem, savukārt par esaņemtajiem </w:t>
            </w:r>
            <w:r>
              <w:t xml:space="preserve"> </w:t>
            </w:r>
            <w:r>
              <w:t>maksājumiem nav uzsākts parādu piedziņas process, kas ietver vismaz:</w:t>
            </w:r>
          </w:p>
          <w:p w14:paraId="198F37E6" w14:textId="77777777" w:rsidR="007058C9" w:rsidRDefault="007058C9" w:rsidP="007058C9">
            <w:pPr>
              <w:jc w:val="both"/>
            </w:pPr>
            <w:r>
              <w:t>26.10.1. paziņojumu par parāda esamību nosūtīšanu dzīvokļa, nedzīvojamās telpas vai mākslinieka darbnīcas īpašniekam;</w:t>
            </w:r>
          </w:p>
          <w:p w14:paraId="0710FD54" w14:textId="546D8D25" w:rsidR="00B16665" w:rsidRPr="00D47A24" w:rsidRDefault="007058C9" w:rsidP="007058C9">
            <w:pPr>
              <w:jc w:val="both"/>
              <w:rPr>
                <w:b/>
                <w:sz w:val="22"/>
                <w:szCs w:val="22"/>
              </w:rPr>
            </w:pPr>
            <w:r>
              <w:t>26.10.2. prasības pieteikuma par parāda piedziņu iesniegšanu tiesā</w:t>
            </w:r>
            <w:r>
              <w:t>.</w:t>
            </w:r>
          </w:p>
        </w:tc>
      </w:tr>
      <w:tr w:rsidR="00661E37" w:rsidRPr="00D47A24" w14:paraId="612AD83D" w14:textId="77777777" w:rsidTr="00910CF9">
        <w:tc>
          <w:tcPr>
            <w:tcW w:w="987" w:type="dxa"/>
            <w:tcBorders>
              <w:left w:val="single" w:sz="6" w:space="0" w:color="000000"/>
              <w:bottom w:val="single" w:sz="4" w:space="0" w:color="auto"/>
              <w:right w:val="single" w:sz="6" w:space="0" w:color="000000"/>
            </w:tcBorders>
          </w:tcPr>
          <w:p w14:paraId="0D8ED500" w14:textId="5DB49571" w:rsidR="00661E37" w:rsidRPr="00D47A24" w:rsidRDefault="007058C9" w:rsidP="00661E37">
            <w:pPr>
              <w:pStyle w:val="naisc"/>
              <w:spacing w:before="0" w:after="0"/>
              <w:rPr>
                <w:sz w:val="22"/>
                <w:szCs w:val="22"/>
              </w:rPr>
            </w:pPr>
            <w:r>
              <w:rPr>
                <w:sz w:val="22"/>
                <w:szCs w:val="22"/>
              </w:rPr>
              <w:lastRenderedPageBreak/>
              <w:t>22.</w:t>
            </w:r>
          </w:p>
        </w:tc>
        <w:tc>
          <w:tcPr>
            <w:tcW w:w="3402" w:type="dxa"/>
            <w:gridSpan w:val="2"/>
            <w:tcBorders>
              <w:left w:val="single" w:sz="6" w:space="0" w:color="000000"/>
              <w:bottom w:val="single" w:sz="4" w:space="0" w:color="auto"/>
              <w:right w:val="single" w:sz="6" w:space="0" w:color="000000"/>
            </w:tcBorders>
          </w:tcPr>
          <w:p w14:paraId="2394CC75" w14:textId="59BD6104" w:rsidR="00661E37" w:rsidRPr="00D47A24" w:rsidRDefault="00661E37" w:rsidP="00661E37">
            <w:pPr>
              <w:jc w:val="center"/>
              <w:rPr>
                <w:b/>
                <w:sz w:val="22"/>
                <w:szCs w:val="22"/>
              </w:rPr>
            </w:pPr>
            <w:r w:rsidRPr="00D47A24">
              <w:rPr>
                <w:b/>
                <w:sz w:val="22"/>
                <w:szCs w:val="22"/>
              </w:rPr>
              <w:t xml:space="preserve">Noteikumu </w:t>
            </w:r>
            <w:r>
              <w:rPr>
                <w:b/>
                <w:sz w:val="22"/>
                <w:szCs w:val="22"/>
              </w:rPr>
              <w:t xml:space="preserve">projekta </w:t>
            </w:r>
            <w:r w:rsidRPr="00D47A24">
              <w:rPr>
                <w:b/>
                <w:sz w:val="22"/>
                <w:szCs w:val="22"/>
              </w:rPr>
              <w:t>36.punkts:</w:t>
            </w:r>
          </w:p>
          <w:p w14:paraId="4E52830C" w14:textId="77777777" w:rsidR="00661E37" w:rsidRDefault="00661E37" w:rsidP="00661E37">
            <w:pPr>
              <w:jc w:val="both"/>
              <w:rPr>
                <w:bCs/>
                <w:sz w:val="22"/>
                <w:szCs w:val="22"/>
              </w:rPr>
            </w:pPr>
          </w:p>
          <w:p w14:paraId="3B8E27F5" w14:textId="1F34F973" w:rsidR="00661E37" w:rsidRPr="00D47A24" w:rsidRDefault="00661E37" w:rsidP="00661E37">
            <w:pPr>
              <w:jc w:val="both"/>
              <w:rPr>
                <w:b/>
                <w:sz w:val="22"/>
                <w:szCs w:val="22"/>
              </w:rPr>
            </w:pPr>
            <w:r w:rsidRPr="00D47A24">
              <w:rPr>
                <w:bCs/>
                <w:sz w:val="22"/>
                <w:szCs w:val="22"/>
              </w:rPr>
              <w:t>36. Norēķinus par iepriekšējā mēnesī izlietoto siltumenerģiju veic atbilstoši līguma nosacījumiem saskaņā ar rēķinu, kuru</w:t>
            </w:r>
            <w:r w:rsidRPr="00D47A24">
              <w:rPr>
                <w:b/>
                <w:sz w:val="22"/>
                <w:szCs w:val="22"/>
              </w:rPr>
              <w:t xml:space="preserve"> </w:t>
            </w:r>
            <w:r w:rsidRPr="00D47A24">
              <w:rPr>
                <w:bCs/>
                <w:sz w:val="22"/>
                <w:szCs w:val="22"/>
              </w:rPr>
              <w:t xml:space="preserve">līdz nākamā mēneša piektajam datumam izraksta piegādātājs. Ja lietotāja siltumapgādes sistēmas atļautā maksimālā slodze ir lielāka par diviem megavatiem, piegādātājam ir tiesības pieprasīt lietotājam veikt starpnorēķina maksājumus. Galīgo norēķinu veic līdz nākamā mēneša divdesmitajam datumam, ņemot vērā siltumenerģijas skaitītāju rādījumus un starpnorēķinu maksājumus. Piegādātājs un ēkas īpašnieks vai daudzdzīvokļu ēkas dzīvokļu īpašnieku kopības </w:t>
            </w:r>
            <w:r w:rsidRPr="00D47A24">
              <w:rPr>
                <w:bCs/>
                <w:sz w:val="22"/>
                <w:szCs w:val="22"/>
              </w:rPr>
              <w:lastRenderedPageBreak/>
              <w:t>pilnvarotā persona var vienoties par citu norēķinu termiņu, bet ne vēlāk  kā līdz norēķina periodam sekojošā mēneša  trīsdesmitajam datumam.”</w:t>
            </w:r>
          </w:p>
        </w:tc>
        <w:tc>
          <w:tcPr>
            <w:tcW w:w="3402" w:type="dxa"/>
            <w:tcBorders>
              <w:left w:val="single" w:sz="6" w:space="0" w:color="000000"/>
              <w:bottom w:val="single" w:sz="4" w:space="0" w:color="auto"/>
              <w:right w:val="single" w:sz="6" w:space="0" w:color="000000"/>
            </w:tcBorders>
          </w:tcPr>
          <w:p w14:paraId="08BA1306" w14:textId="77777777" w:rsidR="00661E37" w:rsidRDefault="00661E37" w:rsidP="00661E37">
            <w:pPr>
              <w:pStyle w:val="naisc"/>
              <w:spacing w:before="0" w:after="0"/>
              <w:rPr>
                <w:b/>
                <w:bCs/>
                <w:sz w:val="22"/>
                <w:szCs w:val="22"/>
              </w:rPr>
            </w:pPr>
            <w:r w:rsidRPr="00D47A24">
              <w:rPr>
                <w:b/>
                <w:bCs/>
                <w:sz w:val="22"/>
                <w:szCs w:val="22"/>
              </w:rPr>
              <w:lastRenderedPageBreak/>
              <w:t>SIA “Rīgas namu pārvaldnieks”, 08.07.2022</w:t>
            </w:r>
          </w:p>
          <w:p w14:paraId="131B73C5" w14:textId="77777777" w:rsidR="00661E37" w:rsidRDefault="00661E37" w:rsidP="00661E37">
            <w:pPr>
              <w:pStyle w:val="naisc"/>
              <w:spacing w:before="0" w:after="0"/>
              <w:jc w:val="both"/>
              <w:rPr>
                <w:sz w:val="22"/>
                <w:szCs w:val="22"/>
              </w:rPr>
            </w:pPr>
          </w:p>
          <w:p w14:paraId="579FBC5E" w14:textId="0398AC6D" w:rsidR="00661E37" w:rsidRPr="00661E37" w:rsidRDefault="00661E37" w:rsidP="00661E37">
            <w:pPr>
              <w:pStyle w:val="naisc"/>
              <w:spacing w:before="0" w:after="0"/>
              <w:jc w:val="both"/>
              <w:rPr>
                <w:sz w:val="22"/>
                <w:szCs w:val="22"/>
              </w:rPr>
            </w:pPr>
            <w:r w:rsidRPr="00661E37">
              <w:rPr>
                <w:sz w:val="22"/>
                <w:szCs w:val="22"/>
              </w:rPr>
              <w:t xml:space="preserve">Sabiedrība vērš uzmanību, ka nav ņemts vērā Sabiedrības lūgums pagarināt Noteikumu 36.punktā noteikto galīgo norēķinu termiņu no mēneša 20. datumu uz mēneša pēdējo datumu, turklāt nav saglabāts arī grozījumu projektā iepriekš paredzētais termiņa pagarinājums līdz mēneša 25.datumam. Anotācijā norādīts, ka “noteikumu projektā ir paredzēta iespēja siltumenerģijas piegādātājam un ēkas īpašniekam, kopīpašniekiem vai daudzdzīvokļu ēkas dzīvokļu īpašnieku kopības pilnvarotajai personai vienoties par citu norēķinu termiņu, kas var būt līdz  pat norēķina periodam sekojošā </w:t>
            </w:r>
            <w:r w:rsidRPr="00661E37">
              <w:rPr>
                <w:sz w:val="22"/>
                <w:szCs w:val="22"/>
              </w:rPr>
              <w:lastRenderedPageBreak/>
              <w:t xml:space="preserve">mēneša  trīsdesmitajam datumam. Tas atrisinātu neatbilstību starp norēķinu datumiem SIA “Rīgas namu pārvaldnieks” klientiem.” Sabiedrība norāda, ka grozījumu projektā paredzētā iespēja vienoties par citu norēķinu termiņu ir atkarīga no siltumenerģijas piegādātāja gribas. Līdz šim akciju sabiedrība “RĪGAS SILTUMS” ir bijusi kategoriski pret Sabiedrības iniciatīvu pagarināt Noteikumos noteikto norēķinu termiņu un Sabiedrībai nav informācijas, ka akciju sabiedrība “RĪGAS SILTUMS” apsvērtu iespēju mainīt savu nostāju. Akciju sabiedrība “RĪGAS SILTUMS” darbojas nozarē, kurā pastāv dabiskais monopols (skat. https://lvportals.lv/dienaskartiba/325725-pasvaldiba-saglabas-lidzdalibu-uznemumos-rigas-nacionalais-zoologiskais-darzs-un-rigas-siltums-2021), līdz ar to nav skaidrs, kādā veidā dzīvokļu īpašnieku kopības vai to pilnvarotās personas varētu panākt, ka siltumenerģijas piegādātājs piekrīt tam neizdevīgai norēķinu termiņa maiņai. Papildus norādāms, ka gadījumā, ja Sabiedrībai tomēr izdotos panākt šādu vienošanos ar siltumenerģijas piegādātāju, neatbilstība starp norēķinu datumiem netiktu atrisināta, jo </w:t>
            </w:r>
            <w:r w:rsidRPr="00661E37">
              <w:rPr>
                <w:sz w:val="22"/>
                <w:szCs w:val="22"/>
              </w:rPr>
              <w:lastRenderedPageBreak/>
              <w:t>Sabiedrības rēķini ir apmaksājami līdz mēneša pēdējam datumam, taču piedāvātie grozījumi paredz ierobežojumu (mēneša 30.datumu). Sabiedrības ieskatā, norēķinu termiņa pagarinājums ir nosakāms Noteikumu 36.punktā kā imperatīvs regulējums, kas nav atkarīgs no siltumenerģijas piegādātāja gribas. Savukārt gadījumā, ja tiek noteikts, ka termiņa pagarinājums iespējams vienošanās ceļā, kā galīgais termiņš būtu nosakāms mēneša pēdējais datums (31.datums).</w:t>
            </w:r>
          </w:p>
        </w:tc>
        <w:tc>
          <w:tcPr>
            <w:tcW w:w="3402" w:type="dxa"/>
            <w:gridSpan w:val="2"/>
            <w:tcBorders>
              <w:left w:val="single" w:sz="6" w:space="0" w:color="000000"/>
              <w:bottom w:val="single" w:sz="4" w:space="0" w:color="auto"/>
              <w:right w:val="single" w:sz="6" w:space="0" w:color="000000"/>
            </w:tcBorders>
          </w:tcPr>
          <w:p w14:paraId="20ED8E6D" w14:textId="77777777" w:rsidR="00661E37" w:rsidRDefault="00661E37" w:rsidP="00661E37">
            <w:pPr>
              <w:pStyle w:val="naisc"/>
              <w:spacing w:before="0" w:after="0"/>
              <w:ind w:firstLine="720"/>
              <w:jc w:val="both"/>
              <w:rPr>
                <w:b/>
                <w:bCs/>
                <w:sz w:val="22"/>
                <w:szCs w:val="22"/>
              </w:rPr>
            </w:pPr>
            <w:r>
              <w:rPr>
                <w:b/>
                <w:bCs/>
                <w:sz w:val="22"/>
                <w:szCs w:val="22"/>
              </w:rPr>
              <w:lastRenderedPageBreak/>
              <w:t>Ņemts vērā</w:t>
            </w:r>
          </w:p>
          <w:p w14:paraId="7612421E" w14:textId="77777777" w:rsidR="00661E37" w:rsidRDefault="00661E37" w:rsidP="00661E37">
            <w:pPr>
              <w:pStyle w:val="naisc"/>
              <w:spacing w:before="0" w:after="0"/>
              <w:ind w:firstLine="720"/>
              <w:jc w:val="both"/>
              <w:rPr>
                <w:b/>
                <w:bCs/>
                <w:sz w:val="22"/>
                <w:szCs w:val="22"/>
              </w:rPr>
            </w:pPr>
          </w:p>
          <w:p w14:paraId="552027CD" w14:textId="77777777" w:rsidR="00661E37" w:rsidRDefault="00661E37" w:rsidP="00661E37">
            <w:pPr>
              <w:pStyle w:val="naisc"/>
              <w:spacing w:before="0" w:after="0"/>
              <w:jc w:val="both"/>
              <w:rPr>
                <w:sz w:val="22"/>
                <w:szCs w:val="22"/>
              </w:rPr>
            </w:pPr>
            <w:r w:rsidRPr="00661E37">
              <w:rPr>
                <w:sz w:val="22"/>
                <w:szCs w:val="22"/>
              </w:rPr>
              <w:t xml:space="preserve">Noteikumu projekta 36.punkts ir precizēts, kā iespējamo galējo norēķina termiņu, par kuru siltumenerģijas piegādātājs un lietotājs var vienoties, </w:t>
            </w:r>
            <w:r>
              <w:rPr>
                <w:sz w:val="22"/>
                <w:szCs w:val="22"/>
              </w:rPr>
              <w:t xml:space="preserve">nosakot </w:t>
            </w:r>
            <w:r w:rsidRPr="008D39E1">
              <w:rPr>
                <w:sz w:val="22"/>
                <w:szCs w:val="22"/>
              </w:rPr>
              <w:t>norēķina periodam sekojošā mēneša  pēdēj</w:t>
            </w:r>
            <w:r>
              <w:rPr>
                <w:sz w:val="22"/>
                <w:szCs w:val="22"/>
              </w:rPr>
              <w:t>o</w:t>
            </w:r>
            <w:r w:rsidRPr="008D39E1">
              <w:rPr>
                <w:sz w:val="22"/>
                <w:szCs w:val="22"/>
              </w:rPr>
              <w:t xml:space="preserve"> datum</w:t>
            </w:r>
            <w:r>
              <w:rPr>
                <w:sz w:val="22"/>
                <w:szCs w:val="22"/>
              </w:rPr>
              <w:t>u.</w:t>
            </w:r>
          </w:p>
          <w:p w14:paraId="1DCD95CC" w14:textId="77777777" w:rsidR="00661E37" w:rsidRDefault="00661E37" w:rsidP="00661E37">
            <w:pPr>
              <w:pStyle w:val="naisc"/>
              <w:spacing w:before="0" w:after="0"/>
              <w:jc w:val="both"/>
              <w:rPr>
                <w:sz w:val="22"/>
                <w:szCs w:val="22"/>
              </w:rPr>
            </w:pPr>
          </w:p>
          <w:p w14:paraId="0180E379" w14:textId="1B75B2DE" w:rsidR="00661E37" w:rsidRDefault="00661E37" w:rsidP="00661E37">
            <w:pPr>
              <w:pStyle w:val="naisc"/>
              <w:spacing w:before="0" w:after="0"/>
              <w:jc w:val="both"/>
              <w:rPr>
                <w:sz w:val="22"/>
                <w:szCs w:val="22"/>
              </w:rPr>
            </w:pPr>
            <w:r>
              <w:rPr>
                <w:sz w:val="22"/>
                <w:szCs w:val="22"/>
              </w:rPr>
              <w:t>Skaidrojam, ka galējā norēķina datuma maiņa skar visus siltumapgādes uzņēmumus visā Latvijas teritorijā. Ņemot vērā, ka par norēķinu datumu nespēj vienoties SIA “</w:t>
            </w:r>
            <w:r w:rsidRPr="00661E37">
              <w:rPr>
                <w:sz w:val="22"/>
                <w:szCs w:val="22"/>
              </w:rPr>
              <w:t>Rīgas namu pārvaldnieks”</w:t>
            </w:r>
            <w:r>
              <w:rPr>
                <w:sz w:val="22"/>
                <w:szCs w:val="22"/>
              </w:rPr>
              <w:t xml:space="preserve"> un SIA “Rīgas siltums”, nav pamatoti uzlikt papildus nevajadzīgu administratīvo slogu visiem siltumapgādes </w:t>
            </w:r>
            <w:r>
              <w:rPr>
                <w:sz w:val="22"/>
                <w:szCs w:val="22"/>
              </w:rPr>
              <w:lastRenderedPageBreak/>
              <w:t xml:space="preserve">uzņēmumiem, </w:t>
            </w:r>
            <w:r w:rsidR="006F05F4">
              <w:rPr>
                <w:sz w:val="22"/>
                <w:szCs w:val="22"/>
              </w:rPr>
              <w:t xml:space="preserve">jo īpaši – situācijā, kad </w:t>
            </w:r>
            <w:r>
              <w:rPr>
                <w:sz w:val="22"/>
                <w:szCs w:val="22"/>
              </w:rPr>
              <w:t xml:space="preserve"> </w:t>
            </w:r>
            <w:r w:rsidR="006F05F4">
              <w:rPr>
                <w:sz w:val="22"/>
                <w:szCs w:val="22"/>
              </w:rPr>
              <w:t>prioritāri jārisina energoresursu pieejamības un izmaksu jautājumi.</w:t>
            </w:r>
          </w:p>
          <w:p w14:paraId="3D223FB4" w14:textId="77777777" w:rsidR="00661E37" w:rsidRDefault="00661E37" w:rsidP="00661E37">
            <w:pPr>
              <w:pStyle w:val="naisc"/>
              <w:spacing w:before="0" w:after="0"/>
              <w:jc w:val="both"/>
              <w:rPr>
                <w:sz w:val="22"/>
                <w:szCs w:val="22"/>
              </w:rPr>
            </w:pPr>
          </w:p>
          <w:p w14:paraId="29D8B788" w14:textId="77777777" w:rsidR="00661E37" w:rsidRDefault="00661E37" w:rsidP="00661E37">
            <w:pPr>
              <w:pStyle w:val="naisc"/>
              <w:spacing w:before="0" w:after="0"/>
              <w:jc w:val="both"/>
              <w:rPr>
                <w:sz w:val="22"/>
                <w:szCs w:val="22"/>
              </w:rPr>
            </w:pPr>
          </w:p>
          <w:p w14:paraId="260A3E3D" w14:textId="306B98DB" w:rsidR="00661E37" w:rsidRPr="00661E37" w:rsidRDefault="00661E37" w:rsidP="00661E37">
            <w:pPr>
              <w:pStyle w:val="naisc"/>
              <w:spacing w:before="0" w:after="0"/>
              <w:jc w:val="both"/>
              <w:rPr>
                <w:sz w:val="22"/>
                <w:szCs w:val="22"/>
              </w:rPr>
            </w:pPr>
          </w:p>
        </w:tc>
        <w:tc>
          <w:tcPr>
            <w:tcW w:w="3402" w:type="dxa"/>
            <w:gridSpan w:val="2"/>
            <w:tcBorders>
              <w:top w:val="single" w:sz="4" w:space="0" w:color="auto"/>
              <w:left w:val="single" w:sz="4" w:space="0" w:color="auto"/>
              <w:bottom w:val="single" w:sz="4" w:space="0" w:color="auto"/>
            </w:tcBorders>
          </w:tcPr>
          <w:p w14:paraId="56E48A71" w14:textId="77777777" w:rsidR="00661E37" w:rsidRPr="008D39E1" w:rsidRDefault="00661E37" w:rsidP="00661E37">
            <w:pPr>
              <w:jc w:val="center"/>
              <w:rPr>
                <w:b/>
                <w:bCs/>
                <w:sz w:val="22"/>
                <w:szCs w:val="22"/>
              </w:rPr>
            </w:pPr>
            <w:r w:rsidRPr="008D39E1">
              <w:rPr>
                <w:b/>
                <w:bCs/>
                <w:sz w:val="22"/>
                <w:szCs w:val="22"/>
              </w:rPr>
              <w:lastRenderedPageBreak/>
              <w:t>Noteikumu projekta 36.punkts</w:t>
            </w:r>
          </w:p>
          <w:p w14:paraId="189FF469" w14:textId="77777777" w:rsidR="00661E37" w:rsidRPr="008D39E1" w:rsidRDefault="00661E37" w:rsidP="00661E37">
            <w:pPr>
              <w:spacing w:before="280"/>
              <w:jc w:val="both"/>
              <w:rPr>
                <w:sz w:val="22"/>
                <w:szCs w:val="22"/>
              </w:rPr>
            </w:pPr>
            <w:r w:rsidRPr="008D39E1">
              <w:rPr>
                <w:sz w:val="22"/>
                <w:szCs w:val="22"/>
              </w:rPr>
              <w:t xml:space="preserve">36. Norēķinus par iepriekšējā mēnesī izlietoto siltumenerģiju veic atbilstoši līguma nosacījumiem saskaņā ar rēķinu, kuru līdz nākamā mēneša piektajam datumam izraksta piegādātājs. Ja lietotāja siltumapgādes sistēmas atļautā maksimālā slodze ir lielāka par diviem megavatiem, piegādātājam ir tiesības pieprasīt lietotājam veikt starpnorēķina maksājumus. Galīgo norēķinu veic līdz nākamā mēneša divdesmitajam datumam, ņemot vērā siltumenerģijas skaitītāju rādījumus un starpnorēķinu maksājumus. Piegādātājs un ēkas īpašnieks, dzīvokļu īpašnieku kopība, vai tās pilnvarota persona, </w:t>
            </w:r>
            <w:r w:rsidRPr="008D39E1">
              <w:rPr>
                <w:sz w:val="22"/>
                <w:szCs w:val="22"/>
              </w:rPr>
              <w:lastRenderedPageBreak/>
              <w:t>kura darbojas visu dzīvojamās mājas īpašnieku vārdā, var vienoties par citu norēķinu termiņu, bet ne vēlāk  kā līdz  norēķina periodam sekojošā mēneša  pēdējam datumam.</w:t>
            </w:r>
          </w:p>
          <w:p w14:paraId="720266B3" w14:textId="77777777" w:rsidR="00661E37" w:rsidRPr="00D47A24" w:rsidRDefault="00661E37" w:rsidP="00661E37">
            <w:pPr>
              <w:jc w:val="center"/>
              <w:rPr>
                <w:b/>
                <w:sz w:val="22"/>
                <w:szCs w:val="22"/>
              </w:rPr>
            </w:pPr>
          </w:p>
        </w:tc>
      </w:tr>
      <w:tr w:rsidR="00661E37" w:rsidRPr="00603863" w14:paraId="2C0276DD" w14:textId="77777777" w:rsidTr="00C35CE4">
        <w:tblPrEx>
          <w:tblBorders>
            <w:top w:val="none" w:sz="0" w:space="0" w:color="auto"/>
            <w:left w:val="none" w:sz="0" w:space="0" w:color="auto"/>
            <w:bottom w:val="none" w:sz="0" w:space="0" w:color="auto"/>
            <w:right w:val="none" w:sz="0" w:space="0" w:color="auto"/>
          </w:tblBorders>
        </w:tblPrEx>
        <w:trPr>
          <w:gridAfter w:val="3"/>
          <w:wAfter w:w="5105" w:type="dxa"/>
        </w:trPr>
        <w:tc>
          <w:tcPr>
            <w:tcW w:w="3522" w:type="dxa"/>
            <w:gridSpan w:val="2"/>
          </w:tcPr>
          <w:p w14:paraId="7955F408" w14:textId="77777777" w:rsidR="00661E37" w:rsidRPr="00603863" w:rsidRDefault="00661E37" w:rsidP="00661E37">
            <w:pPr>
              <w:pStyle w:val="naiskr"/>
              <w:spacing w:before="0" w:after="0"/>
              <w:rPr>
                <w:sz w:val="22"/>
                <w:szCs w:val="22"/>
              </w:rPr>
            </w:pPr>
          </w:p>
          <w:p w14:paraId="717FCB6B" w14:textId="77777777" w:rsidR="00661E37" w:rsidRPr="00603863" w:rsidRDefault="00661E37" w:rsidP="00661E37">
            <w:pPr>
              <w:pStyle w:val="naiskr"/>
              <w:spacing w:before="0" w:after="0"/>
              <w:rPr>
                <w:sz w:val="22"/>
                <w:szCs w:val="22"/>
              </w:rPr>
            </w:pPr>
            <w:r w:rsidRPr="00603863">
              <w:rPr>
                <w:sz w:val="22"/>
                <w:szCs w:val="22"/>
              </w:rPr>
              <w:t>Atbildīgā amatpersona</w:t>
            </w:r>
          </w:p>
        </w:tc>
        <w:tc>
          <w:tcPr>
            <w:tcW w:w="5968" w:type="dxa"/>
            <w:gridSpan w:val="3"/>
          </w:tcPr>
          <w:p w14:paraId="4EABB318" w14:textId="77777777" w:rsidR="00661E37" w:rsidRPr="00603863" w:rsidRDefault="00661E37" w:rsidP="00661E37">
            <w:pPr>
              <w:pStyle w:val="naiskr"/>
              <w:spacing w:before="0" w:after="0"/>
              <w:ind w:firstLine="720"/>
              <w:rPr>
                <w:sz w:val="22"/>
                <w:szCs w:val="22"/>
              </w:rPr>
            </w:pPr>
            <w:r w:rsidRPr="00603863">
              <w:rPr>
                <w:sz w:val="22"/>
                <w:szCs w:val="22"/>
              </w:rPr>
              <w:t>  </w:t>
            </w:r>
          </w:p>
        </w:tc>
      </w:tr>
      <w:tr w:rsidR="00661E37" w:rsidRPr="00603863" w14:paraId="0F530C2C" w14:textId="77777777" w:rsidTr="00C35CE4">
        <w:tblPrEx>
          <w:tblBorders>
            <w:top w:val="none" w:sz="0" w:space="0" w:color="auto"/>
            <w:left w:val="none" w:sz="0" w:space="0" w:color="auto"/>
            <w:bottom w:val="none" w:sz="0" w:space="0" w:color="auto"/>
            <w:right w:val="none" w:sz="0" w:space="0" w:color="auto"/>
          </w:tblBorders>
        </w:tblPrEx>
        <w:trPr>
          <w:gridAfter w:val="3"/>
          <w:wAfter w:w="5105" w:type="dxa"/>
        </w:trPr>
        <w:tc>
          <w:tcPr>
            <w:tcW w:w="3522" w:type="dxa"/>
            <w:gridSpan w:val="2"/>
          </w:tcPr>
          <w:p w14:paraId="7596B946" w14:textId="77777777" w:rsidR="00661E37" w:rsidRPr="00603863" w:rsidRDefault="00661E37" w:rsidP="00661E37">
            <w:pPr>
              <w:pStyle w:val="naiskr"/>
              <w:spacing w:before="0" w:after="0"/>
              <w:ind w:firstLine="720"/>
              <w:rPr>
                <w:sz w:val="22"/>
                <w:szCs w:val="22"/>
              </w:rPr>
            </w:pPr>
          </w:p>
        </w:tc>
        <w:tc>
          <w:tcPr>
            <w:tcW w:w="5968" w:type="dxa"/>
            <w:gridSpan w:val="3"/>
            <w:tcBorders>
              <w:top w:val="single" w:sz="6" w:space="0" w:color="000000"/>
            </w:tcBorders>
          </w:tcPr>
          <w:p w14:paraId="324EAD17" w14:textId="77777777" w:rsidR="00661E37" w:rsidRPr="00603863" w:rsidRDefault="00661E37" w:rsidP="00661E37">
            <w:pPr>
              <w:pStyle w:val="naisc"/>
              <w:spacing w:before="0" w:after="0"/>
              <w:ind w:firstLine="720"/>
              <w:rPr>
                <w:sz w:val="22"/>
                <w:szCs w:val="22"/>
              </w:rPr>
            </w:pPr>
            <w:r w:rsidRPr="00603863">
              <w:rPr>
                <w:sz w:val="22"/>
                <w:szCs w:val="22"/>
              </w:rPr>
              <w:t>(paraksts*)</w:t>
            </w:r>
          </w:p>
        </w:tc>
      </w:tr>
    </w:tbl>
    <w:p w14:paraId="0006AC09" w14:textId="77777777" w:rsidR="007116C7" w:rsidRPr="00603863" w:rsidRDefault="007116C7" w:rsidP="00DB7395">
      <w:pPr>
        <w:pStyle w:val="naisf"/>
        <w:spacing w:before="0" w:after="0"/>
        <w:ind w:firstLine="720"/>
        <w:rPr>
          <w:sz w:val="22"/>
          <w:szCs w:val="22"/>
        </w:rPr>
      </w:pPr>
    </w:p>
    <w:p w14:paraId="1B0283A7" w14:textId="77777777" w:rsidR="003B71E0" w:rsidRPr="00603863" w:rsidRDefault="003B71E0" w:rsidP="00DB7395">
      <w:pPr>
        <w:pStyle w:val="naisf"/>
        <w:spacing w:before="0" w:after="0"/>
        <w:ind w:firstLine="720"/>
        <w:rPr>
          <w:sz w:val="22"/>
          <w:szCs w:val="22"/>
        </w:rPr>
      </w:pPr>
    </w:p>
    <w:p w14:paraId="4A8161DB" w14:textId="77777777" w:rsidR="00317DC7" w:rsidRPr="00603863" w:rsidRDefault="00184479" w:rsidP="00DB7395">
      <w:pPr>
        <w:pStyle w:val="naisf"/>
        <w:spacing w:before="0" w:after="0"/>
        <w:ind w:firstLine="720"/>
        <w:rPr>
          <w:sz w:val="22"/>
          <w:szCs w:val="22"/>
        </w:rPr>
      </w:pPr>
      <w:r w:rsidRPr="00603863">
        <w:rPr>
          <w:sz w:val="22"/>
          <w:szCs w:val="22"/>
        </w:rPr>
        <w:t>Piezīme.</w:t>
      </w:r>
      <w:r w:rsidR="00767BF3" w:rsidRPr="00603863">
        <w:rPr>
          <w:sz w:val="22"/>
          <w:szCs w:val="22"/>
        </w:rPr>
        <w:t> </w:t>
      </w:r>
      <w:r w:rsidR="00FB6C91" w:rsidRPr="00603863">
        <w:rPr>
          <w:sz w:val="22"/>
          <w:szCs w:val="22"/>
        </w:rPr>
        <w:t>*</w:t>
      </w:r>
      <w:r w:rsidR="00767BF3" w:rsidRPr="00603863">
        <w:rPr>
          <w:sz w:val="22"/>
          <w:szCs w:val="22"/>
        </w:rPr>
        <w:t> </w:t>
      </w:r>
      <w:r w:rsidR="00317DC7" w:rsidRPr="00603863">
        <w:rPr>
          <w:sz w:val="22"/>
          <w:szCs w:val="22"/>
        </w:rPr>
        <w:t xml:space="preserve">Dokumenta rekvizītu </w:t>
      </w:r>
      <w:r w:rsidR="00364BB6" w:rsidRPr="00603863">
        <w:rPr>
          <w:sz w:val="22"/>
          <w:szCs w:val="22"/>
        </w:rPr>
        <w:t>"</w:t>
      </w:r>
      <w:r w:rsidR="0018210A" w:rsidRPr="00603863">
        <w:rPr>
          <w:sz w:val="22"/>
          <w:szCs w:val="22"/>
        </w:rPr>
        <w:t>p</w:t>
      </w:r>
      <w:r w:rsidR="00317DC7" w:rsidRPr="00603863">
        <w:rPr>
          <w:sz w:val="22"/>
          <w:szCs w:val="22"/>
        </w:rPr>
        <w:t>araksts</w:t>
      </w:r>
      <w:r w:rsidR="00364BB6" w:rsidRPr="00603863">
        <w:rPr>
          <w:sz w:val="22"/>
          <w:szCs w:val="22"/>
        </w:rPr>
        <w:t>"</w:t>
      </w:r>
      <w:r w:rsidR="00317DC7" w:rsidRPr="00603863">
        <w:rPr>
          <w:sz w:val="22"/>
          <w:szCs w:val="22"/>
        </w:rPr>
        <w:t xml:space="preserve"> neaizpilda, ja elektroniskais dokuments ir </w:t>
      </w:r>
      <w:r w:rsidRPr="00603863">
        <w:rPr>
          <w:sz w:val="22"/>
          <w:szCs w:val="22"/>
        </w:rPr>
        <w:t>sagatavots</w:t>
      </w:r>
      <w:r w:rsidR="00317DC7" w:rsidRPr="00603863">
        <w:rPr>
          <w:sz w:val="22"/>
          <w:szCs w:val="22"/>
        </w:rPr>
        <w:t xml:space="preserve"> atbilstoši </w:t>
      </w:r>
      <w:r w:rsidRPr="00603863">
        <w:rPr>
          <w:sz w:val="22"/>
          <w:szCs w:val="22"/>
        </w:rPr>
        <w:t xml:space="preserve">normatīvajiem aktiem par </w:t>
      </w:r>
      <w:r w:rsidR="00317DC7" w:rsidRPr="00603863">
        <w:rPr>
          <w:sz w:val="22"/>
          <w:szCs w:val="22"/>
        </w:rPr>
        <w:t>elektronisko dokumentu noformēšan</w:t>
      </w:r>
      <w:r w:rsidRPr="00603863">
        <w:rPr>
          <w:sz w:val="22"/>
          <w:szCs w:val="22"/>
        </w:rPr>
        <w:t>u.</w:t>
      </w:r>
    </w:p>
    <w:p w14:paraId="4CEC7CDD" w14:textId="77777777" w:rsidR="00680B3A" w:rsidRPr="00603863" w:rsidRDefault="00680B3A" w:rsidP="001B7C1B">
      <w:pPr>
        <w:pStyle w:val="naisf"/>
        <w:spacing w:before="0" w:after="0"/>
        <w:ind w:firstLine="0"/>
        <w:rPr>
          <w:sz w:val="22"/>
          <w:szCs w:val="22"/>
        </w:rPr>
      </w:pPr>
      <w:bookmarkStart w:id="4" w:name="_Hlk94540469"/>
    </w:p>
    <w:p w14:paraId="4EF36F9D" w14:textId="77777777" w:rsidR="00680B3A" w:rsidRPr="00603863" w:rsidRDefault="00680B3A" w:rsidP="001B7C1B">
      <w:pPr>
        <w:pStyle w:val="naisf"/>
        <w:spacing w:before="0" w:after="0"/>
        <w:ind w:firstLine="0"/>
        <w:rPr>
          <w:sz w:val="22"/>
          <w:szCs w:val="22"/>
        </w:rPr>
      </w:pPr>
    </w:p>
    <w:p w14:paraId="682162DC" w14:textId="77777777" w:rsidR="00680B3A" w:rsidRPr="00603863" w:rsidRDefault="00680B3A" w:rsidP="001B7C1B">
      <w:pPr>
        <w:pStyle w:val="naisf"/>
        <w:spacing w:before="0" w:after="0"/>
        <w:ind w:firstLine="0"/>
        <w:rPr>
          <w:sz w:val="22"/>
          <w:szCs w:val="22"/>
        </w:rPr>
      </w:pPr>
    </w:p>
    <w:p w14:paraId="6093DAE9" w14:textId="6C0DCA93" w:rsidR="004373E1" w:rsidRPr="00603863" w:rsidRDefault="001B7C1B" w:rsidP="001B7C1B">
      <w:pPr>
        <w:pStyle w:val="naisf"/>
        <w:spacing w:before="0" w:after="0"/>
        <w:ind w:firstLine="0"/>
        <w:rPr>
          <w:sz w:val="22"/>
          <w:szCs w:val="22"/>
        </w:rPr>
      </w:pPr>
      <w:r w:rsidRPr="00603863">
        <w:rPr>
          <w:sz w:val="22"/>
          <w:szCs w:val="22"/>
        </w:rPr>
        <w:t>Agnese Līckrastiņa</w:t>
      </w:r>
      <w:bookmarkEnd w:id="4"/>
    </w:p>
    <w:tbl>
      <w:tblPr>
        <w:tblW w:w="0" w:type="auto"/>
        <w:tblLook w:val="00A0" w:firstRow="1" w:lastRow="0" w:firstColumn="1" w:lastColumn="0" w:noHBand="0" w:noVBand="0"/>
      </w:tblPr>
      <w:tblGrid>
        <w:gridCol w:w="8268"/>
      </w:tblGrid>
      <w:tr w:rsidR="00603863" w:rsidRPr="00603863" w14:paraId="3520DEA4" w14:textId="77777777">
        <w:tc>
          <w:tcPr>
            <w:tcW w:w="8268" w:type="dxa"/>
            <w:tcBorders>
              <w:top w:val="single" w:sz="4" w:space="0" w:color="000000"/>
            </w:tcBorders>
          </w:tcPr>
          <w:p w14:paraId="2341FA02" w14:textId="77777777" w:rsidR="008655A2" w:rsidRPr="00603863" w:rsidRDefault="00184479" w:rsidP="00184479">
            <w:pPr>
              <w:jc w:val="center"/>
              <w:rPr>
                <w:sz w:val="22"/>
                <w:szCs w:val="22"/>
              </w:rPr>
            </w:pPr>
            <w:r w:rsidRPr="00603863">
              <w:rPr>
                <w:sz w:val="22"/>
                <w:szCs w:val="22"/>
              </w:rPr>
              <w:t>(</w:t>
            </w:r>
            <w:r w:rsidR="008655A2" w:rsidRPr="00603863">
              <w:rPr>
                <w:sz w:val="22"/>
                <w:szCs w:val="22"/>
              </w:rPr>
              <w:t xml:space="preserve">par projektu atbildīgās amatpersonas </w:t>
            </w:r>
            <w:r w:rsidRPr="00603863">
              <w:rPr>
                <w:sz w:val="22"/>
                <w:szCs w:val="22"/>
              </w:rPr>
              <w:t xml:space="preserve">vārds un </w:t>
            </w:r>
            <w:r w:rsidR="008655A2" w:rsidRPr="00603863">
              <w:rPr>
                <w:sz w:val="22"/>
                <w:szCs w:val="22"/>
              </w:rPr>
              <w:t>uzvārds</w:t>
            </w:r>
            <w:r w:rsidRPr="00603863">
              <w:rPr>
                <w:sz w:val="22"/>
                <w:szCs w:val="22"/>
              </w:rPr>
              <w:t>)</w:t>
            </w:r>
          </w:p>
        </w:tc>
      </w:tr>
      <w:tr w:rsidR="00603863" w:rsidRPr="00603863" w14:paraId="223EA58E" w14:textId="77777777">
        <w:tc>
          <w:tcPr>
            <w:tcW w:w="8268" w:type="dxa"/>
            <w:tcBorders>
              <w:bottom w:val="single" w:sz="4" w:space="0" w:color="000000"/>
            </w:tcBorders>
          </w:tcPr>
          <w:p w14:paraId="490A1118" w14:textId="77777777" w:rsidR="008655A2" w:rsidRPr="00603863" w:rsidRDefault="001B7C1B" w:rsidP="0036160E">
            <w:pPr>
              <w:rPr>
                <w:sz w:val="22"/>
                <w:szCs w:val="22"/>
              </w:rPr>
            </w:pPr>
            <w:r w:rsidRPr="00603863">
              <w:rPr>
                <w:sz w:val="22"/>
                <w:szCs w:val="22"/>
              </w:rPr>
              <w:t>Vecākā eksperte</w:t>
            </w:r>
          </w:p>
        </w:tc>
      </w:tr>
      <w:tr w:rsidR="00603863" w:rsidRPr="00603863" w14:paraId="417E7E68" w14:textId="77777777">
        <w:tc>
          <w:tcPr>
            <w:tcW w:w="8268" w:type="dxa"/>
            <w:tcBorders>
              <w:top w:val="single" w:sz="4" w:space="0" w:color="000000"/>
            </w:tcBorders>
          </w:tcPr>
          <w:p w14:paraId="5861F846" w14:textId="77777777" w:rsidR="008655A2" w:rsidRPr="00603863" w:rsidRDefault="00184479" w:rsidP="00184479">
            <w:pPr>
              <w:jc w:val="center"/>
              <w:rPr>
                <w:sz w:val="22"/>
                <w:szCs w:val="22"/>
              </w:rPr>
            </w:pPr>
            <w:r w:rsidRPr="00603863">
              <w:rPr>
                <w:sz w:val="22"/>
                <w:szCs w:val="22"/>
              </w:rPr>
              <w:t>(</w:t>
            </w:r>
            <w:r w:rsidR="008655A2" w:rsidRPr="00603863">
              <w:rPr>
                <w:sz w:val="22"/>
                <w:szCs w:val="22"/>
              </w:rPr>
              <w:t>amats</w:t>
            </w:r>
            <w:r w:rsidRPr="00603863">
              <w:rPr>
                <w:sz w:val="22"/>
                <w:szCs w:val="22"/>
              </w:rPr>
              <w:t>)</w:t>
            </w:r>
          </w:p>
        </w:tc>
      </w:tr>
      <w:tr w:rsidR="00603863" w:rsidRPr="00603863" w14:paraId="7B4A68F6" w14:textId="77777777">
        <w:tc>
          <w:tcPr>
            <w:tcW w:w="8268" w:type="dxa"/>
            <w:tcBorders>
              <w:bottom w:val="single" w:sz="4" w:space="0" w:color="000000"/>
            </w:tcBorders>
          </w:tcPr>
          <w:p w14:paraId="2CC4219E" w14:textId="77777777" w:rsidR="008655A2" w:rsidRPr="00603863" w:rsidRDefault="001B7C1B" w:rsidP="0036160E">
            <w:pPr>
              <w:rPr>
                <w:sz w:val="22"/>
                <w:szCs w:val="22"/>
              </w:rPr>
            </w:pPr>
            <w:r w:rsidRPr="00603863">
              <w:rPr>
                <w:sz w:val="22"/>
                <w:szCs w:val="22"/>
              </w:rPr>
              <w:t>+371 67013029</w:t>
            </w:r>
          </w:p>
        </w:tc>
      </w:tr>
      <w:tr w:rsidR="00603863" w:rsidRPr="00603863" w14:paraId="355BD9B8" w14:textId="77777777">
        <w:tc>
          <w:tcPr>
            <w:tcW w:w="8268" w:type="dxa"/>
            <w:tcBorders>
              <w:top w:val="single" w:sz="4" w:space="0" w:color="000000"/>
            </w:tcBorders>
          </w:tcPr>
          <w:p w14:paraId="70A998E7" w14:textId="77777777" w:rsidR="008655A2" w:rsidRPr="00603863" w:rsidRDefault="00184479" w:rsidP="00184479">
            <w:pPr>
              <w:jc w:val="center"/>
              <w:rPr>
                <w:sz w:val="22"/>
                <w:szCs w:val="22"/>
              </w:rPr>
            </w:pPr>
            <w:r w:rsidRPr="00603863">
              <w:rPr>
                <w:sz w:val="22"/>
                <w:szCs w:val="22"/>
              </w:rPr>
              <w:t>(</w:t>
            </w:r>
            <w:r w:rsidR="008655A2" w:rsidRPr="00603863">
              <w:rPr>
                <w:sz w:val="22"/>
                <w:szCs w:val="22"/>
              </w:rPr>
              <w:t>tālruņa un faksa numurs</w:t>
            </w:r>
            <w:r w:rsidRPr="00603863">
              <w:rPr>
                <w:sz w:val="22"/>
                <w:szCs w:val="22"/>
              </w:rPr>
              <w:t>)</w:t>
            </w:r>
          </w:p>
        </w:tc>
      </w:tr>
      <w:tr w:rsidR="00603863" w:rsidRPr="00603863" w14:paraId="115C48D7" w14:textId="77777777">
        <w:tc>
          <w:tcPr>
            <w:tcW w:w="8268" w:type="dxa"/>
            <w:tcBorders>
              <w:bottom w:val="single" w:sz="4" w:space="0" w:color="000000"/>
            </w:tcBorders>
          </w:tcPr>
          <w:p w14:paraId="1FBC2ECE" w14:textId="77777777" w:rsidR="008655A2" w:rsidRPr="00603863" w:rsidRDefault="001B7C1B" w:rsidP="0036160E">
            <w:pPr>
              <w:rPr>
                <w:sz w:val="22"/>
                <w:szCs w:val="22"/>
              </w:rPr>
            </w:pPr>
            <w:r w:rsidRPr="00603863">
              <w:rPr>
                <w:sz w:val="22"/>
                <w:szCs w:val="22"/>
              </w:rPr>
              <w:t>agnese.lickrastina@em.gov.lv</w:t>
            </w:r>
          </w:p>
        </w:tc>
      </w:tr>
      <w:tr w:rsidR="008655A2" w:rsidRPr="00603863" w14:paraId="204948EC" w14:textId="77777777">
        <w:tc>
          <w:tcPr>
            <w:tcW w:w="8268" w:type="dxa"/>
            <w:tcBorders>
              <w:top w:val="single" w:sz="4" w:space="0" w:color="000000"/>
            </w:tcBorders>
          </w:tcPr>
          <w:p w14:paraId="1C6315D5" w14:textId="77777777" w:rsidR="008655A2" w:rsidRPr="00603863" w:rsidRDefault="00184479" w:rsidP="00184479">
            <w:pPr>
              <w:jc w:val="center"/>
              <w:rPr>
                <w:sz w:val="22"/>
                <w:szCs w:val="22"/>
              </w:rPr>
            </w:pPr>
            <w:r w:rsidRPr="00603863">
              <w:rPr>
                <w:sz w:val="22"/>
                <w:szCs w:val="22"/>
              </w:rPr>
              <w:t>(</w:t>
            </w:r>
            <w:r w:rsidR="008655A2" w:rsidRPr="00603863">
              <w:rPr>
                <w:sz w:val="22"/>
                <w:szCs w:val="22"/>
              </w:rPr>
              <w:t>e-pasta adrese</w:t>
            </w:r>
            <w:r w:rsidRPr="00603863">
              <w:rPr>
                <w:sz w:val="22"/>
                <w:szCs w:val="22"/>
              </w:rPr>
              <w:t>)</w:t>
            </w:r>
          </w:p>
        </w:tc>
      </w:tr>
    </w:tbl>
    <w:p w14:paraId="367F5695" w14:textId="77777777" w:rsidR="007116C7" w:rsidRPr="00603863" w:rsidRDefault="007116C7" w:rsidP="00015C84">
      <w:pPr>
        <w:pStyle w:val="naisf"/>
        <w:spacing w:before="0" w:after="0"/>
        <w:ind w:firstLine="0"/>
        <w:jc w:val="left"/>
        <w:rPr>
          <w:sz w:val="22"/>
          <w:szCs w:val="22"/>
        </w:rPr>
      </w:pPr>
    </w:p>
    <w:p w14:paraId="4E296B98" w14:textId="77777777" w:rsidR="00FF2D81" w:rsidRPr="00603863" w:rsidRDefault="00FF2D81" w:rsidP="00015C84">
      <w:pPr>
        <w:pStyle w:val="naisf"/>
        <w:spacing w:before="0" w:after="0"/>
        <w:ind w:firstLine="0"/>
        <w:jc w:val="left"/>
        <w:rPr>
          <w:sz w:val="22"/>
          <w:szCs w:val="22"/>
        </w:rPr>
      </w:pPr>
    </w:p>
    <w:sectPr w:rsidR="00FF2D81" w:rsidRPr="00603863" w:rsidSect="00364BB6">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4B933" w14:textId="77777777" w:rsidR="00914A84" w:rsidRDefault="00914A84">
      <w:r>
        <w:separator/>
      </w:r>
    </w:p>
  </w:endnote>
  <w:endnote w:type="continuationSeparator" w:id="0">
    <w:p w14:paraId="57A1F830" w14:textId="77777777" w:rsidR="00914A84" w:rsidRDefault="0091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874E4" w14:textId="4CCABC8B" w:rsidR="00100336" w:rsidRPr="005B1437" w:rsidRDefault="005B1437" w:rsidP="005B1437">
    <w:pPr>
      <w:pStyle w:val="Footer"/>
      <w:rPr>
        <w:sz w:val="20"/>
        <w:szCs w:val="20"/>
      </w:rPr>
    </w:pPr>
    <w:r>
      <w:rPr>
        <w:sz w:val="20"/>
        <w:szCs w:val="20"/>
      </w:rPr>
      <w:t>EMI</w:t>
    </w:r>
    <w:r w:rsidRPr="00015C84">
      <w:rPr>
        <w:sz w:val="20"/>
        <w:szCs w:val="20"/>
      </w:rPr>
      <w:t>zz</w:t>
    </w:r>
    <w:r w:rsidR="002D5B19">
      <w:rPr>
        <w:sz w:val="20"/>
        <w:szCs w:val="20"/>
      </w:rPr>
      <w:t xml:space="preserve"> </w:t>
    </w:r>
    <w:r w:rsidR="00B16665">
      <w:rPr>
        <w:sz w:val="20"/>
        <w:szCs w:val="20"/>
      </w:rPr>
      <w:t>1807</w:t>
    </w:r>
    <w:r>
      <w:rPr>
        <w:sz w:val="20"/>
        <w:szCs w:val="20"/>
      </w:rPr>
      <w:t>2022</w:t>
    </w:r>
    <w:r w:rsidRPr="00015C84">
      <w:rPr>
        <w:sz w:val="20"/>
        <w:szCs w:val="20"/>
      </w:rPr>
      <w:t>_</w:t>
    </w:r>
    <w:r w:rsidR="0010647D" w:rsidRPr="0010647D">
      <w:t xml:space="preserve"> </w:t>
    </w:r>
    <w:r w:rsidR="0010647D" w:rsidRPr="0010647D">
      <w:rPr>
        <w:sz w:val="20"/>
        <w:szCs w:val="20"/>
      </w:rPr>
      <w:t>Siltumenerģijas piegādes un lietošanas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19018" w14:textId="7D2B5130" w:rsidR="00100336" w:rsidRPr="00015C84" w:rsidRDefault="005B1437" w:rsidP="00364BB6">
    <w:pPr>
      <w:pStyle w:val="Footer"/>
      <w:rPr>
        <w:sz w:val="20"/>
        <w:szCs w:val="20"/>
      </w:rPr>
    </w:pPr>
    <w:r>
      <w:rPr>
        <w:sz w:val="20"/>
        <w:szCs w:val="20"/>
      </w:rPr>
      <w:t>EMI</w:t>
    </w:r>
    <w:r w:rsidR="00100336" w:rsidRPr="00015C84">
      <w:rPr>
        <w:sz w:val="20"/>
        <w:szCs w:val="20"/>
      </w:rPr>
      <w:t>zz_</w:t>
    </w:r>
    <w:r w:rsidR="00B16665">
      <w:rPr>
        <w:sz w:val="20"/>
        <w:szCs w:val="20"/>
      </w:rPr>
      <w:t>1807</w:t>
    </w:r>
    <w:r>
      <w:rPr>
        <w:sz w:val="20"/>
        <w:szCs w:val="20"/>
      </w:rPr>
      <w:t>2022</w:t>
    </w:r>
    <w:r w:rsidR="00100336" w:rsidRPr="00015C84">
      <w:rPr>
        <w:sz w:val="20"/>
        <w:szCs w:val="20"/>
      </w:rPr>
      <w:t>_</w:t>
    </w:r>
    <w:r w:rsidR="0010647D" w:rsidRPr="0010647D">
      <w:t xml:space="preserve"> </w:t>
    </w:r>
    <w:r w:rsidR="0010647D" w:rsidRPr="0010647D">
      <w:rPr>
        <w:sz w:val="20"/>
        <w:szCs w:val="20"/>
      </w:rPr>
      <w:t>Siltumenerģijas piegādes un lietošanas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346A6" w14:textId="77777777" w:rsidR="00914A84" w:rsidRDefault="00914A84">
      <w:r>
        <w:separator/>
      </w:r>
    </w:p>
  </w:footnote>
  <w:footnote w:type="continuationSeparator" w:id="0">
    <w:p w14:paraId="2783D1A5" w14:textId="77777777" w:rsidR="00914A84" w:rsidRDefault="00914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4E65" w14:textId="77777777" w:rsidR="00100336" w:rsidRDefault="00100336"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5C3E86" w14:textId="77777777" w:rsidR="00100336" w:rsidRDefault="00100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50D9" w14:textId="77777777" w:rsidR="00100336" w:rsidRDefault="00100336"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9F5721E" w14:textId="77777777" w:rsidR="00100336" w:rsidRDefault="00100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60F"/>
    <w:multiLevelType w:val="hybridMultilevel"/>
    <w:tmpl w:val="041C143C"/>
    <w:lvl w:ilvl="0" w:tplc="AECEA6DA">
      <w:start w:val="1"/>
      <w:numFmt w:val="bullet"/>
      <w:lvlRestart w:val="0"/>
      <w:lvlText w:val=""/>
      <w:lvlJc w:val="left"/>
      <w:pPr>
        <w:ind w:left="0" w:firstLine="705"/>
      </w:pPr>
      <w:rPr>
        <w:u w:val="none"/>
      </w:rPr>
    </w:lvl>
    <w:lvl w:ilvl="1" w:tplc="A944FF8E">
      <w:start w:val="1"/>
      <w:numFmt w:val="bullet"/>
      <w:lvlRestart w:val="0"/>
      <w:lvlText w:val=""/>
      <w:lvlJc w:val="left"/>
      <w:pPr>
        <w:ind w:left="0" w:firstLine="705"/>
      </w:pPr>
      <w:rPr>
        <w:u w:val="none"/>
      </w:rPr>
    </w:lvl>
    <w:lvl w:ilvl="2" w:tplc="AD703420">
      <w:start w:val="1"/>
      <w:numFmt w:val="bullet"/>
      <w:lvlRestart w:val="1"/>
      <w:lvlText w:val=""/>
      <w:lvlJc w:val="left"/>
      <w:pPr>
        <w:ind w:left="0" w:firstLine="705"/>
      </w:pPr>
      <w:rPr>
        <w:u w:val="none"/>
      </w:rPr>
    </w:lvl>
    <w:lvl w:ilvl="3" w:tplc="02CE1584">
      <w:numFmt w:val="decimal"/>
      <w:lvlText w:val=""/>
      <w:lvlJc w:val="left"/>
    </w:lvl>
    <w:lvl w:ilvl="4" w:tplc="EB6C37A8">
      <w:numFmt w:val="decimal"/>
      <w:lvlText w:val=""/>
      <w:lvlJc w:val="left"/>
    </w:lvl>
    <w:lvl w:ilvl="5" w:tplc="77C8B13E">
      <w:numFmt w:val="decimal"/>
      <w:lvlText w:val=""/>
      <w:lvlJc w:val="left"/>
    </w:lvl>
    <w:lvl w:ilvl="6" w:tplc="45762A82">
      <w:numFmt w:val="decimal"/>
      <w:lvlText w:val=""/>
      <w:lvlJc w:val="left"/>
    </w:lvl>
    <w:lvl w:ilvl="7" w:tplc="4AB0AE0E">
      <w:numFmt w:val="decimal"/>
      <w:lvlText w:val=""/>
      <w:lvlJc w:val="left"/>
    </w:lvl>
    <w:lvl w:ilvl="8" w:tplc="C3F28DF6">
      <w:numFmt w:val="decimal"/>
      <w:lvlText w:val=""/>
      <w:lvlJc w:val="left"/>
    </w:lvl>
  </w:abstractNum>
  <w:abstractNum w:abstractNumId="1" w15:restartNumberingAfterBreak="0">
    <w:nsid w:val="174A33F3"/>
    <w:multiLevelType w:val="hybridMultilevel"/>
    <w:tmpl w:val="35880AE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35CC0"/>
    <w:multiLevelType w:val="hybridMultilevel"/>
    <w:tmpl w:val="1AB4E9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214358"/>
    <w:multiLevelType w:val="hybridMultilevel"/>
    <w:tmpl w:val="C1C669BE"/>
    <w:lvl w:ilvl="0" w:tplc="05A6213A">
      <w:start w:val="1"/>
      <w:numFmt w:val="decimal"/>
      <w:lvlText w:val="%1."/>
      <w:lvlJc w:val="left"/>
      <w:pPr>
        <w:ind w:left="1080" w:hanging="360"/>
      </w:pPr>
      <w:rPr>
        <w:rFonts w:hint="default"/>
        <w:i w:val="0"/>
        <w:i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2814DD5"/>
    <w:multiLevelType w:val="hybridMultilevel"/>
    <w:tmpl w:val="6E7E791C"/>
    <w:lvl w:ilvl="0" w:tplc="89A61CD6">
      <w:start w:val="1"/>
      <w:numFmt w:val="bullet"/>
      <w:lvlRestart w:val="0"/>
      <w:lvlText w:val=""/>
      <w:lvlJc w:val="left"/>
      <w:pPr>
        <w:ind w:left="0" w:firstLine="705"/>
      </w:pPr>
      <w:rPr>
        <w:u w:val="none"/>
      </w:rPr>
    </w:lvl>
    <w:lvl w:ilvl="1" w:tplc="8FA891B0">
      <w:start w:val="1"/>
      <w:numFmt w:val="bullet"/>
      <w:lvlRestart w:val="0"/>
      <w:lvlText w:val=""/>
      <w:lvlJc w:val="left"/>
      <w:pPr>
        <w:ind w:left="0" w:firstLine="705"/>
      </w:pPr>
      <w:rPr>
        <w:u w:val="none"/>
      </w:rPr>
    </w:lvl>
    <w:lvl w:ilvl="2" w:tplc="AAF85CB2">
      <w:numFmt w:val="decimal"/>
      <w:lvlText w:val=""/>
      <w:lvlJc w:val="left"/>
    </w:lvl>
    <w:lvl w:ilvl="3" w:tplc="88C6749A">
      <w:numFmt w:val="decimal"/>
      <w:lvlText w:val=""/>
      <w:lvlJc w:val="left"/>
    </w:lvl>
    <w:lvl w:ilvl="4" w:tplc="CF14ED32">
      <w:numFmt w:val="decimal"/>
      <w:lvlText w:val=""/>
      <w:lvlJc w:val="left"/>
    </w:lvl>
    <w:lvl w:ilvl="5" w:tplc="4AEC9594">
      <w:numFmt w:val="decimal"/>
      <w:lvlText w:val=""/>
      <w:lvlJc w:val="left"/>
    </w:lvl>
    <w:lvl w:ilvl="6" w:tplc="B41898F6">
      <w:numFmt w:val="decimal"/>
      <w:lvlText w:val=""/>
      <w:lvlJc w:val="left"/>
    </w:lvl>
    <w:lvl w:ilvl="7" w:tplc="88B87004">
      <w:numFmt w:val="decimal"/>
      <w:lvlText w:val=""/>
      <w:lvlJc w:val="left"/>
    </w:lvl>
    <w:lvl w:ilvl="8" w:tplc="E0A6E70E">
      <w:numFmt w:val="decimal"/>
      <w:lvlText w:val=""/>
      <w:lvlJc w:val="left"/>
    </w:lvl>
  </w:abstractNum>
  <w:abstractNum w:abstractNumId="5" w15:restartNumberingAfterBreak="0">
    <w:nsid w:val="39B91D68"/>
    <w:multiLevelType w:val="hybridMultilevel"/>
    <w:tmpl w:val="CBCCF9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CA3038D"/>
    <w:multiLevelType w:val="hybridMultilevel"/>
    <w:tmpl w:val="A72E1EAC"/>
    <w:lvl w:ilvl="0" w:tplc="670808BE">
      <w:start w:val="2"/>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87C0DF0"/>
    <w:multiLevelType w:val="hybridMultilevel"/>
    <w:tmpl w:val="DF904FD8"/>
    <w:lvl w:ilvl="0" w:tplc="A6E4F044">
      <w:start w:val="1"/>
      <w:numFmt w:val="bullet"/>
      <w:lvlRestart w:val="0"/>
      <w:lvlText w:val=""/>
      <w:lvlJc w:val="left"/>
      <w:pPr>
        <w:ind w:left="0" w:firstLine="705"/>
      </w:pPr>
      <w:rPr>
        <w:u w:val="none"/>
      </w:rPr>
    </w:lvl>
    <w:lvl w:ilvl="1" w:tplc="F88CBF1E">
      <w:start w:val="1"/>
      <w:numFmt w:val="bullet"/>
      <w:lvlRestart w:val="0"/>
      <w:lvlText w:val=""/>
      <w:lvlJc w:val="left"/>
      <w:pPr>
        <w:ind w:left="0" w:firstLine="705"/>
      </w:pPr>
      <w:rPr>
        <w:u w:val="none"/>
      </w:rPr>
    </w:lvl>
    <w:lvl w:ilvl="2" w:tplc="53AA026A">
      <w:start w:val="1"/>
      <w:numFmt w:val="bullet"/>
      <w:lvlRestart w:val="1"/>
      <w:lvlText w:val=""/>
      <w:lvlJc w:val="left"/>
      <w:pPr>
        <w:ind w:left="0" w:firstLine="705"/>
      </w:pPr>
      <w:rPr>
        <w:u w:val="none"/>
      </w:rPr>
    </w:lvl>
    <w:lvl w:ilvl="3" w:tplc="1C02F4D8">
      <w:numFmt w:val="decimal"/>
      <w:lvlText w:val=""/>
      <w:lvlJc w:val="left"/>
    </w:lvl>
    <w:lvl w:ilvl="4" w:tplc="C38EB75A">
      <w:numFmt w:val="decimal"/>
      <w:lvlText w:val=""/>
      <w:lvlJc w:val="left"/>
    </w:lvl>
    <w:lvl w:ilvl="5" w:tplc="A0D69C04">
      <w:numFmt w:val="decimal"/>
      <w:lvlText w:val=""/>
      <w:lvlJc w:val="left"/>
    </w:lvl>
    <w:lvl w:ilvl="6" w:tplc="CACEF43A">
      <w:numFmt w:val="decimal"/>
      <w:lvlText w:val=""/>
      <w:lvlJc w:val="left"/>
    </w:lvl>
    <w:lvl w:ilvl="7" w:tplc="1EB08FCA">
      <w:numFmt w:val="decimal"/>
      <w:lvlText w:val=""/>
      <w:lvlJc w:val="left"/>
    </w:lvl>
    <w:lvl w:ilvl="8" w:tplc="D234C228">
      <w:numFmt w:val="decimal"/>
      <w:lvlText w:val=""/>
      <w:lvlJc w:val="left"/>
    </w:lvl>
  </w:abstractNum>
  <w:abstractNum w:abstractNumId="8"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15866F1"/>
    <w:multiLevelType w:val="hybridMultilevel"/>
    <w:tmpl w:val="AF76D4FE"/>
    <w:lvl w:ilvl="0" w:tplc="E3605DAA">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0"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D500C21"/>
    <w:multiLevelType w:val="hybridMultilevel"/>
    <w:tmpl w:val="69B25E3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FA13E1D"/>
    <w:multiLevelType w:val="multilevel"/>
    <w:tmpl w:val="25EC3C50"/>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5"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12"/>
  </w:num>
  <w:num w:numId="4">
    <w:abstractNumId w:val="10"/>
  </w:num>
  <w:num w:numId="5">
    <w:abstractNumId w:val="8"/>
  </w:num>
  <w:num w:numId="6">
    <w:abstractNumId w:val="1"/>
  </w:num>
  <w:num w:numId="7">
    <w:abstractNumId w:val="2"/>
  </w:num>
  <w:num w:numId="8">
    <w:abstractNumId w:val="6"/>
  </w:num>
  <w:num w:numId="9">
    <w:abstractNumId w:val="13"/>
  </w:num>
  <w:num w:numId="10">
    <w:abstractNumId w:val="11"/>
  </w:num>
  <w:num w:numId="11">
    <w:abstractNumId w:val="9"/>
  </w:num>
  <w:num w:numId="12">
    <w:abstractNumId w:val="5"/>
  </w:num>
  <w:num w:numId="13">
    <w:abstractNumId w:val="3"/>
  </w:num>
  <w:num w:numId="14">
    <w:abstractNumId w:val="4"/>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04"/>
    <w:rsid w:val="00015DE5"/>
    <w:rsid w:val="000172E2"/>
    <w:rsid w:val="00017449"/>
    <w:rsid w:val="00020249"/>
    <w:rsid w:val="00022338"/>
    <w:rsid w:val="0002296A"/>
    <w:rsid w:val="00022B0F"/>
    <w:rsid w:val="00022B9A"/>
    <w:rsid w:val="00023FD6"/>
    <w:rsid w:val="0002416A"/>
    <w:rsid w:val="00024CCD"/>
    <w:rsid w:val="00024D20"/>
    <w:rsid w:val="000253DB"/>
    <w:rsid w:val="00025B6D"/>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79E6"/>
    <w:rsid w:val="00060E03"/>
    <w:rsid w:val="000641CE"/>
    <w:rsid w:val="00064608"/>
    <w:rsid w:val="00065271"/>
    <w:rsid w:val="00066176"/>
    <w:rsid w:val="0006618D"/>
    <w:rsid w:val="00066885"/>
    <w:rsid w:val="0006694E"/>
    <w:rsid w:val="00066A37"/>
    <w:rsid w:val="00066F05"/>
    <w:rsid w:val="00070D6C"/>
    <w:rsid w:val="00072628"/>
    <w:rsid w:val="000728ED"/>
    <w:rsid w:val="000733F5"/>
    <w:rsid w:val="000733FF"/>
    <w:rsid w:val="00074FBB"/>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662"/>
    <w:rsid w:val="00090C76"/>
    <w:rsid w:val="00091033"/>
    <w:rsid w:val="00091F10"/>
    <w:rsid w:val="0009302B"/>
    <w:rsid w:val="00093EC2"/>
    <w:rsid w:val="000958A2"/>
    <w:rsid w:val="000965E7"/>
    <w:rsid w:val="000A0041"/>
    <w:rsid w:val="000A04BA"/>
    <w:rsid w:val="000A06FC"/>
    <w:rsid w:val="000A1A02"/>
    <w:rsid w:val="000A4035"/>
    <w:rsid w:val="000A483A"/>
    <w:rsid w:val="000A55D2"/>
    <w:rsid w:val="000A64D3"/>
    <w:rsid w:val="000A77B9"/>
    <w:rsid w:val="000A7EA7"/>
    <w:rsid w:val="000B0403"/>
    <w:rsid w:val="000B057B"/>
    <w:rsid w:val="000B06E7"/>
    <w:rsid w:val="000B0C94"/>
    <w:rsid w:val="000B15E5"/>
    <w:rsid w:val="000B1D59"/>
    <w:rsid w:val="000B2382"/>
    <w:rsid w:val="000B3171"/>
    <w:rsid w:val="000B34A5"/>
    <w:rsid w:val="000B4746"/>
    <w:rsid w:val="000B7966"/>
    <w:rsid w:val="000B7CB1"/>
    <w:rsid w:val="000C0AE6"/>
    <w:rsid w:val="000C0D0D"/>
    <w:rsid w:val="000C2555"/>
    <w:rsid w:val="000C3545"/>
    <w:rsid w:val="000C498A"/>
    <w:rsid w:val="000C4C16"/>
    <w:rsid w:val="000C56FC"/>
    <w:rsid w:val="000C6AD3"/>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5E41"/>
    <w:rsid w:val="000F6A0B"/>
    <w:rsid w:val="000F7695"/>
    <w:rsid w:val="00100336"/>
    <w:rsid w:val="001012E3"/>
    <w:rsid w:val="00101EEB"/>
    <w:rsid w:val="0010375A"/>
    <w:rsid w:val="001038ED"/>
    <w:rsid w:val="001042B0"/>
    <w:rsid w:val="0010647D"/>
    <w:rsid w:val="00106F4F"/>
    <w:rsid w:val="001071D3"/>
    <w:rsid w:val="001075A8"/>
    <w:rsid w:val="00110259"/>
    <w:rsid w:val="00110AA9"/>
    <w:rsid w:val="00112143"/>
    <w:rsid w:val="0011254D"/>
    <w:rsid w:val="001139C2"/>
    <w:rsid w:val="0011420E"/>
    <w:rsid w:val="00114559"/>
    <w:rsid w:val="00114EA9"/>
    <w:rsid w:val="00115ED0"/>
    <w:rsid w:val="0011683C"/>
    <w:rsid w:val="001179E8"/>
    <w:rsid w:val="0012021B"/>
    <w:rsid w:val="0012222D"/>
    <w:rsid w:val="001255E6"/>
    <w:rsid w:val="001258FA"/>
    <w:rsid w:val="00125F33"/>
    <w:rsid w:val="0013053A"/>
    <w:rsid w:val="0013066A"/>
    <w:rsid w:val="001315EF"/>
    <w:rsid w:val="0013184F"/>
    <w:rsid w:val="00131F39"/>
    <w:rsid w:val="00132375"/>
    <w:rsid w:val="00132E73"/>
    <w:rsid w:val="00133505"/>
    <w:rsid w:val="00134188"/>
    <w:rsid w:val="00136E16"/>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23E"/>
    <w:rsid w:val="00156D90"/>
    <w:rsid w:val="00156E9F"/>
    <w:rsid w:val="00157A57"/>
    <w:rsid w:val="00157D25"/>
    <w:rsid w:val="00157DB6"/>
    <w:rsid w:val="00157EC2"/>
    <w:rsid w:val="001625D5"/>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1629"/>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589"/>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B7C1B"/>
    <w:rsid w:val="001C0824"/>
    <w:rsid w:val="001C0B83"/>
    <w:rsid w:val="001C129D"/>
    <w:rsid w:val="001C1510"/>
    <w:rsid w:val="001C1989"/>
    <w:rsid w:val="001C28FD"/>
    <w:rsid w:val="001C3349"/>
    <w:rsid w:val="001C4ABA"/>
    <w:rsid w:val="001C5338"/>
    <w:rsid w:val="001C546B"/>
    <w:rsid w:val="001C5EA2"/>
    <w:rsid w:val="001C6608"/>
    <w:rsid w:val="001C6C7D"/>
    <w:rsid w:val="001D1CB1"/>
    <w:rsid w:val="001D2AC0"/>
    <w:rsid w:val="001D2DBA"/>
    <w:rsid w:val="001D2FD0"/>
    <w:rsid w:val="001D3830"/>
    <w:rsid w:val="001D3BA6"/>
    <w:rsid w:val="001D5020"/>
    <w:rsid w:val="001D5564"/>
    <w:rsid w:val="001D6FAA"/>
    <w:rsid w:val="001D70FA"/>
    <w:rsid w:val="001D7BA9"/>
    <w:rsid w:val="001E039D"/>
    <w:rsid w:val="001E03DC"/>
    <w:rsid w:val="001E22E7"/>
    <w:rsid w:val="001E2714"/>
    <w:rsid w:val="001E398C"/>
    <w:rsid w:val="001E4456"/>
    <w:rsid w:val="001E4DDC"/>
    <w:rsid w:val="001E774F"/>
    <w:rsid w:val="001E7C1D"/>
    <w:rsid w:val="001F073F"/>
    <w:rsid w:val="001F3009"/>
    <w:rsid w:val="001F3358"/>
    <w:rsid w:val="001F35CB"/>
    <w:rsid w:val="001F390F"/>
    <w:rsid w:val="001F3BD3"/>
    <w:rsid w:val="001F45C0"/>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05F06"/>
    <w:rsid w:val="0021137F"/>
    <w:rsid w:val="00211793"/>
    <w:rsid w:val="00211C11"/>
    <w:rsid w:val="00212345"/>
    <w:rsid w:val="002127B1"/>
    <w:rsid w:val="00212BFA"/>
    <w:rsid w:val="00214809"/>
    <w:rsid w:val="002149A1"/>
    <w:rsid w:val="00214E7A"/>
    <w:rsid w:val="00215BFE"/>
    <w:rsid w:val="00215C44"/>
    <w:rsid w:val="00216E73"/>
    <w:rsid w:val="0021774C"/>
    <w:rsid w:val="00217FF6"/>
    <w:rsid w:val="00222386"/>
    <w:rsid w:val="00222F51"/>
    <w:rsid w:val="002230E1"/>
    <w:rsid w:val="00223361"/>
    <w:rsid w:val="002234C6"/>
    <w:rsid w:val="00224124"/>
    <w:rsid w:val="002244BA"/>
    <w:rsid w:val="002247AA"/>
    <w:rsid w:val="00224DA7"/>
    <w:rsid w:val="002261CB"/>
    <w:rsid w:val="002268BF"/>
    <w:rsid w:val="00227BDE"/>
    <w:rsid w:val="00230045"/>
    <w:rsid w:val="0023014E"/>
    <w:rsid w:val="002308FA"/>
    <w:rsid w:val="0023132F"/>
    <w:rsid w:val="0023185D"/>
    <w:rsid w:val="00231AA5"/>
    <w:rsid w:val="00232F90"/>
    <w:rsid w:val="0023339B"/>
    <w:rsid w:val="00234442"/>
    <w:rsid w:val="0023469C"/>
    <w:rsid w:val="002349AE"/>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4654F"/>
    <w:rsid w:val="00250EDA"/>
    <w:rsid w:val="00251502"/>
    <w:rsid w:val="002518E8"/>
    <w:rsid w:val="00251C10"/>
    <w:rsid w:val="00252E1E"/>
    <w:rsid w:val="002538BA"/>
    <w:rsid w:val="0025469D"/>
    <w:rsid w:val="002552B1"/>
    <w:rsid w:val="00255D01"/>
    <w:rsid w:val="00256E55"/>
    <w:rsid w:val="00257190"/>
    <w:rsid w:val="00257E0E"/>
    <w:rsid w:val="00257FF4"/>
    <w:rsid w:val="0026013F"/>
    <w:rsid w:val="00260739"/>
    <w:rsid w:val="00260FCB"/>
    <w:rsid w:val="00261432"/>
    <w:rsid w:val="002615F5"/>
    <w:rsid w:val="00261626"/>
    <w:rsid w:val="002616B9"/>
    <w:rsid w:val="0026217B"/>
    <w:rsid w:val="0026270C"/>
    <w:rsid w:val="002629E4"/>
    <w:rsid w:val="00263FE3"/>
    <w:rsid w:val="00264E15"/>
    <w:rsid w:val="00265593"/>
    <w:rsid w:val="002675EA"/>
    <w:rsid w:val="00267BC5"/>
    <w:rsid w:val="00267CBE"/>
    <w:rsid w:val="00267E0B"/>
    <w:rsid w:val="00270680"/>
    <w:rsid w:val="00270EB7"/>
    <w:rsid w:val="00271103"/>
    <w:rsid w:val="002721FA"/>
    <w:rsid w:val="0027230C"/>
    <w:rsid w:val="00272B99"/>
    <w:rsid w:val="0027380D"/>
    <w:rsid w:val="0027468E"/>
    <w:rsid w:val="00274826"/>
    <w:rsid w:val="00275005"/>
    <w:rsid w:val="002752AB"/>
    <w:rsid w:val="002756D6"/>
    <w:rsid w:val="0027573C"/>
    <w:rsid w:val="00280668"/>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09D"/>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B25"/>
    <w:rsid w:val="002C7D21"/>
    <w:rsid w:val="002D05F3"/>
    <w:rsid w:val="002D1564"/>
    <w:rsid w:val="002D1CA4"/>
    <w:rsid w:val="002D2C09"/>
    <w:rsid w:val="002D2C45"/>
    <w:rsid w:val="002D4969"/>
    <w:rsid w:val="002D4EE1"/>
    <w:rsid w:val="002D4F49"/>
    <w:rsid w:val="002D5B19"/>
    <w:rsid w:val="002D778E"/>
    <w:rsid w:val="002E04D7"/>
    <w:rsid w:val="002E06DD"/>
    <w:rsid w:val="002E171A"/>
    <w:rsid w:val="002E2A24"/>
    <w:rsid w:val="002E3602"/>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2F7F8B"/>
    <w:rsid w:val="00300483"/>
    <w:rsid w:val="00300A73"/>
    <w:rsid w:val="00301C91"/>
    <w:rsid w:val="00301F3F"/>
    <w:rsid w:val="003022F3"/>
    <w:rsid w:val="00302670"/>
    <w:rsid w:val="00303753"/>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277E5"/>
    <w:rsid w:val="0032791F"/>
    <w:rsid w:val="00331193"/>
    <w:rsid w:val="003333D4"/>
    <w:rsid w:val="00334951"/>
    <w:rsid w:val="00336411"/>
    <w:rsid w:val="0033678D"/>
    <w:rsid w:val="0033683B"/>
    <w:rsid w:val="0033720D"/>
    <w:rsid w:val="003373E8"/>
    <w:rsid w:val="00341E39"/>
    <w:rsid w:val="003443DD"/>
    <w:rsid w:val="00344D5A"/>
    <w:rsid w:val="00346EB6"/>
    <w:rsid w:val="00347EDB"/>
    <w:rsid w:val="00350797"/>
    <w:rsid w:val="00351A85"/>
    <w:rsid w:val="003522E8"/>
    <w:rsid w:val="00353989"/>
    <w:rsid w:val="003539DA"/>
    <w:rsid w:val="003558A7"/>
    <w:rsid w:val="0035593A"/>
    <w:rsid w:val="00355B7A"/>
    <w:rsid w:val="0035617C"/>
    <w:rsid w:val="00356E7E"/>
    <w:rsid w:val="00356EB8"/>
    <w:rsid w:val="00357B83"/>
    <w:rsid w:val="003611C9"/>
    <w:rsid w:val="003614A8"/>
    <w:rsid w:val="0036160E"/>
    <w:rsid w:val="00362610"/>
    <w:rsid w:val="00363830"/>
    <w:rsid w:val="00363D2D"/>
    <w:rsid w:val="003647C4"/>
    <w:rsid w:val="00364BB6"/>
    <w:rsid w:val="00364D6B"/>
    <w:rsid w:val="00365408"/>
    <w:rsid w:val="00365CC0"/>
    <w:rsid w:val="003668DF"/>
    <w:rsid w:val="003673E1"/>
    <w:rsid w:val="00367688"/>
    <w:rsid w:val="00372221"/>
    <w:rsid w:val="00372CF2"/>
    <w:rsid w:val="003744B8"/>
    <w:rsid w:val="00374C7E"/>
    <w:rsid w:val="00377353"/>
    <w:rsid w:val="0037736B"/>
    <w:rsid w:val="00381F57"/>
    <w:rsid w:val="0038216E"/>
    <w:rsid w:val="003822E5"/>
    <w:rsid w:val="003830B8"/>
    <w:rsid w:val="00383262"/>
    <w:rsid w:val="00385D1A"/>
    <w:rsid w:val="003872DB"/>
    <w:rsid w:val="003A157A"/>
    <w:rsid w:val="003A1E69"/>
    <w:rsid w:val="003A283F"/>
    <w:rsid w:val="003A2A16"/>
    <w:rsid w:val="003A2FDD"/>
    <w:rsid w:val="003A3C43"/>
    <w:rsid w:val="003A5CCC"/>
    <w:rsid w:val="003A70FF"/>
    <w:rsid w:val="003A74D2"/>
    <w:rsid w:val="003A756B"/>
    <w:rsid w:val="003A7902"/>
    <w:rsid w:val="003A7F6D"/>
    <w:rsid w:val="003B23D7"/>
    <w:rsid w:val="003B34CB"/>
    <w:rsid w:val="003B3AB4"/>
    <w:rsid w:val="003B3CA8"/>
    <w:rsid w:val="003B45D5"/>
    <w:rsid w:val="003B4CD1"/>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186"/>
    <w:rsid w:val="003E2A35"/>
    <w:rsid w:val="003E2B56"/>
    <w:rsid w:val="003E2CE1"/>
    <w:rsid w:val="003E2DCB"/>
    <w:rsid w:val="003E422F"/>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33A7"/>
    <w:rsid w:val="004039B7"/>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44D4"/>
    <w:rsid w:val="00415DFF"/>
    <w:rsid w:val="00416277"/>
    <w:rsid w:val="004162C9"/>
    <w:rsid w:val="00416E24"/>
    <w:rsid w:val="0042063D"/>
    <w:rsid w:val="00422B23"/>
    <w:rsid w:val="00423A60"/>
    <w:rsid w:val="0042651C"/>
    <w:rsid w:val="00426E9B"/>
    <w:rsid w:val="00427D55"/>
    <w:rsid w:val="00431027"/>
    <w:rsid w:val="0043233C"/>
    <w:rsid w:val="004345A6"/>
    <w:rsid w:val="00435B2F"/>
    <w:rsid w:val="00435E03"/>
    <w:rsid w:val="004373E1"/>
    <w:rsid w:val="004374A3"/>
    <w:rsid w:val="00437A7E"/>
    <w:rsid w:val="00437B6C"/>
    <w:rsid w:val="00440144"/>
    <w:rsid w:val="004404C2"/>
    <w:rsid w:val="0044064E"/>
    <w:rsid w:val="00440805"/>
    <w:rsid w:val="004412E1"/>
    <w:rsid w:val="00441554"/>
    <w:rsid w:val="00442E48"/>
    <w:rsid w:val="00443DCD"/>
    <w:rsid w:val="00443E7E"/>
    <w:rsid w:val="00444C06"/>
    <w:rsid w:val="004454DF"/>
    <w:rsid w:val="00445F70"/>
    <w:rsid w:val="00446804"/>
    <w:rsid w:val="004478D4"/>
    <w:rsid w:val="00450380"/>
    <w:rsid w:val="004505C6"/>
    <w:rsid w:val="004520CD"/>
    <w:rsid w:val="00452DF3"/>
    <w:rsid w:val="004534F5"/>
    <w:rsid w:val="00453765"/>
    <w:rsid w:val="00454762"/>
    <w:rsid w:val="00454EC3"/>
    <w:rsid w:val="0045530A"/>
    <w:rsid w:val="004554AE"/>
    <w:rsid w:val="004554C3"/>
    <w:rsid w:val="00455FB6"/>
    <w:rsid w:val="00457197"/>
    <w:rsid w:val="00457555"/>
    <w:rsid w:val="00457971"/>
    <w:rsid w:val="00457DD8"/>
    <w:rsid w:val="004603D0"/>
    <w:rsid w:val="00460B04"/>
    <w:rsid w:val="004624AE"/>
    <w:rsid w:val="0046250E"/>
    <w:rsid w:val="00462E9C"/>
    <w:rsid w:val="00464B48"/>
    <w:rsid w:val="00465231"/>
    <w:rsid w:val="004662AD"/>
    <w:rsid w:val="00466516"/>
    <w:rsid w:val="00467B65"/>
    <w:rsid w:val="00467E32"/>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3FB8"/>
    <w:rsid w:val="00494CC8"/>
    <w:rsid w:val="004955E7"/>
    <w:rsid w:val="0049589C"/>
    <w:rsid w:val="00495EF1"/>
    <w:rsid w:val="00496C2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EC7"/>
    <w:rsid w:val="004B5664"/>
    <w:rsid w:val="004B6F4D"/>
    <w:rsid w:val="004C210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3DF"/>
    <w:rsid w:val="004F6BFB"/>
    <w:rsid w:val="004F7E4A"/>
    <w:rsid w:val="0050147C"/>
    <w:rsid w:val="0050182B"/>
    <w:rsid w:val="00502579"/>
    <w:rsid w:val="005029F7"/>
    <w:rsid w:val="00502E74"/>
    <w:rsid w:val="00503D4C"/>
    <w:rsid w:val="00504C0C"/>
    <w:rsid w:val="00504E48"/>
    <w:rsid w:val="005070FF"/>
    <w:rsid w:val="00512BBC"/>
    <w:rsid w:val="005134FB"/>
    <w:rsid w:val="005135FD"/>
    <w:rsid w:val="0051366C"/>
    <w:rsid w:val="0051684F"/>
    <w:rsid w:val="00516A92"/>
    <w:rsid w:val="00516B9F"/>
    <w:rsid w:val="00517693"/>
    <w:rsid w:val="005205AB"/>
    <w:rsid w:val="00523378"/>
    <w:rsid w:val="0052550F"/>
    <w:rsid w:val="00526C0F"/>
    <w:rsid w:val="00526FF6"/>
    <w:rsid w:val="0052702A"/>
    <w:rsid w:val="00530397"/>
    <w:rsid w:val="00530F73"/>
    <w:rsid w:val="00533B8E"/>
    <w:rsid w:val="00535417"/>
    <w:rsid w:val="00535833"/>
    <w:rsid w:val="00536D28"/>
    <w:rsid w:val="005372C5"/>
    <w:rsid w:val="00537A26"/>
    <w:rsid w:val="00540E47"/>
    <w:rsid w:val="00542D9E"/>
    <w:rsid w:val="00543283"/>
    <w:rsid w:val="0054364C"/>
    <w:rsid w:val="00545E9D"/>
    <w:rsid w:val="005464FE"/>
    <w:rsid w:val="00546747"/>
    <w:rsid w:val="00547510"/>
    <w:rsid w:val="00547ECC"/>
    <w:rsid w:val="00550884"/>
    <w:rsid w:val="00551D5A"/>
    <w:rsid w:val="00551EC3"/>
    <w:rsid w:val="00554A44"/>
    <w:rsid w:val="00554C53"/>
    <w:rsid w:val="00554EFE"/>
    <w:rsid w:val="00554F18"/>
    <w:rsid w:val="00555220"/>
    <w:rsid w:val="005555F0"/>
    <w:rsid w:val="00555739"/>
    <w:rsid w:val="00556E75"/>
    <w:rsid w:val="00556F2D"/>
    <w:rsid w:val="0056069A"/>
    <w:rsid w:val="00560C3B"/>
    <w:rsid w:val="00561D3C"/>
    <w:rsid w:val="00561EA1"/>
    <w:rsid w:val="00562799"/>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0D92"/>
    <w:rsid w:val="005933AA"/>
    <w:rsid w:val="005940AA"/>
    <w:rsid w:val="00594614"/>
    <w:rsid w:val="00594E10"/>
    <w:rsid w:val="00596306"/>
    <w:rsid w:val="00596487"/>
    <w:rsid w:val="00597187"/>
    <w:rsid w:val="005A0809"/>
    <w:rsid w:val="005A0B91"/>
    <w:rsid w:val="005A1494"/>
    <w:rsid w:val="005A18B2"/>
    <w:rsid w:val="005A22B9"/>
    <w:rsid w:val="005A29EE"/>
    <w:rsid w:val="005A3590"/>
    <w:rsid w:val="005A4A1C"/>
    <w:rsid w:val="005A5BD8"/>
    <w:rsid w:val="005A692A"/>
    <w:rsid w:val="005A6AB8"/>
    <w:rsid w:val="005A6F7A"/>
    <w:rsid w:val="005B11C2"/>
    <w:rsid w:val="005B1437"/>
    <w:rsid w:val="005B180A"/>
    <w:rsid w:val="005B382C"/>
    <w:rsid w:val="005B3C11"/>
    <w:rsid w:val="005B40DA"/>
    <w:rsid w:val="005B4226"/>
    <w:rsid w:val="005B5AA4"/>
    <w:rsid w:val="005B656B"/>
    <w:rsid w:val="005B71B3"/>
    <w:rsid w:val="005B76A4"/>
    <w:rsid w:val="005C04A7"/>
    <w:rsid w:val="005C17A4"/>
    <w:rsid w:val="005C245F"/>
    <w:rsid w:val="005C27CC"/>
    <w:rsid w:val="005C370D"/>
    <w:rsid w:val="005C3B5D"/>
    <w:rsid w:val="005C504E"/>
    <w:rsid w:val="005C5213"/>
    <w:rsid w:val="005C6153"/>
    <w:rsid w:val="005C7705"/>
    <w:rsid w:val="005C78B0"/>
    <w:rsid w:val="005C7B95"/>
    <w:rsid w:val="005D01E2"/>
    <w:rsid w:val="005D01EB"/>
    <w:rsid w:val="005D0DFB"/>
    <w:rsid w:val="005D1112"/>
    <w:rsid w:val="005D237C"/>
    <w:rsid w:val="005D25E2"/>
    <w:rsid w:val="005D25FF"/>
    <w:rsid w:val="005D2632"/>
    <w:rsid w:val="005D2B93"/>
    <w:rsid w:val="005D38E0"/>
    <w:rsid w:val="005D3AED"/>
    <w:rsid w:val="005D3F32"/>
    <w:rsid w:val="005D425D"/>
    <w:rsid w:val="005D4E3E"/>
    <w:rsid w:val="005D67F7"/>
    <w:rsid w:val="005D7D7E"/>
    <w:rsid w:val="005E080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3C6"/>
    <w:rsid w:val="005F4869"/>
    <w:rsid w:val="005F4BFD"/>
    <w:rsid w:val="005F5748"/>
    <w:rsid w:val="005F5834"/>
    <w:rsid w:val="005F5E11"/>
    <w:rsid w:val="006003E5"/>
    <w:rsid w:val="00600E63"/>
    <w:rsid w:val="00601561"/>
    <w:rsid w:val="00601E55"/>
    <w:rsid w:val="00602037"/>
    <w:rsid w:val="006029DD"/>
    <w:rsid w:val="00602C6A"/>
    <w:rsid w:val="00603863"/>
    <w:rsid w:val="00603AF5"/>
    <w:rsid w:val="00605C8A"/>
    <w:rsid w:val="00606C66"/>
    <w:rsid w:val="006071F2"/>
    <w:rsid w:val="00610145"/>
    <w:rsid w:val="00610D1F"/>
    <w:rsid w:val="006123C6"/>
    <w:rsid w:val="00612C02"/>
    <w:rsid w:val="00612CDD"/>
    <w:rsid w:val="0061562E"/>
    <w:rsid w:val="0061586A"/>
    <w:rsid w:val="00616D41"/>
    <w:rsid w:val="00617292"/>
    <w:rsid w:val="006200A9"/>
    <w:rsid w:val="00622225"/>
    <w:rsid w:val="00622D03"/>
    <w:rsid w:val="00622DCD"/>
    <w:rsid w:val="00622F57"/>
    <w:rsid w:val="00623DD5"/>
    <w:rsid w:val="00624269"/>
    <w:rsid w:val="00624A34"/>
    <w:rsid w:val="0062568D"/>
    <w:rsid w:val="006256D3"/>
    <w:rsid w:val="00625DA1"/>
    <w:rsid w:val="00626502"/>
    <w:rsid w:val="006267D7"/>
    <w:rsid w:val="006267F5"/>
    <w:rsid w:val="00627161"/>
    <w:rsid w:val="00627337"/>
    <w:rsid w:val="00630069"/>
    <w:rsid w:val="00630583"/>
    <w:rsid w:val="00630D2E"/>
    <w:rsid w:val="00630D39"/>
    <w:rsid w:val="0063138F"/>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66B1"/>
    <w:rsid w:val="00647422"/>
    <w:rsid w:val="00647E6B"/>
    <w:rsid w:val="00650E84"/>
    <w:rsid w:val="00650E96"/>
    <w:rsid w:val="0065198B"/>
    <w:rsid w:val="00651ECA"/>
    <w:rsid w:val="006525AF"/>
    <w:rsid w:val="0065266A"/>
    <w:rsid w:val="00653F9C"/>
    <w:rsid w:val="00655470"/>
    <w:rsid w:val="00656FEE"/>
    <w:rsid w:val="0065758F"/>
    <w:rsid w:val="00660897"/>
    <w:rsid w:val="00661028"/>
    <w:rsid w:val="006617BD"/>
    <w:rsid w:val="0066194D"/>
    <w:rsid w:val="00661E37"/>
    <w:rsid w:val="006637C6"/>
    <w:rsid w:val="00664695"/>
    <w:rsid w:val="00664840"/>
    <w:rsid w:val="00664B44"/>
    <w:rsid w:val="006652BF"/>
    <w:rsid w:val="006653C6"/>
    <w:rsid w:val="0066630C"/>
    <w:rsid w:val="00667BBD"/>
    <w:rsid w:val="00671149"/>
    <w:rsid w:val="00671615"/>
    <w:rsid w:val="00671741"/>
    <w:rsid w:val="00671766"/>
    <w:rsid w:val="00672914"/>
    <w:rsid w:val="006744C3"/>
    <w:rsid w:val="0067537F"/>
    <w:rsid w:val="006755BA"/>
    <w:rsid w:val="00676410"/>
    <w:rsid w:val="00680509"/>
    <w:rsid w:val="006805CB"/>
    <w:rsid w:val="00680B2C"/>
    <w:rsid w:val="00680B3A"/>
    <w:rsid w:val="00681CC1"/>
    <w:rsid w:val="0068233B"/>
    <w:rsid w:val="00682E11"/>
    <w:rsid w:val="00683081"/>
    <w:rsid w:val="00684C95"/>
    <w:rsid w:val="006850D3"/>
    <w:rsid w:val="00685249"/>
    <w:rsid w:val="006856B9"/>
    <w:rsid w:val="00685BDE"/>
    <w:rsid w:val="00685CF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4F39"/>
    <w:rsid w:val="006A5B5E"/>
    <w:rsid w:val="006A67CB"/>
    <w:rsid w:val="006B0368"/>
    <w:rsid w:val="006B0F6E"/>
    <w:rsid w:val="006B1D7B"/>
    <w:rsid w:val="006B27D4"/>
    <w:rsid w:val="006B2C9C"/>
    <w:rsid w:val="006B48EB"/>
    <w:rsid w:val="006B4C00"/>
    <w:rsid w:val="006B56FC"/>
    <w:rsid w:val="006B59F3"/>
    <w:rsid w:val="006B5ED9"/>
    <w:rsid w:val="006B62F8"/>
    <w:rsid w:val="006B6DDA"/>
    <w:rsid w:val="006B73D9"/>
    <w:rsid w:val="006B7DF0"/>
    <w:rsid w:val="006B7E74"/>
    <w:rsid w:val="006C0D75"/>
    <w:rsid w:val="006C1C48"/>
    <w:rsid w:val="006C3C1D"/>
    <w:rsid w:val="006C41FF"/>
    <w:rsid w:val="006C5145"/>
    <w:rsid w:val="006C65A8"/>
    <w:rsid w:val="006D05AD"/>
    <w:rsid w:val="006D0EC1"/>
    <w:rsid w:val="006D12F4"/>
    <w:rsid w:val="006D16F8"/>
    <w:rsid w:val="006D1813"/>
    <w:rsid w:val="006D24A9"/>
    <w:rsid w:val="006D2AF3"/>
    <w:rsid w:val="006D4D79"/>
    <w:rsid w:val="006D4FBD"/>
    <w:rsid w:val="006D5879"/>
    <w:rsid w:val="006D63FD"/>
    <w:rsid w:val="006D65B4"/>
    <w:rsid w:val="006D754A"/>
    <w:rsid w:val="006D7B9C"/>
    <w:rsid w:val="006E04C6"/>
    <w:rsid w:val="006E0A65"/>
    <w:rsid w:val="006E1770"/>
    <w:rsid w:val="006E1B01"/>
    <w:rsid w:val="006E3E3D"/>
    <w:rsid w:val="006E4836"/>
    <w:rsid w:val="006E5DDD"/>
    <w:rsid w:val="006E70F9"/>
    <w:rsid w:val="006E7811"/>
    <w:rsid w:val="006F04DA"/>
    <w:rsid w:val="006F0557"/>
    <w:rsid w:val="006F05F4"/>
    <w:rsid w:val="006F0EA3"/>
    <w:rsid w:val="006F1B5D"/>
    <w:rsid w:val="006F212B"/>
    <w:rsid w:val="006F37F7"/>
    <w:rsid w:val="006F3D22"/>
    <w:rsid w:val="006F4A61"/>
    <w:rsid w:val="006F4ADC"/>
    <w:rsid w:val="006F643D"/>
    <w:rsid w:val="006F675C"/>
    <w:rsid w:val="006F6D13"/>
    <w:rsid w:val="006F7584"/>
    <w:rsid w:val="006F7759"/>
    <w:rsid w:val="006F7D95"/>
    <w:rsid w:val="00700D41"/>
    <w:rsid w:val="007013D2"/>
    <w:rsid w:val="00701B21"/>
    <w:rsid w:val="00702384"/>
    <w:rsid w:val="00702833"/>
    <w:rsid w:val="00704BAE"/>
    <w:rsid w:val="00705807"/>
    <w:rsid w:val="007058C9"/>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5D01"/>
    <w:rsid w:val="00756551"/>
    <w:rsid w:val="00757769"/>
    <w:rsid w:val="0076067E"/>
    <w:rsid w:val="00761BFD"/>
    <w:rsid w:val="00761D5C"/>
    <w:rsid w:val="00761FE5"/>
    <w:rsid w:val="007621AB"/>
    <w:rsid w:val="00762476"/>
    <w:rsid w:val="00762A18"/>
    <w:rsid w:val="00762DB2"/>
    <w:rsid w:val="00763AE2"/>
    <w:rsid w:val="00763C2E"/>
    <w:rsid w:val="0076467D"/>
    <w:rsid w:val="007649C1"/>
    <w:rsid w:val="00766D90"/>
    <w:rsid w:val="00767BF3"/>
    <w:rsid w:val="00767C19"/>
    <w:rsid w:val="00767D4E"/>
    <w:rsid w:val="00771067"/>
    <w:rsid w:val="007722ED"/>
    <w:rsid w:val="0077408B"/>
    <w:rsid w:val="00774AF6"/>
    <w:rsid w:val="00774EC8"/>
    <w:rsid w:val="007766C5"/>
    <w:rsid w:val="00776781"/>
    <w:rsid w:val="007767FB"/>
    <w:rsid w:val="007776CC"/>
    <w:rsid w:val="007777B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BCD"/>
    <w:rsid w:val="00795E37"/>
    <w:rsid w:val="0079694C"/>
    <w:rsid w:val="00796D89"/>
    <w:rsid w:val="00796DA2"/>
    <w:rsid w:val="007975C5"/>
    <w:rsid w:val="007A0415"/>
    <w:rsid w:val="007A06BA"/>
    <w:rsid w:val="007A27BD"/>
    <w:rsid w:val="007A294A"/>
    <w:rsid w:val="007A47C5"/>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5EB9"/>
    <w:rsid w:val="007C7449"/>
    <w:rsid w:val="007C7EA5"/>
    <w:rsid w:val="007D1A95"/>
    <w:rsid w:val="007D1F37"/>
    <w:rsid w:val="007D245E"/>
    <w:rsid w:val="007D3668"/>
    <w:rsid w:val="007D3764"/>
    <w:rsid w:val="007D3B97"/>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54FC"/>
    <w:rsid w:val="007F7022"/>
    <w:rsid w:val="007F7690"/>
    <w:rsid w:val="007F7B07"/>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185"/>
    <w:rsid w:val="00822C41"/>
    <w:rsid w:val="00825043"/>
    <w:rsid w:val="00825267"/>
    <w:rsid w:val="008264CD"/>
    <w:rsid w:val="008264EC"/>
    <w:rsid w:val="008275F7"/>
    <w:rsid w:val="00827C0D"/>
    <w:rsid w:val="00830642"/>
    <w:rsid w:val="00831250"/>
    <w:rsid w:val="00831D8D"/>
    <w:rsid w:val="0083201E"/>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DBB"/>
    <w:rsid w:val="00852F6C"/>
    <w:rsid w:val="008543A6"/>
    <w:rsid w:val="0085465C"/>
    <w:rsid w:val="008548A8"/>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6D6B"/>
    <w:rsid w:val="00877328"/>
    <w:rsid w:val="0087787A"/>
    <w:rsid w:val="008802F0"/>
    <w:rsid w:val="00880992"/>
    <w:rsid w:val="00881692"/>
    <w:rsid w:val="00883143"/>
    <w:rsid w:val="0088446F"/>
    <w:rsid w:val="00884EC8"/>
    <w:rsid w:val="00886154"/>
    <w:rsid w:val="008862AD"/>
    <w:rsid w:val="00886E35"/>
    <w:rsid w:val="00890277"/>
    <w:rsid w:val="0089061A"/>
    <w:rsid w:val="008915C6"/>
    <w:rsid w:val="00891677"/>
    <w:rsid w:val="00891936"/>
    <w:rsid w:val="00892DB5"/>
    <w:rsid w:val="00893DE4"/>
    <w:rsid w:val="00894B61"/>
    <w:rsid w:val="00895255"/>
    <w:rsid w:val="00895DF1"/>
    <w:rsid w:val="00896645"/>
    <w:rsid w:val="00896E99"/>
    <w:rsid w:val="008975D2"/>
    <w:rsid w:val="008A035B"/>
    <w:rsid w:val="008A0459"/>
    <w:rsid w:val="008A1218"/>
    <w:rsid w:val="008A15B6"/>
    <w:rsid w:val="008A1A6E"/>
    <w:rsid w:val="008A202A"/>
    <w:rsid w:val="008A36C9"/>
    <w:rsid w:val="008A5AF9"/>
    <w:rsid w:val="008B16DE"/>
    <w:rsid w:val="008B251F"/>
    <w:rsid w:val="008B25D8"/>
    <w:rsid w:val="008B2602"/>
    <w:rsid w:val="008B2727"/>
    <w:rsid w:val="008B2DFB"/>
    <w:rsid w:val="008B316B"/>
    <w:rsid w:val="008B5059"/>
    <w:rsid w:val="008B5BF2"/>
    <w:rsid w:val="008B6934"/>
    <w:rsid w:val="008B6CF8"/>
    <w:rsid w:val="008B72F6"/>
    <w:rsid w:val="008B7B4E"/>
    <w:rsid w:val="008B7C86"/>
    <w:rsid w:val="008C119E"/>
    <w:rsid w:val="008C1E24"/>
    <w:rsid w:val="008C296B"/>
    <w:rsid w:val="008C2A46"/>
    <w:rsid w:val="008C3E4C"/>
    <w:rsid w:val="008C4278"/>
    <w:rsid w:val="008C520E"/>
    <w:rsid w:val="008C563B"/>
    <w:rsid w:val="008C567E"/>
    <w:rsid w:val="008C5A28"/>
    <w:rsid w:val="008C5DEE"/>
    <w:rsid w:val="008C6285"/>
    <w:rsid w:val="008C7182"/>
    <w:rsid w:val="008C7268"/>
    <w:rsid w:val="008C734F"/>
    <w:rsid w:val="008C7CA5"/>
    <w:rsid w:val="008C7D9D"/>
    <w:rsid w:val="008D0416"/>
    <w:rsid w:val="008D13C6"/>
    <w:rsid w:val="008D1B04"/>
    <w:rsid w:val="008D3235"/>
    <w:rsid w:val="008D33C8"/>
    <w:rsid w:val="008D3844"/>
    <w:rsid w:val="008D3893"/>
    <w:rsid w:val="008D39E1"/>
    <w:rsid w:val="008D45CD"/>
    <w:rsid w:val="008D55F1"/>
    <w:rsid w:val="008D5CD7"/>
    <w:rsid w:val="008D718E"/>
    <w:rsid w:val="008E0000"/>
    <w:rsid w:val="008E09C5"/>
    <w:rsid w:val="008E0AA7"/>
    <w:rsid w:val="008E1E6F"/>
    <w:rsid w:val="008E2355"/>
    <w:rsid w:val="008E3151"/>
    <w:rsid w:val="008E3386"/>
    <w:rsid w:val="008E5410"/>
    <w:rsid w:val="008E5A3F"/>
    <w:rsid w:val="008E6497"/>
    <w:rsid w:val="008E7209"/>
    <w:rsid w:val="008E7448"/>
    <w:rsid w:val="008F1174"/>
    <w:rsid w:val="008F11BB"/>
    <w:rsid w:val="008F16FF"/>
    <w:rsid w:val="008F182F"/>
    <w:rsid w:val="008F1E95"/>
    <w:rsid w:val="008F22FC"/>
    <w:rsid w:val="008F2304"/>
    <w:rsid w:val="008F57DD"/>
    <w:rsid w:val="008F5AEE"/>
    <w:rsid w:val="008F6EAA"/>
    <w:rsid w:val="008F7800"/>
    <w:rsid w:val="008F7BCA"/>
    <w:rsid w:val="00900F4D"/>
    <w:rsid w:val="0090108B"/>
    <w:rsid w:val="0090167B"/>
    <w:rsid w:val="00902DEC"/>
    <w:rsid w:val="0090342E"/>
    <w:rsid w:val="00903D3A"/>
    <w:rsid w:val="009044B9"/>
    <w:rsid w:val="009047B1"/>
    <w:rsid w:val="00904C86"/>
    <w:rsid w:val="0090680D"/>
    <w:rsid w:val="0091045D"/>
    <w:rsid w:val="00910CF9"/>
    <w:rsid w:val="0091281A"/>
    <w:rsid w:val="00912B24"/>
    <w:rsid w:val="009139B5"/>
    <w:rsid w:val="00913B45"/>
    <w:rsid w:val="00914514"/>
    <w:rsid w:val="00914549"/>
    <w:rsid w:val="00914A84"/>
    <w:rsid w:val="00914C08"/>
    <w:rsid w:val="00914F2F"/>
    <w:rsid w:val="00916057"/>
    <w:rsid w:val="00916AD1"/>
    <w:rsid w:val="00917637"/>
    <w:rsid w:val="00917FEE"/>
    <w:rsid w:val="0092023D"/>
    <w:rsid w:val="00920472"/>
    <w:rsid w:val="00921251"/>
    <w:rsid w:val="00921861"/>
    <w:rsid w:val="0092189E"/>
    <w:rsid w:val="009219FD"/>
    <w:rsid w:val="00921DF7"/>
    <w:rsid w:val="0092238E"/>
    <w:rsid w:val="00922C50"/>
    <w:rsid w:val="009257B0"/>
    <w:rsid w:val="009258BD"/>
    <w:rsid w:val="00925DEB"/>
    <w:rsid w:val="009263C0"/>
    <w:rsid w:val="009302D4"/>
    <w:rsid w:val="009307F2"/>
    <w:rsid w:val="00930CEC"/>
    <w:rsid w:val="00930F4A"/>
    <w:rsid w:val="00933378"/>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C63"/>
    <w:rsid w:val="00955D9D"/>
    <w:rsid w:val="00957E23"/>
    <w:rsid w:val="009606AC"/>
    <w:rsid w:val="00961487"/>
    <w:rsid w:val="00961BA7"/>
    <w:rsid w:val="00961F01"/>
    <w:rsid w:val="00961F81"/>
    <w:rsid w:val="00962162"/>
    <w:rsid w:val="009623BC"/>
    <w:rsid w:val="009628BE"/>
    <w:rsid w:val="009631C8"/>
    <w:rsid w:val="00963AE4"/>
    <w:rsid w:val="00963C14"/>
    <w:rsid w:val="00964576"/>
    <w:rsid w:val="009645CD"/>
    <w:rsid w:val="00965940"/>
    <w:rsid w:val="00965A4E"/>
    <w:rsid w:val="00966BE5"/>
    <w:rsid w:val="00966EB0"/>
    <w:rsid w:val="00971116"/>
    <w:rsid w:val="00972E28"/>
    <w:rsid w:val="00973030"/>
    <w:rsid w:val="009733F3"/>
    <w:rsid w:val="009748E4"/>
    <w:rsid w:val="00975EC7"/>
    <w:rsid w:val="00976D65"/>
    <w:rsid w:val="00977CE6"/>
    <w:rsid w:val="00977CE9"/>
    <w:rsid w:val="0098036E"/>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87"/>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0E72"/>
    <w:rsid w:val="009B173B"/>
    <w:rsid w:val="009B1A1A"/>
    <w:rsid w:val="009B2608"/>
    <w:rsid w:val="009B2A71"/>
    <w:rsid w:val="009B2FC5"/>
    <w:rsid w:val="009B366C"/>
    <w:rsid w:val="009B4027"/>
    <w:rsid w:val="009B4975"/>
    <w:rsid w:val="009B561F"/>
    <w:rsid w:val="009B5773"/>
    <w:rsid w:val="009B5D2D"/>
    <w:rsid w:val="009C058F"/>
    <w:rsid w:val="009C2B3E"/>
    <w:rsid w:val="009C2EA2"/>
    <w:rsid w:val="009C3721"/>
    <w:rsid w:val="009C4141"/>
    <w:rsid w:val="009C4B55"/>
    <w:rsid w:val="009C5FCC"/>
    <w:rsid w:val="009C61A2"/>
    <w:rsid w:val="009C6C50"/>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530F"/>
    <w:rsid w:val="009E660A"/>
    <w:rsid w:val="009E6B64"/>
    <w:rsid w:val="009E72E5"/>
    <w:rsid w:val="009F006B"/>
    <w:rsid w:val="009F0CE6"/>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80A"/>
    <w:rsid w:val="00A1496E"/>
    <w:rsid w:val="00A14F84"/>
    <w:rsid w:val="00A16D6D"/>
    <w:rsid w:val="00A17C75"/>
    <w:rsid w:val="00A205FB"/>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D7E"/>
    <w:rsid w:val="00A33E80"/>
    <w:rsid w:val="00A33EFE"/>
    <w:rsid w:val="00A4148D"/>
    <w:rsid w:val="00A44D0E"/>
    <w:rsid w:val="00A4621D"/>
    <w:rsid w:val="00A4674F"/>
    <w:rsid w:val="00A509FB"/>
    <w:rsid w:val="00A51C19"/>
    <w:rsid w:val="00A51E04"/>
    <w:rsid w:val="00A522B5"/>
    <w:rsid w:val="00A5248E"/>
    <w:rsid w:val="00A52C31"/>
    <w:rsid w:val="00A52F37"/>
    <w:rsid w:val="00A533C5"/>
    <w:rsid w:val="00A5388C"/>
    <w:rsid w:val="00A5397B"/>
    <w:rsid w:val="00A53BE1"/>
    <w:rsid w:val="00A54644"/>
    <w:rsid w:val="00A55142"/>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5E02"/>
    <w:rsid w:val="00A76E79"/>
    <w:rsid w:val="00A77167"/>
    <w:rsid w:val="00A7771B"/>
    <w:rsid w:val="00A77B53"/>
    <w:rsid w:val="00A811F1"/>
    <w:rsid w:val="00A82887"/>
    <w:rsid w:val="00A83010"/>
    <w:rsid w:val="00A83BF5"/>
    <w:rsid w:val="00A83E5D"/>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0F6F"/>
    <w:rsid w:val="00AB14A1"/>
    <w:rsid w:val="00AB202A"/>
    <w:rsid w:val="00AB4BEB"/>
    <w:rsid w:val="00AB5555"/>
    <w:rsid w:val="00AB55AD"/>
    <w:rsid w:val="00AB55B6"/>
    <w:rsid w:val="00AB5D1B"/>
    <w:rsid w:val="00AB63BC"/>
    <w:rsid w:val="00AB6918"/>
    <w:rsid w:val="00AB6B40"/>
    <w:rsid w:val="00AB740A"/>
    <w:rsid w:val="00AC1856"/>
    <w:rsid w:val="00AC1DA5"/>
    <w:rsid w:val="00AC216B"/>
    <w:rsid w:val="00AC26B1"/>
    <w:rsid w:val="00AC42B8"/>
    <w:rsid w:val="00AC45C5"/>
    <w:rsid w:val="00AC4791"/>
    <w:rsid w:val="00AC4FB6"/>
    <w:rsid w:val="00AC4FD1"/>
    <w:rsid w:val="00AC5FEF"/>
    <w:rsid w:val="00AC6036"/>
    <w:rsid w:val="00AC777B"/>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694F"/>
    <w:rsid w:val="00AE70F0"/>
    <w:rsid w:val="00AF0157"/>
    <w:rsid w:val="00AF1B2E"/>
    <w:rsid w:val="00AF2EC7"/>
    <w:rsid w:val="00AF3AC0"/>
    <w:rsid w:val="00AF4F4A"/>
    <w:rsid w:val="00AF7127"/>
    <w:rsid w:val="00B00C24"/>
    <w:rsid w:val="00B00F93"/>
    <w:rsid w:val="00B01BBE"/>
    <w:rsid w:val="00B03F92"/>
    <w:rsid w:val="00B040C4"/>
    <w:rsid w:val="00B055D8"/>
    <w:rsid w:val="00B06CD6"/>
    <w:rsid w:val="00B06EBC"/>
    <w:rsid w:val="00B11577"/>
    <w:rsid w:val="00B11D2D"/>
    <w:rsid w:val="00B123F0"/>
    <w:rsid w:val="00B12891"/>
    <w:rsid w:val="00B13867"/>
    <w:rsid w:val="00B146C1"/>
    <w:rsid w:val="00B146E7"/>
    <w:rsid w:val="00B156DF"/>
    <w:rsid w:val="00B15ABB"/>
    <w:rsid w:val="00B16665"/>
    <w:rsid w:val="00B16973"/>
    <w:rsid w:val="00B2036A"/>
    <w:rsid w:val="00B21057"/>
    <w:rsid w:val="00B2202B"/>
    <w:rsid w:val="00B23422"/>
    <w:rsid w:val="00B24948"/>
    <w:rsid w:val="00B24CBD"/>
    <w:rsid w:val="00B25CA3"/>
    <w:rsid w:val="00B26635"/>
    <w:rsid w:val="00B30028"/>
    <w:rsid w:val="00B31E8D"/>
    <w:rsid w:val="00B3313B"/>
    <w:rsid w:val="00B331E8"/>
    <w:rsid w:val="00B331EA"/>
    <w:rsid w:val="00B34732"/>
    <w:rsid w:val="00B34F03"/>
    <w:rsid w:val="00B353B8"/>
    <w:rsid w:val="00B35C56"/>
    <w:rsid w:val="00B363D8"/>
    <w:rsid w:val="00B36F17"/>
    <w:rsid w:val="00B372ED"/>
    <w:rsid w:val="00B40603"/>
    <w:rsid w:val="00B40AF6"/>
    <w:rsid w:val="00B41071"/>
    <w:rsid w:val="00B414C2"/>
    <w:rsid w:val="00B425C0"/>
    <w:rsid w:val="00B42DB6"/>
    <w:rsid w:val="00B43AAE"/>
    <w:rsid w:val="00B4661E"/>
    <w:rsid w:val="00B46700"/>
    <w:rsid w:val="00B46957"/>
    <w:rsid w:val="00B47B54"/>
    <w:rsid w:val="00B50E99"/>
    <w:rsid w:val="00B51926"/>
    <w:rsid w:val="00B51F9A"/>
    <w:rsid w:val="00B53D7E"/>
    <w:rsid w:val="00B54DA7"/>
    <w:rsid w:val="00B600C6"/>
    <w:rsid w:val="00B60167"/>
    <w:rsid w:val="00B60FC0"/>
    <w:rsid w:val="00B61665"/>
    <w:rsid w:val="00B622C9"/>
    <w:rsid w:val="00B63528"/>
    <w:rsid w:val="00B63DAF"/>
    <w:rsid w:val="00B63E98"/>
    <w:rsid w:val="00B65754"/>
    <w:rsid w:val="00B661AA"/>
    <w:rsid w:val="00B66242"/>
    <w:rsid w:val="00B670D3"/>
    <w:rsid w:val="00B67958"/>
    <w:rsid w:val="00B701D1"/>
    <w:rsid w:val="00B716BB"/>
    <w:rsid w:val="00B716FD"/>
    <w:rsid w:val="00B734C2"/>
    <w:rsid w:val="00B73B84"/>
    <w:rsid w:val="00B73BDA"/>
    <w:rsid w:val="00B74053"/>
    <w:rsid w:val="00B765A0"/>
    <w:rsid w:val="00B76C02"/>
    <w:rsid w:val="00B77BD2"/>
    <w:rsid w:val="00B814CB"/>
    <w:rsid w:val="00B81B6A"/>
    <w:rsid w:val="00B820F4"/>
    <w:rsid w:val="00B835E0"/>
    <w:rsid w:val="00B8396D"/>
    <w:rsid w:val="00B8633A"/>
    <w:rsid w:val="00B90331"/>
    <w:rsid w:val="00B903ED"/>
    <w:rsid w:val="00B90B2D"/>
    <w:rsid w:val="00B935A1"/>
    <w:rsid w:val="00B95DAD"/>
    <w:rsid w:val="00B96C0C"/>
    <w:rsid w:val="00B9734D"/>
    <w:rsid w:val="00B97732"/>
    <w:rsid w:val="00BA27F4"/>
    <w:rsid w:val="00BA2E40"/>
    <w:rsid w:val="00BA3CB7"/>
    <w:rsid w:val="00BA41DE"/>
    <w:rsid w:val="00BA4CC3"/>
    <w:rsid w:val="00BA556C"/>
    <w:rsid w:val="00BA7161"/>
    <w:rsid w:val="00BB051C"/>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2EFC"/>
    <w:rsid w:val="00BD340E"/>
    <w:rsid w:val="00BD4952"/>
    <w:rsid w:val="00BD5CDA"/>
    <w:rsid w:val="00BD60AD"/>
    <w:rsid w:val="00BD69DB"/>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8E"/>
    <w:rsid w:val="00C00EAF"/>
    <w:rsid w:val="00C025A5"/>
    <w:rsid w:val="00C03C78"/>
    <w:rsid w:val="00C04FD3"/>
    <w:rsid w:val="00C065A2"/>
    <w:rsid w:val="00C06A12"/>
    <w:rsid w:val="00C071D8"/>
    <w:rsid w:val="00C07919"/>
    <w:rsid w:val="00C103F9"/>
    <w:rsid w:val="00C104AC"/>
    <w:rsid w:val="00C110E1"/>
    <w:rsid w:val="00C1198F"/>
    <w:rsid w:val="00C11FA1"/>
    <w:rsid w:val="00C12C76"/>
    <w:rsid w:val="00C12E21"/>
    <w:rsid w:val="00C12E65"/>
    <w:rsid w:val="00C13C20"/>
    <w:rsid w:val="00C13F74"/>
    <w:rsid w:val="00C146D3"/>
    <w:rsid w:val="00C163C4"/>
    <w:rsid w:val="00C16BE0"/>
    <w:rsid w:val="00C177FE"/>
    <w:rsid w:val="00C21B3C"/>
    <w:rsid w:val="00C21C39"/>
    <w:rsid w:val="00C22B96"/>
    <w:rsid w:val="00C2325C"/>
    <w:rsid w:val="00C239ED"/>
    <w:rsid w:val="00C23ABD"/>
    <w:rsid w:val="00C24D9D"/>
    <w:rsid w:val="00C25CF3"/>
    <w:rsid w:val="00C263E9"/>
    <w:rsid w:val="00C2775A"/>
    <w:rsid w:val="00C3063A"/>
    <w:rsid w:val="00C30B69"/>
    <w:rsid w:val="00C30BAD"/>
    <w:rsid w:val="00C31E8F"/>
    <w:rsid w:val="00C335DA"/>
    <w:rsid w:val="00C33D3E"/>
    <w:rsid w:val="00C35CE4"/>
    <w:rsid w:val="00C362E0"/>
    <w:rsid w:val="00C36ED4"/>
    <w:rsid w:val="00C376CC"/>
    <w:rsid w:val="00C400F7"/>
    <w:rsid w:val="00C40EC6"/>
    <w:rsid w:val="00C419AD"/>
    <w:rsid w:val="00C41B5F"/>
    <w:rsid w:val="00C437BA"/>
    <w:rsid w:val="00C44395"/>
    <w:rsid w:val="00C443B3"/>
    <w:rsid w:val="00C45CE8"/>
    <w:rsid w:val="00C46C18"/>
    <w:rsid w:val="00C46F06"/>
    <w:rsid w:val="00C47DA6"/>
    <w:rsid w:val="00C50986"/>
    <w:rsid w:val="00C50ABF"/>
    <w:rsid w:val="00C50EF2"/>
    <w:rsid w:val="00C5103E"/>
    <w:rsid w:val="00C51256"/>
    <w:rsid w:val="00C51566"/>
    <w:rsid w:val="00C516B7"/>
    <w:rsid w:val="00C516C4"/>
    <w:rsid w:val="00C51C1F"/>
    <w:rsid w:val="00C52433"/>
    <w:rsid w:val="00C524B4"/>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5D1D"/>
    <w:rsid w:val="00C65FCF"/>
    <w:rsid w:val="00C661E1"/>
    <w:rsid w:val="00C66686"/>
    <w:rsid w:val="00C678C4"/>
    <w:rsid w:val="00C709BC"/>
    <w:rsid w:val="00C71215"/>
    <w:rsid w:val="00C7216B"/>
    <w:rsid w:val="00C727BE"/>
    <w:rsid w:val="00C732A9"/>
    <w:rsid w:val="00C732AA"/>
    <w:rsid w:val="00C73448"/>
    <w:rsid w:val="00C73E2E"/>
    <w:rsid w:val="00C74546"/>
    <w:rsid w:val="00C748E2"/>
    <w:rsid w:val="00C7684B"/>
    <w:rsid w:val="00C7776C"/>
    <w:rsid w:val="00C8022B"/>
    <w:rsid w:val="00C8398D"/>
    <w:rsid w:val="00C84BC2"/>
    <w:rsid w:val="00C85139"/>
    <w:rsid w:val="00C85657"/>
    <w:rsid w:val="00C91C88"/>
    <w:rsid w:val="00C939C3"/>
    <w:rsid w:val="00C94228"/>
    <w:rsid w:val="00C96D56"/>
    <w:rsid w:val="00C977E6"/>
    <w:rsid w:val="00CA0020"/>
    <w:rsid w:val="00CA0B2E"/>
    <w:rsid w:val="00CA18CA"/>
    <w:rsid w:val="00CA2557"/>
    <w:rsid w:val="00CA33B2"/>
    <w:rsid w:val="00CA3AAA"/>
    <w:rsid w:val="00CA5413"/>
    <w:rsid w:val="00CA5674"/>
    <w:rsid w:val="00CA5BDA"/>
    <w:rsid w:val="00CA5C1A"/>
    <w:rsid w:val="00CA631F"/>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B5FE1"/>
    <w:rsid w:val="00CC0020"/>
    <w:rsid w:val="00CC152E"/>
    <w:rsid w:val="00CC2493"/>
    <w:rsid w:val="00CC319A"/>
    <w:rsid w:val="00CC3222"/>
    <w:rsid w:val="00CC3476"/>
    <w:rsid w:val="00CC35F1"/>
    <w:rsid w:val="00CC35FF"/>
    <w:rsid w:val="00CD0E6E"/>
    <w:rsid w:val="00CD23AE"/>
    <w:rsid w:val="00CD27DF"/>
    <w:rsid w:val="00CD2D8A"/>
    <w:rsid w:val="00CD31F8"/>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41"/>
    <w:rsid w:val="00D004ED"/>
    <w:rsid w:val="00D0260F"/>
    <w:rsid w:val="00D03708"/>
    <w:rsid w:val="00D0385E"/>
    <w:rsid w:val="00D04356"/>
    <w:rsid w:val="00D04687"/>
    <w:rsid w:val="00D06776"/>
    <w:rsid w:val="00D06E46"/>
    <w:rsid w:val="00D06F95"/>
    <w:rsid w:val="00D10DFC"/>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27AE1"/>
    <w:rsid w:val="00D301FF"/>
    <w:rsid w:val="00D306FB"/>
    <w:rsid w:val="00D3257F"/>
    <w:rsid w:val="00D340E2"/>
    <w:rsid w:val="00D34179"/>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47A24"/>
    <w:rsid w:val="00D50B21"/>
    <w:rsid w:val="00D50E5E"/>
    <w:rsid w:val="00D51349"/>
    <w:rsid w:val="00D527AF"/>
    <w:rsid w:val="00D529E1"/>
    <w:rsid w:val="00D534C2"/>
    <w:rsid w:val="00D54006"/>
    <w:rsid w:val="00D5410F"/>
    <w:rsid w:val="00D54A8C"/>
    <w:rsid w:val="00D55E31"/>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7A9F"/>
    <w:rsid w:val="00D67C20"/>
    <w:rsid w:val="00D70174"/>
    <w:rsid w:val="00D70C1B"/>
    <w:rsid w:val="00D70E5C"/>
    <w:rsid w:val="00D7146C"/>
    <w:rsid w:val="00D718CD"/>
    <w:rsid w:val="00D7416F"/>
    <w:rsid w:val="00D755F2"/>
    <w:rsid w:val="00D75DD5"/>
    <w:rsid w:val="00D762AC"/>
    <w:rsid w:val="00D775E7"/>
    <w:rsid w:val="00D77B9E"/>
    <w:rsid w:val="00D80F3F"/>
    <w:rsid w:val="00D81CA9"/>
    <w:rsid w:val="00D839D8"/>
    <w:rsid w:val="00D83F9E"/>
    <w:rsid w:val="00D840C2"/>
    <w:rsid w:val="00D84562"/>
    <w:rsid w:val="00D85C16"/>
    <w:rsid w:val="00D86169"/>
    <w:rsid w:val="00D8732E"/>
    <w:rsid w:val="00D91294"/>
    <w:rsid w:val="00D9186A"/>
    <w:rsid w:val="00D9276E"/>
    <w:rsid w:val="00D92D47"/>
    <w:rsid w:val="00D93FEC"/>
    <w:rsid w:val="00D94213"/>
    <w:rsid w:val="00D94BEB"/>
    <w:rsid w:val="00D94EA5"/>
    <w:rsid w:val="00D95F32"/>
    <w:rsid w:val="00D969E2"/>
    <w:rsid w:val="00DA024A"/>
    <w:rsid w:val="00DA07EE"/>
    <w:rsid w:val="00DA0A58"/>
    <w:rsid w:val="00DA1C85"/>
    <w:rsid w:val="00DA1CC9"/>
    <w:rsid w:val="00DA2E58"/>
    <w:rsid w:val="00DA328E"/>
    <w:rsid w:val="00DA330D"/>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758"/>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185"/>
    <w:rsid w:val="00DF6666"/>
    <w:rsid w:val="00DF745E"/>
    <w:rsid w:val="00DF762E"/>
    <w:rsid w:val="00E0044E"/>
    <w:rsid w:val="00E00804"/>
    <w:rsid w:val="00E00816"/>
    <w:rsid w:val="00E0239F"/>
    <w:rsid w:val="00E0267B"/>
    <w:rsid w:val="00E04441"/>
    <w:rsid w:val="00E05F03"/>
    <w:rsid w:val="00E06370"/>
    <w:rsid w:val="00E06B7B"/>
    <w:rsid w:val="00E06E20"/>
    <w:rsid w:val="00E07DD9"/>
    <w:rsid w:val="00E102F8"/>
    <w:rsid w:val="00E1202C"/>
    <w:rsid w:val="00E12FCF"/>
    <w:rsid w:val="00E13273"/>
    <w:rsid w:val="00E13379"/>
    <w:rsid w:val="00E139EE"/>
    <w:rsid w:val="00E143D4"/>
    <w:rsid w:val="00E14D83"/>
    <w:rsid w:val="00E14FA6"/>
    <w:rsid w:val="00E15A0D"/>
    <w:rsid w:val="00E16640"/>
    <w:rsid w:val="00E1740F"/>
    <w:rsid w:val="00E200CF"/>
    <w:rsid w:val="00E24287"/>
    <w:rsid w:val="00E276C3"/>
    <w:rsid w:val="00E30797"/>
    <w:rsid w:val="00E31367"/>
    <w:rsid w:val="00E3181C"/>
    <w:rsid w:val="00E32EF3"/>
    <w:rsid w:val="00E33E21"/>
    <w:rsid w:val="00E34BC4"/>
    <w:rsid w:val="00E3540C"/>
    <w:rsid w:val="00E36187"/>
    <w:rsid w:val="00E36332"/>
    <w:rsid w:val="00E36C9B"/>
    <w:rsid w:val="00E37638"/>
    <w:rsid w:val="00E37E9D"/>
    <w:rsid w:val="00E41275"/>
    <w:rsid w:val="00E415A5"/>
    <w:rsid w:val="00E41B71"/>
    <w:rsid w:val="00E42569"/>
    <w:rsid w:val="00E427CA"/>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4CF"/>
    <w:rsid w:val="00E5774E"/>
    <w:rsid w:val="00E57EEB"/>
    <w:rsid w:val="00E60318"/>
    <w:rsid w:val="00E60BA8"/>
    <w:rsid w:val="00E61E25"/>
    <w:rsid w:val="00E61E28"/>
    <w:rsid w:val="00E6202B"/>
    <w:rsid w:val="00E628E4"/>
    <w:rsid w:val="00E647F7"/>
    <w:rsid w:val="00E65FF5"/>
    <w:rsid w:val="00E66857"/>
    <w:rsid w:val="00E67556"/>
    <w:rsid w:val="00E7252F"/>
    <w:rsid w:val="00E73FC2"/>
    <w:rsid w:val="00E74481"/>
    <w:rsid w:val="00E74517"/>
    <w:rsid w:val="00E755D7"/>
    <w:rsid w:val="00E7566D"/>
    <w:rsid w:val="00E76E91"/>
    <w:rsid w:val="00E76F97"/>
    <w:rsid w:val="00E774B4"/>
    <w:rsid w:val="00E778F5"/>
    <w:rsid w:val="00E80E7C"/>
    <w:rsid w:val="00E81779"/>
    <w:rsid w:val="00E8205B"/>
    <w:rsid w:val="00E82444"/>
    <w:rsid w:val="00E8341C"/>
    <w:rsid w:val="00E8602B"/>
    <w:rsid w:val="00E86979"/>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A714C"/>
    <w:rsid w:val="00EB02DE"/>
    <w:rsid w:val="00EB0A07"/>
    <w:rsid w:val="00EB1B69"/>
    <w:rsid w:val="00EB1C78"/>
    <w:rsid w:val="00EB2A71"/>
    <w:rsid w:val="00EB3B46"/>
    <w:rsid w:val="00EB4F08"/>
    <w:rsid w:val="00EB7B73"/>
    <w:rsid w:val="00EC183A"/>
    <w:rsid w:val="00EC2E07"/>
    <w:rsid w:val="00EC43C7"/>
    <w:rsid w:val="00EC465D"/>
    <w:rsid w:val="00EC55E2"/>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102"/>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39ED"/>
    <w:rsid w:val="00F15523"/>
    <w:rsid w:val="00F16391"/>
    <w:rsid w:val="00F2062B"/>
    <w:rsid w:val="00F21A18"/>
    <w:rsid w:val="00F21E61"/>
    <w:rsid w:val="00F220EA"/>
    <w:rsid w:val="00F222CD"/>
    <w:rsid w:val="00F24EA4"/>
    <w:rsid w:val="00F2625A"/>
    <w:rsid w:val="00F31A03"/>
    <w:rsid w:val="00F3283C"/>
    <w:rsid w:val="00F32D0F"/>
    <w:rsid w:val="00F33975"/>
    <w:rsid w:val="00F343F0"/>
    <w:rsid w:val="00F34620"/>
    <w:rsid w:val="00F34AAB"/>
    <w:rsid w:val="00F34C4D"/>
    <w:rsid w:val="00F350CF"/>
    <w:rsid w:val="00F35193"/>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0F86"/>
    <w:rsid w:val="00F523D7"/>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67FE6"/>
    <w:rsid w:val="00F70327"/>
    <w:rsid w:val="00F70FEF"/>
    <w:rsid w:val="00F72FA8"/>
    <w:rsid w:val="00F75415"/>
    <w:rsid w:val="00F773F9"/>
    <w:rsid w:val="00F803BE"/>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436"/>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09E"/>
    <w:rsid w:val="00FB46B8"/>
    <w:rsid w:val="00FB4B38"/>
    <w:rsid w:val="00FB54BB"/>
    <w:rsid w:val="00FB5AC0"/>
    <w:rsid w:val="00FB6C91"/>
    <w:rsid w:val="00FB728F"/>
    <w:rsid w:val="00FB74E8"/>
    <w:rsid w:val="00FC0263"/>
    <w:rsid w:val="00FC0348"/>
    <w:rsid w:val="00FC0FB5"/>
    <w:rsid w:val="00FC102A"/>
    <w:rsid w:val="00FC154C"/>
    <w:rsid w:val="00FC1DBC"/>
    <w:rsid w:val="00FC2637"/>
    <w:rsid w:val="00FC393B"/>
    <w:rsid w:val="00FC4052"/>
    <w:rsid w:val="00FC4EA5"/>
    <w:rsid w:val="00FC5252"/>
    <w:rsid w:val="00FC6356"/>
    <w:rsid w:val="00FC7D01"/>
    <w:rsid w:val="00FD0130"/>
    <w:rsid w:val="00FD0373"/>
    <w:rsid w:val="00FD0582"/>
    <w:rsid w:val="00FD0C93"/>
    <w:rsid w:val="00FD1062"/>
    <w:rsid w:val="00FD2589"/>
    <w:rsid w:val="00FD4876"/>
    <w:rsid w:val="00FD52A3"/>
    <w:rsid w:val="00FD6146"/>
    <w:rsid w:val="00FD68D4"/>
    <w:rsid w:val="00FE00D9"/>
    <w:rsid w:val="00FE1186"/>
    <w:rsid w:val="00FE177A"/>
    <w:rsid w:val="00FE1AD0"/>
    <w:rsid w:val="00FE240A"/>
    <w:rsid w:val="00FE3E3C"/>
    <w:rsid w:val="00FE43E7"/>
    <w:rsid w:val="00FE4B66"/>
    <w:rsid w:val="00FE4F6E"/>
    <w:rsid w:val="00FE583F"/>
    <w:rsid w:val="00FE58E9"/>
    <w:rsid w:val="00FE5C12"/>
    <w:rsid w:val="00FE5CC4"/>
    <w:rsid w:val="00FE6B13"/>
    <w:rsid w:val="00FE6E24"/>
    <w:rsid w:val="00FE7575"/>
    <w:rsid w:val="00FF1070"/>
    <w:rsid w:val="00FF13E2"/>
    <w:rsid w:val="00FF2237"/>
    <w:rsid w:val="00FF2D81"/>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43C973"/>
  <w15:chartTrackingRefBased/>
  <w15:docId w15:val="{041B05C2-A486-40FC-9BC0-368F0392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Default">
    <w:name w:val="Default"/>
    <w:rsid w:val="003277E5"/>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it-IT"/>
    </w:rPr>
  </w:style>
  <w:style w:type="paragraph" w:customStyle="1" w:styleId="tv213">
    <w:name w:val="tv213"/>
    <w:basedOn w:val="Normal"/>
    <w:rsid w:val="00755D01"/>
    <w:pPr>
      <w:spacing w:before="100" w:beforeAutospacing="1" w:after="100" w:afterAutospacing="1"/>
    </w:pPr>
  </w:style>
  <w:style w:type="character" w:styleId="UnresolvedMention">
    <w:name w:val="Unresolved Mention"/>
    <w:uiPriority w:val="99"/>
    <w:semiHidden/>
    <w:unhideWhenUsed/>
    <w:rsid w:val="00D0385E"/>
    <w:rPr>
      <w:color w:val="605E5C"/>
      <w:shd w:val="clear" w:color="auto" w:fill="E1DFDD"/>
    </w:rPr>
  </w:style>
  <w:style w:type="character" w:styleId="FootnoteReference">
    <w:name w:val="footnote reference"/>
    <w:uiPriority w:val="99"/>
    <w:semiHidden/>
    <w:unhideWhenUsed/>
    <w:rsid w:val="00E276C3"/>
    <w:rPr>
      <w:vertAlign w:val="superscript"/>
    </w:rPr>
  </w:style>
  <w:style w:type="paragraph" w:styleId="FootnoteText">
    <w:name w:val="footnote text"/>
    <w:basedOn w:val="Normal"/>
    <w:link w:val="FootnoteTextChar"/>
    <w:uiPriority w:val="99"/>
    <w:semiHidden/>
    <w:unhideWhenUsed/>
    <w:rsid w:val="00DA330D"/>
    <w:rPr>
      <w:rFonts w:ascii="Calibri" w:eastAsia="Calibri" w:hAnsi="Calibri" w:cs="Calibri"/>
      <w:sz w:val="20"/>
      <w:szCs w:val="20"/>
      <w:lang w:eastAsia="en-US"/>
    </w:rPr>
  </w:style>
  <w:style w:type="character" w:customStyle="1" w:styleId="FootnoteTextChar">
    <w:name w:val="Footnote Text Char"/>
    <w:link w:val="FootnoteText"/>
    <w:uiPriority w:val="99"/>
    <w:semiHidden/>
    <w:rsid w:val="00DA330D"/>
    <w:rPr>
      <w:rFonts w:ascii="Calibri" w:eastAsia="Calibri" w:hAnsi="Calibri" w:cs="Calibri"/>
      <w:lang w:eastAsia="en-US"/>
    </w:rPr>
  </w:style>
  <w:style w:type="paragraph" w:styleId="BodyText">
    <w:name w:val="Body Text"/>
    <w:basedOn w:val="Normal"/>
    <w:link w:val="BodyTextChar"/>
    <w:uiPriority w:val="99"/>
    <w:semiHidden/>
    <w:unhideWhenUsed/>
    <w:rsid w:val="005E080E"/>
    <w:pPr>
      <w:spacing w:after="120"/>
    </w:pPr>
  </w:style>
  <w:style w:type="character" w:customStyle="1" w:styleId="BodyTextChar">
    <w:name w:val="Body Text Char"/>
    <w:link w:val="BodyText"/>
    <w:uiPriority w:val="99"/>
    <w:semiHidden/>
    <w:rsid w:val="005E08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5096">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82055400">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18303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DC1D0-E342-4F69-B34A-66DD4E9B3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36</Pages>
  <Words>7939</Words>
  <Characters>58312</Characters>
  <Application>Microsoft Office Word</Application>
  <DocSecurity>0</DocSecurity>
  <Lines>485</Lines>
  <Paragraphs>132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66119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cp:keywords/>
  <dc:description>67012345, vards.uzvards@mk.gov.lv</dc:description>
  <cp:lastModifiedBy>Agnese Līckrastiņa</cp:lastModifiedBy>
  <cp:revision>4</cp:revision>
  <cp:lastPrinted>2009-04-08T08:39:00Z</cp:lastPrinted>
  <dcterms:created xsi:type="dcterms:W3CDTF">2022-07-18T08:41:00Z</dcterms:created>
  <dcterms:modified xsi:type="dcterms:W3CDTF">2022-07-19T11:10:00Z</dcterms:modified>
</cp:coreProperties>
</file>