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26-TA-347: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Datu pārvaldības stratēģiju 2026. - 2030.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19.06.2026. 15:05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Stratēģijas ieviešanas rīcības plānā (3.pielikumā) noteikto uzdevumu īstenošanu līdz 2029.gadam nodrošināt Eiropas Reģionālās attīstības fonda 2021.-2027. gada perioda finansējuma ietvaros, Digitālās Eiropas programmas vai citu programmu ietvaros, ja tiek identificēti projektu uzsaukumi un apstiprināti projekti, kas veicina rezultātu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6. punktā noteiktais  finansēšanas nosacījums negarantē Stratēģijas rīcības plāna izpildi iestādēm, kurām nav pieejams ERAF vai cits ES fondu projekts konkrētā uzdevuma segšanai – šādam finansējumam nepieciešams gan atbilstošs projektu uzsaukums, gan iestādes projekta apstiprināšana, kas nav garantēta. Neskaidrību ar plānā noteikto uzdevumu izpildi un finansējuma nepieejamību vēl vairāk pastiprina rīkojuma projekta 7.punkts, kas nosaka, ka uzdevumi var palikt neizpildīti bez jebkādas tiesiskas atbildības, jo šis punkts tieši paredz īstenot "tikai to, ko ļauj piešķirtie līdzekļi". Uzskatām, ka šāda pieeja ir formāli korekta, bet saturiski padara Stratēģiju par vēlējumu sarakstu, nevis par saistošu valsts pārvaldes instrumentu. Ņemot vērā minēto, lūdzam papildināt Ministru kavineta rīkojuma projektu ar norādi par garantētu minimālo finansējumu iestādēm, kuru rīcības plānā iekļautie uzdevumi nav segti ar esošiem ES fondu projektiem, vai skaidri norādīt, kuri rīcības plāna uzdevumi tiek uzskatīti par obligātiem un kuri – par finansējumam pakārtotiem.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Stratēģijas īstenošanai nav paredzēta atsevišķa finansēšanas programma, stratēģijā noteiktie uzdevi tiks īstenoti no valsts budžeta, ņemot vērā pieejamos resursus un kapacitāti un ES fondu ietveros, paredzot stratēģijā noteikto prioritāšu atspoguļošanu MFF 2028-2034 finansējuma plānošanā prioritātēs.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datu pārvaldība nav jauna funkcija, kas tiek ieviesta ar stratēģiju. Datu pārvaldības funkcijas jau tiek īstenotas valsts pārvaldē, savukārt stratēģijas mērķis ir standartizēt un harmonizēt šo funkciju īstenošanu, ieviešot vienotus datu pārvaldības principus, prasības un praksi valsts pārvaldē. Tādējādi stratēģijas īstenošana primāri nav saistīta ar jaunas funkcijas izveidi, bet gan ar esošo procesu un prakšu pilnveidi un to īstenošanu pēc vienotas pieejas.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Stratēģijas ieviešanas rīcības plānā (3.pielikumā) noteikto uzdevumu īstenošanu līdz 2029.gadam nodrošināt Eiropas Reģionālās attīstības fonda 2021.-2027. gada perioda finansējuma ietvaros, Digitālās Eiropas programmas vai citu programmu ietvaros, ja tiek identificēti projektu uzsaukumi un apstiprināti projekti, kas veicina rezultātu sasniegšanu.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stratēģiju veido pieci rīcības virzieni un daudzi uzdevumi un apapkšuzdevumi. Aicinām pārskatīt visus uzdevumus un mazināt to pārklāšanos.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Izteiktākais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uzdevuma 3.1. mērķis…: … “radot drošu un regulatīvi kontrolētu vidi datu analītikas un MI risinājumu izstrādei, testēšanai un ieviešanai, nodrošinot atbilstību ES prasībām pārredzamības, ētikas un drošības jomā, kā arī veicinot sadarbību starp valsts pārvaldi, pētniecību un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uzdevuma 3.2. mērķis…: …” izveidojot drošu un regulatīvi kontrolētu datu apstrādes vidi (sandbox režīmu), kas ļauj testēt un attīstīt mākslīgā intelekta un citus datu intensīvus digitālos risinājumus, tostarp augsta riska MI sistēmas, ievērojot MI akta prasības, personas datu aizsardzību un sadarbojoties ar uzraugošajām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ir vairāki punkti par regulējuma optimizēšanu, mazinot birokrātiju. Aicinām pēc iespējas skaidrāk un precīzāk strukturēt stratēģiju.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Stratēģijas 3.1. uzdevuma stratēģiskais uzsvars ir vērsts uz inovatīvu prakšu veicināšanu valsts pārvaldē, tostarp datu analītikas un mākslīgā intelekta (MI) risinājumu praktisku un sistemātisku izmantošanu ikdienas darbā, lēmumu pieņemšanā un valsts pārvaldes darbības pilnveidē.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3.2. uzdevums ir vērsts uz nepieciešamo priekšnoteikumu un bāzes elementu nodrošināšanu, lai 3.1. uzdevumā izvirzītos mērķus būtu iespējams pilnvērtīgi īstenot. Tas ietver, piemēram, datu infrastruktūras, datu pārvaldības, savietojamības, drošības, datu kvalitātes un citu nepieciešamo risinājumu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saglabāt abus uzdevumus pašreizējā redakcijā, vienlaikus skaidri nodalot to stratēģisko fokusu – 3.1. uzdevumā akcentējot datu un MI praktisku izmantošanu un inovatīvu prakšu ieviešanu, savukārt 3.2. uzdevumā – tam nepieciešamās bāzes infrastruktūras un pārvaldības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politikas plānošanas dokumentos, tostarp stratēģijās, būtiski ir katrā sadaļā un paragrāfā skaidri izcelt attiecīgās prioritātes, atslēgvārdus un risināmās problēmas. Atsevišķi jautājumi, piemēram, datu kvalitāte, drošība, savietojamība vai MI izmantošana, pēc būtības ir horizontāli un var būt nozīmīgi vairāku uzdevumu kontekstā. Līdz ar to pieminēšana dažādos stratēģijas elementos pati par sevi nerada satura pārklāšanos, ja jautājums tiek aplūkots atbilstoši konkrētā uzdevuma mērķim un kontekstam.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“Stratēģijas ieviešanas uzraudzība un izvērtēšana” ir iekļauts ļoti vispārīgs finansiālās ietekmes novērtējums, kuru aicinām izstrādāt detalizētāk, t.sk. sniedzot vairāk skaidrojumu. 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 katra no trīs punktiem iekļaut informāciju par to, kuri rīcības virzieni, to uzdevumi tiks finansēti.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Novērtējuma beigās tiek minēts, ka “Jautājums par papildu valsts budžeta līdzekļu piešķiršanu 2027.–2030. gadam ir skatāms gadskārtējā valsts budžeta likumprojekta un vidēja termiņa budžeta ietvara likumprojekta sagatavošanas procesā.” Lūdzam iekļaut precīzu informāciju, kur tiks gūts finansējums, ja, piemēram, valsts budžetā netiks atbalstīta atsevišķu uzdevumu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Stratēģijas īstenošanai nav paredzēta atsevišķa finansēšanas programma, stratēģijā noteiktie uzdevi tiks īstenoti no valsts budžeta un ES fondu ietveros, paredzot stratēģijā noteikto prioritāšu atspoguļošanu MFF 2028-2034 finansējuma plānošanā prioritātēs.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datu pārvaldība nav jauna funkcija, kas tiek ieviesta ar stratēģiju. Datu pārvaldības funkcijas jau tiek īstenotas valsts pārvaldē, savukārt stratēģijas mērķis ir standartizēt un harmonizēt šo funkciju īstenošanu, ieviešot vienotus datu pārvaldības principus, prasības un praksi valsts pārvaldē. Tādējādi stratēģijas īstenošana primāri nav saistīta ar jaunas funkcijas izveidi, bet gan ar esošo procesu un prakšu pilnveidi un to īstenošanu pēc vienotas pieejas.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arī ar informāciju par ģeotelpiskajiem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pielikumā "Stratēģijas ieviešanas rīcības plāns" sadaļā "Nodrošināt vienotu piekļuves punktu valsts datiem (Skat.4.pielikumu)" nav iekļauta informācija arī par telpiskajiem datiem, lūdzam ietvert, kāds plāns ir telpisko datu centralizācijai.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kopumā vairāk ir informācija par vienu platformu DAGR un uz to balstītiem datu apmaiņas jautājumiem, bet iestādēm, piemēram, Valsts zemes dienestam, ir svarīgi arī ģeotelpiskie dati, un tie ir minimāli pieminēti projektā. Šī projekta aktivitāšu realizācija nerisina jautājumus (kapacitāti, izdevumus, tehniskos resursus), kas nepieciešami iestādēm, kas ir devēji vai ņēmēji telpiskajiem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Ģeotelpiskās informācijas likumam par sektor specifisku GEO datu stratēģijas izstrādi un īstenošanu atbildīga AiM un pakārtoti LĢIA. Vienlaikus vēršam uzmanību, ka VARAM virzītās “Datu pārvaldības stratēģijas 2026-2030.gadam” ietvaros, fiksētas ES vienotās datu telpas uzsverot tās, kā prioritārās jomas, tādējādi vēršot uzmanību, ka šīs jomas ir prioritāras t.sk., investīciju plānošanā: https://digital-strategy.ec.europa.eu/en/policies/data-spaces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ir identificēts resursu, tostarp cilvēkresursu kapacitātes trūkums, kā arī tiek atzīts, ka “nepārtraukti noris darbs pie valsts pārvaldes optimizācijas un  samazināšanas. Tajā pašā laikā šajā procesā netiek ņemts vērā fakts, ka, atsaucoties uz jaunām ES iniciatīvām un nacionālajām politikas iniciatīvām, tiek radītas jaunas funkcijas, kuras pilnvērtīgi nav iespējams realizēt esošo resursu ietvaros”. Vienlaikus arī šajā stratēģijā paredzēta datu pārvaldības kompetences un datu pārvaldnieku lomas ieviešana iestādēs, nerēķinot uzdevuma izmaksas. Nav skaidrs, cik maksātu ārpakalpojuma modelis, un nav skaidrs, vai iestādēm būs reāla kapacitāte ieviest paredzēto bez pienākumu pārlikšanas uz esošajiem darbiniekiem. Turklāt administratīvā sloga aprēķini ir ļoti provizoriski, un pieņēmumi, uz kuriem balstās ietaupījuma aprēķini, nav pietiekami caurspīdīgi. Piemēram, tiek pieņemts, ka atvērto datu intensīvāka publicēšana samazinās tādu iesniegumu apjomu iestādēs, kuri ir saistīti ar informācijas sniegšanu. Tomēr tiešu pierādījumu par šādu sabiedrības uzvedības maiņu nav. Administratīvā sloga aprēķini rada maldīgu priekšstatu, ka stratēģijas ieviešana nozīmēs miljonus vērtus ietaupījumus bez papildu izdevumiem.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stratēģiju ar provizoriskiem aprēķiniem jaunas lomas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politikas plānošanas dokumentu netiek izveidota jauna valsts pārvaldes funkcija, iestādes jau šobrīd pārvalda savus datus. Stratēģija ietvaros plānots šo funkciju skaidri izcelt likuma līmenī, vienlaikus radot harmonizētu ietvaru datu pārvaldībai, tādējādi veicinot savietojamību, mazinot administratīvo slogu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ir ambicioza un saturiski plaša, bet tai trūkst skaidra ieviešanas mehānisma. Tajā ir plānotas ievērojamas pārmaiņas salīdzinoši īsā laika periodā, vienlaikus nenosakot pietiekamu atbalstu iestādēm šo pārmaiņu īstenošanai (piemēram, vadlīnijas, konsultācijas, apmācības, atbalsta komanda vai palīdzības dienests u.t.t. kā tas ir, piemēram, Pakalpojumu vides pilnveides plāna 2024.–2027. gadam gadījumā). Lūdzam papildināt stratēģiju ar pārmaiņu vadības un ieviešanas atbalsta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politikas plānošanas dokumentu netiek izveidota jauna valsts pārvaldes funkcija, iestādes jau šobrīd pārvalda savus datus. Stratēģija ietvaros plānots šo funkciju skaidri izcelt likuma līmenī, vienlaikus radot harmonizētu ietvaru datu pārvaldībai, tādējādi veicinot savietojamību, mazinot administratīvo slogu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atbalsta aktivitātēm iestādēm, vēršam uzmanību, ka prasmju rīcības virziena ietveros iestādēm plānots nodrošināt iespēju iestādes ietvaros izveidot datu pārvaldnieka pozīciju piesaistot šāda veida speciālistu no darba tirgus vai apmācot “pārkvalificējot ” esošu ekspertu. Visbeidzot vēršam uzmanību, ka stratēģijas īstenošanas laikā iestādēm tiks nodrošināts metodiskais atbalsts no VARAM puses, šīs atbalsta aktivitātes tiks pakārtotas stratēģijas uzdevumiem, nevis izvirzītas, kā pašmērķis.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stratēģijā noteikto (4.3. mērķi) datu pārvaldības prasmju attīstība paredzēta arī turpmāk, tai skaitā izmantojot ES investīcijas 2028.–2034. gada periodā. Šīs attīstības ietvaros tiks plānots arī nepieciešamais metodiskais atbalsts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rīcības virziens 45 lpp.:  "Izstrādāt grozījumus MK 2017.gada 23.maija noteikumos Nr. 264 “Noteikumi par Profesiju klasifikatoru, profesijai atbilstošiem pamatuzdevumiem un kvalifikācijas pamatprasībām”, paredzot jaunu profesiju iekļaušanu datu pārvaldības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šos ministru kabineta noteikumus virza Labklājības ministrija, nevis Izglītības un zinātnes ministrija. Aicinām arī minēt konkrēti, kādas jaunas profesijas ir nepieciešams iekļaut šajā klasifikatorā vai minēt vismaz profesiju grupu vai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īstenošanas plānā 3.pielikuma precizēti atbildīgie uzdevumam “Stiprināt datu pārvaldības koordināciju, nostiprinot CSP lomu kā koplietošanas datu analītikas komponenšu  nodrošinātājam un VDAA lomu kā koplietošanas datu izplatīšanas un datu pārvaldības risinājumu nodrošinātājam,  tādējādi veicinot vienotu datu dzīves cikla pārvaldību atbilstoši VARAM izstrādātajai politikai”, atbildīgie noteikti VARAM un LM. Detalizētāka informācija par MKN grozījumu saturu tiks veikta uzdevuma izpildes laikā, indikatīvi vēlamies, lai iestādēm būtu iespējā piesaistīt datu Data Steward (datu pārvaldnieku), atbilstoši International Standard Classification of Occupations (ISCO)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paredz pieslēgt DAGR visas pašvaldības, bet ir būtiska pretruna termiņos. Trīs dokumentu daļas norāda atšķirīgus pieslēgšanas grafikus vienai un tai pašai aktivitātei: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Rezultatīvo rādītāju tabula (4. tabula / kopsavilkuma 1. tabula): “DAGR pieslēgtās pašvaldības” — 2027: 5, 2028: 38, 2029: 0. Tātad 5 līdz 2027. gada beigām, atlikušās 38 līdz 2028.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(3. pielikums): visas pašvaldības pieslēgtas līdz 31.12.2028.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pieslēgumu plāns (4. pielikums, Excel): 5 lielākās pašvaldības — Q3 2028 (35. rinda), atlikušās 38 — Q2 2029 (36. rinda).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Jāsaskaņo termiņi dokumentu redakcijās.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Pieslēguma finansējuma avots nav viennozīmīgi nostiprināts. Stratēģija norāda nepieciešamo summu (860 000–1 290 000 euro), bet skaidri nepasaka, vai šīs konkrētās integrācijas izmaksas pilnā apmērā sedz ERAF projekts “Datu platformu, portālu un standartu attīstība” (4 400 000 euro), vai arī kāda daļa tiek uzlikta pašvaldību budžetiem. Uzdevums 2.2 paredz projekta ietvaros izstrādāt platformu pašvaldībām, taču ne platformas uzdevumi, ne darbība nav sīkāk izskaidrota. Nav arī saprotams, kāpēc autori uzsver tieši pašvaldību pieslēgšanu DAGR, ja zināms, ka datu apmaiņu faktiski nodrošina konkrētas informācijas sistēmas, nevis pašvaldības kā tādas. Liela daļa šo sistēmu tiek lietota visās pašvaldībās, kas nozīmē, ka, pieslēdzot DAGR vienu šādu sistēmu, jau tiek pieslēgtas "visas pašvaldības". No dokumenta nav saprotams vai pašvaldību IS pieslēgšana DAGR notiks par projekta līdzekļiem, ja tā nebūs, tad plāns par pašvaldību pieslēgšanu DAGR nav realizējams.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uzdevuma saturs skaidri nosaka, ka pašvaldības tiks pieslēgtas ES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“Datu platformu, portālu un standartu attīstība”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2026. gada 11. augustā apstiprināts rīkojums Nr.482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"Datu platformu, portālu un standartu attīstība"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arī 4. rīcības virzienā saskata nozīmīgu administratīvo slogu un jaunus birokrātiskos izaicinājumus, jo tā mērķis ir ieviest datu pārvaldības kompetenci un datu pārvaldnieka (kuratora) profesiju. Jaunas, obligātas un specializētas amata vietas uzturēšana katrā pašvaldībā radīs nesamērīgu spiedienu uz pašvaldību administratīvajiem izdevumiem un ir pretrunā ar valsts kopējo politiku par publiskā sektora štatu optimizāciju. Būtu izvērtējams risinājums, kur datu pārvaldnieka (kuratora) funkcija tiek nodrošināta valstiskā līmenī kā centralizēta kompetence, nevis deleģēta katrai pašvaldībai vai iestādei atsevišķi. Jāņem vērā potenciāli apjomīgais informācijas daudzums, ir būtiski skaidri nodefinēt prasības, vadlīnijas, kompetences un ieviešanas procesus, lai nodrošinātu efektīvu, vienotu un pārskatāmu datu pārvaldības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datu pārvaldība nav jauna funkcija, kas tiek ieviesta ar stratēģiju. Datu pārvaldības funkcijas jau tiek īstenotas valsts pārvaldē, savukārt stratēģijas mērķis ir standartizēt un harmonizēt šo funkciju īstenošanu, ieviešot vienotus datu pārvaldības principus, prasības un praksi valsts pārvaldē. Tādējādi stratēģijas īstenošana primāri nav saistīta ar jaunas funkcijas izveidi, bet gan ar esošo procesu un prakšu pilnveidi un to īstenošanu pēc vienotas pieejas.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ietvaros paredzēti divi scenāriji: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attīsta šo kompetenci iekšēji,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piesaistīts ārpakalpojums.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Noradām, ka Stratēģijā nav pietiekami skaidri definēti datu apmaiņas procesi un praktiskā datu aprites kārtība starp valsts un pašvaldību institūcijām, nav iespējams pilnvērtīgi izvērtēt plānoto risinājumu ietekmi, ja nav sniegts detalizēts skaidrojums par datu apmaiņas mehānismiem un to faktisko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būtisks nosacījums jebkuru plānoto izmaiņu un jauninājumu ieviešanā ir datu drošības un personas datu aizsardzības pilnīga garantēšana, nodrošinot atbilstību normatīvajiem aktiem un vienotu, drošu datu pārvaldības pieeju visā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stratēģija nav dokuments, kura ietvaros paredzēts definēt tehniskas detaļas, šo informāciju iespējams redzēt Datu pārvaldības un koplietošanas mērķarhitektūrā, kas ir saistīts dokuments.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https://www.varam.gov.lv/lv/horizontalo-jomu-arhitekturas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Stratēģijas 8. lappusē norādīto apgalvojumu, ka “tiek paredzēts, ka līdz 2030. gadam valsts pārvaldes datu izplatīšana notiek, izmantojot DAGR vai citus VDAA koplietošanas risinājumus, nevis tiešās integrācijas”.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minētais nosacījums paredz pakāpenisku visu esošo sistēma–sistēma integrāciju aizstāšanu ar DAGR vai citiem VDAA koplietošanas risinājumiem, vai arī tas attiecas tikai uz jaunu integrāciju veidošanu, proti, turpmāk netiek pieļauta jaunu tiešo sistēma–sistēma integrāciju izveide, saglabājot jau esošos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papildināta ar informāciju, ka tiešās informācijas sistēmu integrācijas ir pieļaujamas, ja tām ir finansiāls vai no drošības riskiem izrietošs pamatojums vai arī datu izplatīšanas process ir saistīts ar iepriekšēju algoritmisku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Stratēģijas 2.4. mērķa ieviešanas ietvaros minēto darbību: “Modeļa izstrādes procesā pamatreģistru turētāji sadarbībā ar konsultantiem varēs veikt datu auditu, kura ietvaros tiks identificēti nelietderīgi ievāktie dati, tādējādi optimizējot datu vākšanas procesus un samazinot ar to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tiek saprasts ar jēdzienu “nelietderīgi ievākti dati”, ņemot vērā, ka valsts pārvaldes iestāžu uzkrājamo datu apjomu un saturu pamatā nosaka ārējie normatīvie akti un tiem pakārtotie regulējumi. Tāpat lūdzam skaidrot, pēc kādiem kritērijiem šādu datu lietderība tiks izvērtēta un kā audita rezultāti korelēs ar normatīvajos aktos noteiktajām prasībām attiecībā uz datu uzkrāšanu.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kas minētajā kontekstā ir saprotams ar “konsultantiem” – vai tie ir VARAM vai citas institūcijas piesaistīti ārpakalpojuma sniedzēji attiecīgā projekta vai iepirkuma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ietvaros plānots izstrādāt konceptuālu piedāvājumu (ceļa karti) valsts pārvaldes relāciju datu modelim, lai veicināt datu kvalitāti, sadarbspēju un optimizētu datu pārvaldības ekosistēmu.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Pamata doma šai aktivitātei ilgtermiņā virzīties uz datu relāciju proti, cilvēkam tiek piesaistīts diploms, auto, uzņēmums, mājoklis u.tml. Papildus iepriekš minētajam šīs iniciatīvas ietvaros plānots pārskatīt datus ko mēs iegūstam iespēju robežās izslēdzot dublējošās vērtības piem., “mājsaimniecība”.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īstenošanas laikā plānots izveidot konceptuālu valsts datu modeli (dokumentu), atsaucoties uz kuru varētu veikt tālākas investīcijas datu ekosistēmā.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šo nodevumu plānots sadarbībā ar iestāžu pārstāvjiem, akadēmisko sektoru, kā arī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 izsaka pateicību VARAM par viegli uztverama un pārskatāma stratēģiskā dokumenta izstrādi. Īpaši atzinīgi vērtējam to, ka digitālās prasmes ir skaidri identificētas un integrētas kā kritiski svarīga un neatņemama datu pārvaldības sastāvdaļa. Tāpat izsakām gandarījumu, ka stratēģiskajā līmenī tiek aktīvi domāts un meklēti nepieciešamie resursi publiskās pārvaldes darbinieku prasmju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1)aicinām dokumentā pārskatīt pieeju, kas prasmju attīstību primāri saista ar Profesiju klasifikatoru. Valsts administrācijas skolas stingra pārliecība ir, ka digitālo prasmju un kompetenču attīstības nākotne publiskajā pārvaldē slēpjas tieši elastīgu amatu lomu (loma ir strukturēts amatu funkciju kopums, kas ietver konkrētus uzdevumus, atbildības un nepieciešamās kompetences, lai efektīvi sasniegtu iestādes mērķus.) definēšanā un dinamiskās mācību ceļa kartēs. Tieši uz amatu lomām un kompetenču ietvariem balstīta pieeja nodrošina nepieciešamo adaptivitāti straujajā tehnoloģiju laikmetā un ļauj nodarbinātajiem lietotājam draudzīgā veidā izvēlēties savas profesionālās izaugsmes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pieeju VAS Publiskās pārvaldes digitālā akadēmija jau šobrīd sekmīgi īsteno praksē. Kā viena no atslēgas lomām ir definēts datu stratēģijas vadītājs, kuram izveidota 4 moduļu mācību programma "Stratēģiskā datu pārvaldība publiskajā pārvaldē", kurā izsniegti jau 298 sertifikāti. Kopumā informācijas un datu pratības jomā – ietverot tādas būtiskas kompetences kā datu lietošana, novērtēšana, datu pārvaldība un datos balstīta lēmumu pieņemšana – laika periodā no 2024. gada līdz 2026. gada 31. maijam Digitālā akadēmija ir organizējusi apjomīgas mācības un izsniegusi 12 771 sertifikātu. Prasmēs balstīta darbinieku attīstīšana ir arī pieeja, kas tiek integrēta jaunajā Mācīšanās un attīstības sistēmā, nodrošinot mūsdienīgu lietotāja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2)vēlamies vērst uzmanību uz to, ka pēc Atveseļošanas un noturības mehānisma (ANM) iniciatīvas noslēgšanās un līdz jaunās Daudzgadu finanšu shēmas (MFF) programmas uzsākšanai prasmju attīstībā veidosies pārrāvums. Tā kā šajā pārejas posmā VAS mācības datu jomā spēs piedāvāt tikai kā maksas pakalpojumu, pastāv tiešs risks Stratēģijā izvirzīto ambiciozo mērķu un rādītāju savlaicīgai izpildei. Aicinām kopīgi meklēt risinājumus šī pārrāvuma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stratēģijas prasmju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Stratēģijās uzdevums 4.2. VAS sadarbībā, atbilstoši datu pārvaldības politikas jomas prasībām, papildināt izstrādāto amatu un lomu katalogu, tajā ietverot datu pārvaldības jomai nepieciešamās kompetences, tādējādi nodrošinot horizontālu datu pārvaldības kompetenču attīstību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Stratēģijas uzdevuma mērķis ir datu pārvaldības horizontālo prasību ietvaros izveidot valsts pārvaldē vienotu, uz datiem balstītu mehānismu, kas sasaista amatu un darbinieka lomu ar tai nepieciešamajām prasmēm un atbilstošajām mācībām, nodrošinot mērķtiecīgu un lomai atbilstošu darbinieka virzību pa mācību ceļu.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spēkā esošajiem Ministru kabineta 2014. gada 2. decembra noteikumiem Nr. 737 “Attīstības plānošanas dokumentu izstrādes un ietekmes izvērtēšanas noteikumi” (turpmāk - MK noteikumi 737) politikas plānošanas dokumenti ir pamatnostādnes, plāns un konceptuāls ziņojums, un plānu var izstrādāt arī pamatnostādņu īstenošanai vai augstākas institūcijas dotā uzdevuma izpildei. Savukārt stratēģija nav noteikta kā atsevišķs politikas plānošanas dokumenta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Valsts kanceleja ir sagatavojusi  MK noteikumu Nr. 737 grozījumu projektu, kurā  paredzēts, ka stratēģija ir politikas plānošanas dokuments, ar kuru nosaka nozares vai politikas jomas attīstības vīziju, stratēģiskos mērķus un galvenos attīstības virzienus vidējā termiņā vai ilgtermiņā. </w:t>
            </w:r>
            <w:r w:rsidR="00000000" w:rsidRPr="00000000" w:rsidDel="00000000">
              <w:rPr>
                <w:b w:val="1"/>
                <w:rtl w:val="0"/>
              </w:rPr>
              <w:t xml:space="preserve">Stratēģijā būtu ietverams </w:t>
            </w:r>
            <w:r w:rsidR="00000000" w:rsidRPr="00000000" w:rsidDel="00000000">
              <w:rPr>
                <w:rtl w:val="0"/>
              </w:rPr>
              <w:t xml:space="preserve">satura kopsavilkums, nozares attīstības vīzija, stratēģiskie mērķi, informācija par sasaisti ar NAP, Latvijas ilgtspējīgas attīstības stratēģiju, citiem attīstības plānošanas dokumentiem un ES politikas dokumentiem, politikas rezultāti un to rezultatīvie rādītāji ar bāzes un sasniedzamajām vērtībām, rīcībpolitikas mērķu un politikas rezultātu sasniegšanai, atbildīgās un līdzatbildīgās institūcijas, kā arī stratēģijas īstenošanas uzraudzības kārtība. Stratēģijas pielikumā paredzēts ietvert situācijas analīzi, tai skaitā attīstības tendenču, izaicinājumu un iespējamo attīstības scenāriju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b w:val="1"/>
                <w:rtl w:val="0"/>
              </w:rPr>
              <w:t xml:space="preserve">plāns pēc grozījumu projekta loģikas </w:t>
            </w:r>
            <w:r w:rsidR="00000000" w:rsidRPr="00000000" w:rsidDel="00000000">
              <w:rPr>
                <w:rtl w:val="0"/>
              </w:rPr>
              <w:t xml:space="preserve">ir detalizētāks īstenošanas dokuments, ko izstrādā četru gadu periodam attīstības plānošanas dokumentos noteikto mērķu sasniegšanai, rīcībpolitiku īstenošanai vai augstākas institūcijas dotā uzdevuma izpildei. Plānā būtu ietverams īss esošās situācijas raksturojums, sākotnējās ietekmes novērtējums, sasaiste ar citiem dokumentiem un tiesību aktiem, plāna mērķis, rīcības virzieni, uzdevumi, politikas rezultāti un rādītāji, konkrēti pasākumi, darbības rezultāti un to rādītāji, termiņi ar tādu detalizācijas pakāpi, kas ļauj novērtēt pasākumu secību un progresu, kā arī </w:t>
            </w:r>
            <w:r w:rsidR="00000000" w:rsidRPr="00000000" w:rsidDel="00000000">
              <w:rPr>
                <w:u w:val="single"/>
                <w:rtl w:val="0"/>
              </w:rPr>
              <w:t xml:space="preserve">pieejamais un papildus nepieciešamais finansējums budžeta programmu un apakšprogrammu līmenī</w:t>
            </w:r>
            <w:r w:rsidR="00000000" w:rsidRPr="00000000" w:rsidDel="00000000">
              <w:rPr>
                <w:rtl w:val="0"/>
              </w:rPr>
              <w:t xml:space="preserve">. Grozījumu projekts arī paredz, ka plānā neiekļauj augstāka līmeņa dokumentos noteiktos politikas rezultātus, bet nosaka ar plāna pasākumiem tieši ietekmējamus rezultātus un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pēc plānotajiem grozījumiem stratēģija un plāns būs divi atšķirīgi politikas plānošanas dokumentu veidi ar atšķirīgu detalizācijas pakāpi, Valsts kancelejas ieskatā nebūtu lietderīgi vienā dokumentā mehāniski apvienot stratēģiska līmeņa izvēles ar konkrētu projektu un pieslēgumu īstenošanas grafiku. Stratēģijai būtu jāatbild uz jautājumu, kāda valsts datu pārvaldības sistēma Latvijā jāizveido līdz 2030. gadam, kādi ir galvenie politikas rezultāti un kādi attīstības scenāriji/rīcībpolitikas virzieni izvēlēti. Plānam savukārt jāatbild uz jautājumu, kādi konkrēti pasākumi, termiņi, finansējums un atbildības nepieciešamas stratēģijas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regulējuma pārejas periodu, Valsts kanceleja var pieļaut, ka stratēģija un tās īstenošanas plāns tiek virzīti vienā dokumentu paketē vai ka īstenošanas plāns tiek pievienots stratēģijai kā pielikums. Šādā gadījumā dokumentā tomēr ir skaidri jānodala stratēģiskā daļa no plāna daļas un jānodrošina atbilstība abām prasību grupām: stratēģiskajā daļā jābūt vīzijai, mērķiem, politikas rezultātiem, scenāriju/izaicinājumu analīzei un uzraudzības kārtībai, savukārt plāna daļā — konkrētiem pasākumiem, darbības rezultātiem, termiņiem, atbildīgajiem, finansējumam un tieši ar pasākumiem ietekmējamiem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pārstādāt dokumentu, lai tas atbilst vai nu esošajam normatīvajam regulējumam, vai plānotajām MK noteikumu 737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finansējums ir dots kopējā veidā - trīs ERAF projekti un piebilde, ka papildu valsts budžeta līdzekļi tiks vērtēti budžeta procesā. Taču rīcības plānā ir tikai kolonnas  “Uzdevums / Rezultāts / Atbildīgais / Termiņš”, bez finansējuma avota, summas  un sasaistes ar budžeta programmu/apakšprogrammu. Lūdzam papildināt rīcības plānu ar finansējuma informāciju katram pasākumam: esošais finansējums (summa), finansējuma avots, papildus nepieciešamais finansējums (summa), budžeta programma/apakšprogramma un aprēķina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1.rīcības virziena rezultatīvais rādītājs ir "Resoru skaits, kas ieviesis Stratēģijā definēto datu pārvaldības ietvaru", taču tā nedefinē šo “ietvaru” kā konkrētu, resoram izpildāmu prasību sarakstu, kas būtu izmērāms un konstatējams kā rezultatīvais rādītājs. Rīcības virziena mērķis ir "izveidot efektīvu datu pārvaldības ietvaru ar skaidrām lomām, uzdevumiem un kompetencēm" — šis formulējums ir vispārīgs nodoms, kur nav sniegta informācija, kā resoram šis mērķis jāsasniedz.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dotajiem uzdevumiem mērķa sasniegšanai tikai 1.1.uzdevums “Nodrošināt, lai datu pārvaldība tiktu īstenota kā horizontāla valsts pārvaldes funkcija”, iespējams, ir attiecināms uz resoriem. Šī uzdevuma skaidrojumā ir vienīgais konkrētais elements: 2. tabula, kas pa datu dzīves cikla posmiem (izveide, uzglabāšana, izmantošana, izplatīšana, arhivēšana) uzskaita, kas "jānodrošina" datu pārziņiem — piemēram, "jānodrošina uzticama un kvalitatīva datu ieguve", "jāievieš pienācīgi drošības pasākumi", "jānosaka atbildīgā persona". Un tieši pirms šīs tabulas ir minēta datu pārvaldnieka (kuratora) loma, kas "iestādes noteikta atbildīgā persona, kas nodrošina datu kvalitāti, metadatu uzturēšanu un datu izmantošanas nosacījumu ievērošanu" — un teikts, ka šī loma "jānosedz visām valsts pārvaldes iestādēm". Tādējādi ir secināms, ka datu pārvaldības ietvara izveidošanai resoros ir jāieceļ datu pārvaldnieks un ir skaidri nodalīti datu dzīves cikla posmi. Satiksmes ministrijas ieskatā, tas ir nepietiekami, lai nodrošinātu mērķa sasniegšanu. Ņemot vērā minēto, lūdzam konkrēti norādīt, kādi pasākumi un darbības ir jāveic resoros, kā arī pēc kādiem kritērijiem tiks mērīta Stratēģijā izklāstītā datu pārvaldības ietvara ieviešana resoros.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īstenošanas ietveros tiks paredzētas pārbaudes (vidusposmā) un noslēgumā 2030.gadā, kā arī izvērtējums tiks veikts ikgadēji datu padomes ietvaros. Protokollēmums tiks papildināts ar punktu, kas paredz izvērtējuma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paredz vairāku jaunu institucionālu struktūru izveidi: Nacionālo datu padomi (1.2. uzdevums), Datu laboratoriju (1.3. uzdevums), kā arī datu pārvaldnieka (kuratora) — noteikšanu iestādēs, lai nodrošinātu datu kvalitāti, metadatu uzturēšanu un datu izmantošanas nosacījumu ievērošanu. Vienlaikus jau pastāv VDAA, CSP, Valsts kancelejas Analītiskais dienests un VIRSIS pārvaldītājs, kuru darbinieki jau veic šīs funkcijas. Satiksmes ministrija neatbalsta jaunu institucionālu struktūru un jaunu amatu izveidi, jo nav loģiski katrai jaunai iniciatīvai IKT jomā veidot jaunu institūciju vai amatu. Ja VARAM tomēr uzskata to par lietderīgu, kā arī ņemot vērā resoru un iestāžu pieredzi ar jauna darbinieka – kiberdrošības pārvaldnieka ieviešanu visās iestādēs, lūdzam Stratēģijā detalizēti skaidrot, kā datu pārvaldnieka (kuratora) pienākumi nedublēs VARAM, VDAA un CSP funkcijas datu apstrādes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stratēģijas ietvaros nav plānots izveidot jaunas institūcijas, nacionālās datu padomes kontekstā tā būs darba grupa, kas izveidota ar VARAM vai MK rīkojumu, savukārt Datu laboratorijas funkcijas nodrošinās CSP un  VDAA.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aprakstu un rādītāju par Stratēģijas uzdevuma 1.3. mērķi un rezultatīvo rādītāju. Satiksmes ministrijas ieskatā teksts attiecas uz Eiropas Komisijas (ES) kopējām datu telpām (EU Common Data Spaces) — ES Datu stratēģijas iniciatīva, kas paredz izveidot atsevišķas datu koplietošanas ekosistēmas pa nozarēm (veselība, mobilitāte, enerģētika, lauksaimniecība, finanses u.tml.). Stratēģija norāda, ka prioritārās nozares tiks noteiktas Nacionālās datu padomes ietvarā (1.2. uzdevuma aprakstā): "veselība, mobilitāte, enerģētika, vide, publiskie pakalpojumi u.c." un šīm nozarēm atbalstu sniegs VDA un CSP izveidotā nacionālā datu laboratorija. Stratēģijā uzskaitītie uzdevumi ir deklaratīvi ‘( "nodrošināt", "atbalstīt", "sniegt", "palīdzēt", "veicināt") un sašaurināti (Datu apkopošana un koplietošana (DAGR ietvarā), Stratēģijas 1. pielikumā norādīts, ka: "VDAA būs jāturpina koplietošanas risinājumu attīstība... datu ekosistēmas ietvaros jāstiprina DAGR kā nacionālās datu laboratorijas izveide un turpmāka attīstība"). Ņemot vērā minēto, lūdzam konkretizēt, kāda nacionālās datu laboratorijas rīcība ir plānota konkrētu datu telpas attīstībai. Piemēram, Stratēģijā nav informācijas, ko Latvija darīs attiecībā uz Eiropas Mobilitātes datu telpu vai kas konkrēti ir sagaidāms no transporta nozares puses, nav minēts ne Transporta nozares informācijas nacionālais (valsts) piekļuves punkts (NPP platforma) transporta un mobilitātes atvērtajiem datiem, ne saistība ar NAPCORE platformu (kurā Latvija dalās ar citām dalībvalstīm transporta datos).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nozaru datu telpu veidošana ir un arī turpmāk būs nozares atbildība, stratēģijā paredzētā datu laboratorija nodrošinās atbalstu datu telpu īpašniekiem, lai sagatavotu, nodotu datus inovāciju izstrādātājiem trešajām pusēm u.c. Attiecībā uz prioritārajām nozarēm vēršam uzmanību, ka tas aptver visas ES noteiktas vienotās datu telpas, kā arī papildus tēmas, jomas, kas tiek identificētas nacionālajā datu padomē, kā nacionāla prioritāte.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Stratēģijas tekstu kopumā, tā faktiski ir izstrādāta kā datu izplatīšanas un koplietošanas stratēģija, kaut gan nosaukta par datu pārvaldības stratēģiju. Dokumentā pieņem datu esamību un kvalitāti kā dotu lielumu un koncentrējas uz to, kā šos datus pēc tam pārvietot starp iestādēm — nevis uz to, kā un kāpēc šie dati vispār tiek radīti, vai šī radīšana ir nepieciešama, efektīva un saskaņota ar citu iestāžu vākšanas praksi. Satiksmes ministrijas ieskatā tas ir strukturāls trūkums. Datu iegūšana ir pietiekami nozīmīgs jautājums, jo pati Stratēģija identificē problēmu, ka "institūcijas šobrīd neapzinās, kāda informācija ir to rīcībā" un "dati nav mašīnlasāmi" jau rašanās brīdī un tml. Vienlaicīgi, tiek nosaukts "Once Only" princips, ko Stratēģija deklarē kā pamatprincipu, bet tas tieši attiecas uz datu vākšanas posmu — tas nozīmē nevākt datus, kas jau ir pieejami citur, nevis tikai labāk izplatīt jau savāktos datus. Lūdzam papildināt stratēģiju ar konkrētu uzdevumu šajā jomā, rezultatīvajiem rādītājiem (datu vākšanas kvalitāte, datu lauku samazināšana, dubultas datu vākšanas novēršana), institucionālo atbildīgo tādā pašā mērā kā VDAA (izplatīšanai) vai CSP (analītikai) un finansējuma aprēķinu 2. pielikuma ekonomiskajā pamatojumā — visi minētie ietaupījumi (21 milj. EUR) ir saistīti ar apmaiņu/izplatīšanu (DAGR, viedie līgumi, atvērto datu pieprasījumi), nevis ar vākšanas procesu sakārtošanu.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stratēģijas ietveros paredzēts uzdevums, kurā plānots izstrādāt valsts pārvaldes datu modeli, šīs aktivitātes ietveros plānots analizēt nepieciešamos pilnveidojumus valsts datu kvalitātes uzlabošanai, fiksētajiem trūkumiem paredzot finansējumu nākošajā plānošanas periodā 2028-2034.gadam.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uzdevuma 2.6. mērķis ir izveidot un juridiski nostiprināt ilgtspējīgu finansēšanas modeli, kas nodrošina koplietošanas IKT risinājumu izveidi un attīstību atbilstoši integratoru prasībām. Uzdevuma ietvaros paredzēts izstrādāt koplietošanas risinājumu finansēšanas modeli, kas nodrošina papildu resursu piešķiršanu koplietošanas pakalpojumu sniedzējiem, balstoties uz integratoru skaitu un to specifiskajām funkcionālajām un tehniskajām prasībām. 2.6. uzdevums ir vienpusējs: tajā ietverts tikai par VDAA (koplietošanas risinājuma nodrošinātāja) izmaksu pielāgošanu integratoru prasībām. Tas neietver informāciju, kas sedz integratora (datu devēja/ņēmēja) pašu pusi — proti, konkrētās iestādes (piem., CSDD vai jaunas pašvaldības) izmaksas, lai izstrādātu savu API, datu transformācijas slāni vai savienotāju, kas savienojas ar DAGR. Šī otra puse citur Stratēģijā ir aplūkota, bet tikai pašvaldību gadījumā un tikai 2. pielikuma ekonomiskajā analīzē. Tādējādi, 2.6. uzdevums un visa "koplietošanas risinājumu" sadaļa vērtē finansēšanas-uzturēšanas jomu vienpusēji, tikai no VDAA kā pakalpojuma sniedzēja perspektīvas, nevis kā divpusēju atbildību vai risku attiecību starp platformas turētāju un tā lietotājiem. Ņemot vērā minēto, lūdzam papildināt Stratēģiju ar otras puses izmaksu segšanas principu (vispārējs, ne tikai pašvaldībām DAGR projekta ietvaros) izklāstu un mehānismu aprakstu, kas pasargātu integrētās sistēmas no VDAA jeb koplietošanas risinājumu puses tehnisko izmaiņu radītajiem riskiem un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stratēģijas 2.6.uzdevuma mērķis ir izstrādāt finansēšanas modeli datu jomas IKT koplietošanas pakalpojumu sniedzējiem piem., VDAA  un CSP. Uzdevuma ietveros nav plānots skatīt jautājumu, kā iestādes finansē savu IKT risinājumus, atsaucoties uz iebildumā minēto norādām, ka integrējot jebkuru jaunu risinājumu sistēmas pārzinim rodas izmaksas, kas atbilstoši kompetencei jāparedz budžeta plānošanas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ietver privāto sektoru kā DAGR/koplietošanas risinājumu lietotāju, ne tikai atvērto datu portāla lietotāju. Tātad DAGR vai citas koplietošanas sistēmas nav domātas tikai publiskajai pārvaldei. Tās ir paredzētas arī privātā sektora piekļuvei, it īpaši ierobežotas pieejamības vai aizsargātiem datiem, ko nevar vienkārši publicēt kā pilnībā atvērtos datus. Taču Stratēģijas uzdevumos, termiņos, rādītājos un tml. privātais sektors DAGR kontekstā nav atspoguļots vispār un uzdevumi ir tikai valsts un pašvaldību ietvaram. Tas nozīmē, ka praksē, atbilstoši DAGR plānam, tā dati paliks pieejami tikai valsts pārvaldei un pašvaldībām, kamēr privātajam sektoram vienīgais reāli iespējamais ceļš ir atvērtie dati.  Tas, savukārt, nozīmē, ka uzņēmēji nevar saņemt ierobežotas pieejamības un aizsargātos datus “caur” DAGR (jo tas paliek tikai deklarēts nodoms, ne konkrēts mehānisms), bet var piekļūt tikai tam, kas ir pilnībā publiski atvērts un kas ir ievērojami mazāks datu apjoms. Ņemot vērā minēto, lūdzam papildināt stratēģiju ar informāciju par privātā sektora iespējām piekļūt publiskajiem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 šobrīd atbilstoši DAGR tiesiskajam regulējumam DAGR var izmantot privātpersonas, kuram ir deleģēts valsts pārvaldes uzdevums. Šis regulējums attiecas ne tikai uz atvērtajiem datiem, bet arī uz datiem, kurus privātais sektors var saņemt no valsts pārvaldes informācijas sistēmām atbilstoši tiesiskajā regulējumā noteiktajam. Kā piemēru var minēt finanšu sektoru, kurš atbilstoši Noziedzīgi iegūtu līdzekļu legalizācijas un terorisma un proliferācijas finansēšanas novēršanas likumam ir tiesīgs saņemt valsts pārvaldē esošos datus izmantojot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ir MK noteikumi Nr.612 “Noteikumi par vispārējām kvalifikācijas prasībām un to pārbaudes kārtību privātpersonām, kurām nav deleģēts valsts pārvaldes uzdevums un kuras izmanto valsts platformu”, kuri dot iespēju privātpersonām izmantot DAGR. Taču šādu izmantošanu nepieciešams pamatot ar sociālekonomisko ieguvumu, jo minētais process saistīts ar administratīvā sloga palielināšanu VDAA.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2.ricības virziena mērķis papildināts ar privātpersonām, kuram deleģēts valsts pārvaldes uzdevums vai kuram ir tiesības saņemt valsts pārvaldē esošos datus atbilstoši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fokusējas uz nacionālo koplietošanas risinājumu (DAGR, VIRSIS, Atvērto datu portāls) attīstību, taču pilnībā ignorē to, ka valsts iestādes, īpaši transporta nozarē, paralēli darbojas vairākās obligātās ES mēroga datu koplietošanas platformās (Nacionālais piekļuves punkts transporta datiem, NAPCORE, eFTI kravu pārvadājumiem, SafeSeaNet un tml.), kurām ir savas arhitektūras, standarti un attīstības plāni, kas nav koordinēti ar DAGR vai VIRSIS. Stratēģijā nav sniegts nekāds stratēģisks redzējums par to, kā šie ES mēroga risinājumi sasaistās ar nacionālajiem: vai tie ir paralēlas, neatkarīgas sistēmas, vai arī to dati ir integrējami DAGR/VIRSIS ietvarā, un kā iestādes, kurām jāpilda saistības pret abām arhitektūrām vienlaicīgi, to paveic. Lūdzam papildināt Stratēģiju ar informāciju, kas definē Latvijas nacionālās datu pārvaldības arhitektūras attiecības ar ES nozaru koplietošanas platformām, nodrošinot, ka Stratēģija kalpo kā koordinācijas instruments arī tām iestādēm, kuru datu koplietošanas pienākumi izriet no ES regulējuma, nevis tikai no nacionālajiem lēmumiem.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stratēģija nav dokuments, kurā plānots skaidrot vai nosaukt konkrētas sistēmas atbilstoši datu pārvaldības un koplietošanas mērķarhitektūrai.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šobrīd katrā nozarē t.sk., ES līmenī pastāv vairāki nozaru koplietošanas risinājumi, kas atbilstoši nacionālajai politikai tiek fiksēti nozaru mērķarhitektūrās un politikas plānošanas dokumentos.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uzdevuma 2.1. mērķa aprakstā tiek minēts "Tiek paredzēts, ka līdz 2030. gadam valsts pārvaldes datu izplatīšana notiek, izmantojot DAGR vai citus VDAA koplietošanas risinājumus, nevis tiešās integrācijas, kā rezultātā VDAA kļūst par valsts “datu izplatīšanas tehnoloģiju brokeri”." Atbalstāma ir Stratēģijas virzība uz vienotu, koplietojamu datu apriti un iestāžu pamatdarbības sistēmu atslogošanu no datu izplatīšanas funkcijas. Vienlaikus vēršam uzmanību, ka minētā pāreja uz datu izplatīšanu, izmantojot vienīgi DAGR vai citus VDAA koplietošanas risinājumus nevis tiešās integrācijas, kā arī norāde uz datu pieejamību ar garantētiem piekļuves laikiem, nav sasaistīta ar konkrētiem pieejamības līmeņiem, kā arī atbilstību Ministru kabineta 2025. gada 25. jūnija noteikumi Nr. 397 "Minimālās kiberdrošības prasības".  Ministru kabineta 2023. gada 31. oktobra noteikumi Nr. 624 "Datu izplatīšanas un pārvaldības platformas noteikumi" 23. punkts nosaka DAGR garantēto pieejamību “99,5% apmērā mēnesī no paredzētā Datu izplatīšanas un pārvaldības platformas noteiktā darbības laika”. Norādāms, ka valsts pārvaldē un kritiskajā infrastruktūrā darbojas informācijas sistēmas, kuru noteiktais pieejamības līmenis (SLA) ir augstāks par minēto (piemēram, 99,6% mēnesī vai vairāk), un kuras saskaņā ar MK noteikumiem Nr.397 var būt klasificējamas kā A klases sistēmas ar paaugstinātām nepārtrauktības (RTO/RPO/MTD) un pieejamības prasībām. Tā kā pieejamība datu apritē veidojas kā savstarpēji saistīta ķēde, atsevišķu šādu sistēmu obligāta novirzīšana caur platformu ar zemāku garantēto pieejamību var pazemināt to kopējo pieejamību un apgrūtināt attiecīgo subjektu pienākumu izpildi atbilstoši konkrēto sistēmu SLA līmenim vai MK noteikumu Nr. 397 prasībām. Koncentrējot ievērojamu daļu datu apmaiņas vienīgi caur DAGR, pastāv risks, ka platforma kļūst par tehnisku un organizatorisku "pudeles kaklu", palielinot latentumu, radot slodzes problēmas un pastiprinot atkarību no viena risinājuma. Tādējādi veidojas viens kritiskais punkts (single point of failure), kurā incidenta gadījumā var tikt ietekmēta plaša valsts informācijas sistēmu kopa. Vienlaikus pieaug koordinācijas un pārvaldības slogs, kas var mazināt elastību un palēnināt jaunu risinājumu ieviešanu. Ņemot vērā minēto, lūdzam izvērtēt Stratēģijā paredzētos mērķus un prasības arī no augstāka SLA līmeņa sistēmu nodrošināšanas un MK noteikumu Nr.397 prasību viedokļa un papildināt to ar attiecīgiem scenārijiem vai izņēmumiem, paredzot, ka sistēmām ar augstākām pieejamības, RTO vai RPO prasībām saglabājama iespēja izmantot alternatīvus, atbilstošus datu apmaiņas risinājumus, tai skaitā tiešas integrācijas. Tāpat lūdzam skaidrot, kā tiks vadīts risks par “single point of failure” novēršanu DAGR tehnisko problēmu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mērķis papildināts ar skaidrojumu, ka tiešās integrācijas ir pieļaujamas, ja tām ir finansiāls vai no drošības riskiem izrietošs pamatojums vai arī datu izplatīšanas process ir saistīts ar iepriekšēju algoritmisku datu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uzdevuma 3.4. mērķis paredz “Latvijas nacionālajai bibliotēkai (LNB) nodrošināt valsts pārvaldes izveidoto “bagātināto” datu kopu glabāšanu un pārvaldību.” Stratēģijā nav skaidrots pēc kādiem kritērijiem tieši LNB uzticēts glabāt “bagātināto” datu kopu, kas pēc tam izmantojama pētniecībai un MI. Ņemot vērā minēto, lūdzam skaidrot LNB izvēles kritērijus un paredzēt iespēju, ka “bagātināto” datu kopas var tikt glabātas arī citu pakalpojumu sniedzēju, piemēram, LVRTC infrastruktūrā.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netiek vērtēti kritēriji konkrētajam datu centram, izvēle par LNB pieņemta ņemot vērā viņu kompetenci attiecībā uz līdzīgu funkciju un uzdevumu veikšanu piem., attiecībā uz kultūras mantojumu, kā arī dokumenta izstrādes procesā izrādīto iniciatīvu.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pretrunu starp Stratēģijas mērķi mazināt administratīvo slogu un tās paredzētajiem pasākumiem. Lai gan Stratēģija paredz birokrātijas mazināšanu, automatizējot un standartizējot tehniskos procesus, vienlaikus tā ievieš vairākas jaunas lomas un institūcijas (datu pārvaldnieki, analītiķi, atbilstības speciālisti, Nacionālā datu padome), kā arī jaunus procesus, piemēram, datu aprakstīšanu, klasificēšanu, piekļuves saskaņošanu un pastāvīgu uzraudzību. Tādējādi, lai gan tehniskā līmenī slogs mazinās, organizatoriskajā un pārvaldības līmenī administratīvais un koordinācijas slogs pieaug. Vienlaikus Stratēģijā prognozētie finanšu ieguvumi balstās galvenokārt uz automatizāciju un tiešo integrāciju skaita samazināšanu, pilnvērtīgi neņemot vērā jauno lomu un procesu radītās pastāvīgās personāla, kompetenču uzturēšanas un koordinācijas izmaksas ilgtermiņā. Izrietoši vienā pusē tiek uzsvērts izmaksu samazinājums, bet netieši tiek radīts ilgtermiņa izmaksu pieaugums. Ņemot vērā minēto, lūdzam izvērtēt un atspoguļot Stratēģijā jauno lomu un procesu radīto administratīvo slogu un to ilgtermiņa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stratēģijas ietvaros nav plānots radīt jaunas valsts pārvaldē neesošas funkcijas un kompetences, tās mērķis ir nodrošināt vienotu ietvaru do efektīvas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stratēģijā 2026.-2030. gadam tiek veicināta arvien plašāka datu atvēršana, līdz ar to lūdzam papildināt Datu pārvaldības stratēģiju 2026.-2030. gadam ar informāciju, ka atveramo datu kopu noteikšanā jāņem vērā datu īpašnieku pienākumi attiecībā uz komercnoslēpuma, kritiskās infrastruktūras, kiberdrošības un personas datu aizsardzības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(IAL) 17.¹ panta pirmā daļa noteic, ka atvērtie dati ir vispārpieejama informācija, ko iestāde atkalizmantošanai dara pieejamu bez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IAL 5. panta otro daļu informācija par personas datiem, komercnoslēpumu, kā arī informācija, kas skar kiberdrošību vai valsts drošību (t.sk. kritisko infrastruktūru), ir ierobežotas pieejamības informācija. Tādējādi IAL jau tieši aizliedz ierobežotas pieejamības informāciju brīvi izplatīt kā atvērtos datus, Datu pārvaldības stratēģija 2026.-2030. gadam neparedz mainīt šo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2026.-2030. gadam cita starpā paredz iestādēm, tostarp VSIA "Autotransporta direkcija":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pārvaldnieku lomas;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metadatu uzturēšanu;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katalogu uzturēšanu;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modeļa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resursu aprakstīšanu.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jaunu pienākumu noteikšanas nepieciešams izvērtēt to finansiālo un administratīvo ietekmi uz iestādēm, kā arī nodrošināt attiecīgu finansējumu un metodisko atbalstu.  Ievērojot minēto, lūdzam attiecīgi papildināt Datu pārvaldības stratēģiju 2026.-2030. gadam un rīkojuma projektu ar informāciju par jauno pienākumu finansiālo un administratīvo ietekmi uz iestādēm. Gadījumā, ja jauniem pienākumiem finansiāls segums nav paredzēts, lūdzam attiecīgi izslēgt no stratēģijas plāna pienākumus, kuriem nav paredzēts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stratēģijas ietvaros nav plānots radīt jaunas valsts pārvaldē neesošas funkcijas un kompetences, tās mērķis ir nodrošināt vienotu ietvaru do efektīvas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pieslēgumu plāns 2026.-2030.gadam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DAGR pieslēgumu plānā 2026.-2030.gadam informāciju, konkretizējot datus, jo 28. un 29.rindā atkārtojas Nekustamā īpašuma valsts kadastra informācijas sistēmas datu nodošana.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tās ir dažādas aktivitātes ar dažādiem termiņiem, un dažādam datu kopām, bet no vienas un tās pašas informācijas sistēmas. Pieslēgšanas process nav jāuztver, kā visu informācijas sistēmā pieejamo datu izvietošanu DAGR uzreiz, tas ir pakāpenisks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pieslēgumu plāns 2026.-2030.gadam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korekcijas ailē  Nr.p.k. 39 sadaļā ''Īss apraksts": izlabojot "VDEAVK" uz "VDEĀVK" atbilstoši tā korektajam saīsinājumam, kā arī papildināt sadaļu ar vārdiem "IZM", jo piedāvātā dokumenta projekta redakcija minētajā sadaļā neatbilst faktiskajai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saņemšana: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VDEĀVK,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veikti DAGR pieslēgumu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pieslēgumu plāns 2026.-2030.gadam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DAGR pieslēgumu plāna 2026.-2030. gadam 30.punkta īsajā aprakstā vārdus "Valsts adrešu reģistra administratīvo vienību dati" aizstāt ar vārdiem "Valsts adrešu reģistra informācijas sistēmas dati", jo tiek nodoti visi Valsts adrešu reģistra informācijas sistēmas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adrešu reģistra informācijas sistēmas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veikti DAGR pieslēgumu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pieslēgumu plāns 2026.-2030.gadam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ANM projekta ietvaros ir nodrošinājusi datu saņemšanu caur DAGR ar pašvaldības sociālās palīdzības un sociālo pakalpojumu administrēšanas lietojumprogramm (SOPA), ar Valsts izglītības informācijas sistēmu (IZM VIIS) un Veselības un darbspēju ekspertīzes ārstu valsts komisijas Invaliditātes informatīvo sistēmu. Savukārt nākošā ERAF projekta ietvaros ir plānots izveidot risinājumu datu nodošanai caur DAGR. Līdz ar to nepieciešams papildināt DAGR pieslēguma plāna 2026.-2030.gadam 27.punktu (Ieslodzīto informācijas sistēma), atzīmējot izpildes termiņu ar krustiņu zaļā fonā pie 2028.gada otrā ceturkšņa (Q2).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veikti DAGR pieslēgumu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pieslēgumu plāns 2026.-2030.gadam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BVKB nav neviena ERAF projekta, ar kuru būtu iespējams nodrošīnāt šādu DAGR pieslēgumu plānā 2026.-2030.gadam minēto datu migrāciju, bet jauns plānošanas periods sāksies tikai 2027.gadā, lūdzam pārcelt DAGR pieslēgumu plānā 38.punktā noteikto termiņu BIS datu migrācijai uz 2030.gada 4.ceturksni, lai BVKB būtu laiks pieteikties finansējuma saņemšanai un ieplānot migrācijas darbus. Vienlaikus konstatējams, ka šādai datu migrācijai būs nepieciešams papildus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veikti DAGR pieslēgumu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pieslēgumu plāns 2026.-2030.gadam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Stratēģijas 1. pielikumā ietvertā esošās situācijas analīze būtu maksimāli precīza, vispusīga un balstīta reālos datos, Valsts administrācijas skola izsaka gatavību papildināt dokumentu ar divu apjomīgu pētījumu rezultātiem, kurus VAS veica 2025. gadā un šī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aptaujas, kuras aizpildīja vairāk nekā 1000 publiskās pārvaldes darbinieku, sniedz detalizētu ieskatu par reālo situāciju un vajadzībām tieši datu lietošanas, datu pārvaldības un datos balstītu lēmumu pieņemšanas prasmju jomā. VAS tuvākajā laikā nosūtīs šo apkopoto informāciju VARAM, lai palīdzētu pilnveidot stratēģijas analītisko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VAS esam izrunājuši un raduši kompromisu attiecībā uz prasmju sadaļu iekļauts lomu katalogs, saņemts arī pielikums. Vienlaikus vēršam uzmanību, ka pielikumā minētā informācija nav aktuāla attiecībā uz datu pārvaldības kompetenci, kas plānota stratēģijā.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pieslēgumu plāns 2026.-2030.gadam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pieslēgumu plāns 2026.-2030.gadam Atkritumu plūsmas uzskaites sistēmai (APUS) ir norādīta neprecīza informācija par plānotajiem DAGR pieslēgumiem.Aktuālā informācija par DAGR izmantošanu APUS sniegta sadaļā "Piedāvātā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pieslēgumu plānā 2026.-2030.gadam, rindā, kurā šūnai (F41) ir vērtība "Atkritumu plūsmas uzskaites sistēma (APUS)" ir jāmaina šūnas G41 vērtība - uz  "Datu saņemšana: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 Minētā datu saņemšana ir realizēta un tiek izmantota.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veikti DAGR pieslēgumu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rezultatīvo rādītāju formulējumus un veikt to pielīdzināšanu. Piemēram, ir divi rādītāji, kas ir kā uzdevumu: “Identificēt priekšlikumus normatīvā…” un “Izveidot MI datu kopu ilgtermiņa…”.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1. tabulā ir iekļauts 2026. gadam. Aicinām tekstā vai tabulā skaidrot, vai 2026. gada kolonā iekļautie dati ir aprēķinu bāzes dati (atskaites punkts) vai arī plānotie sasniedzamie. Ja tie ir plānotie sasniedzamie 2026. gada beigās, aicinām iekļaut tabulā arī atskaites datus/rādītājus, attiecībā pret kuriem tad būs iespējams Nacionālajai datu padomei veidot stratēģijas ieviešanas progresa pārskatu, kā tas ir noteikts izvērtējuma metodoloģijā (30.lpp.)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salāgot stratēģijā izmantoto terminoloģiju. Piemēram, 13. lpp. sākumā esošajā tekstā tiek runāts par datu pārvaldniekiem, bet jau tabulā tiek izmantots jēdziens “datu pārziņi”. 30. lpp. pirmās rindkopas sākumā ir teikts par “izvērtējuma metodoloģiju”, bet pēc tam tālāk – par “izvērtējuma mehānismu”. Ir arī citas terminoloģijas nesaskaņas, kuras būtu novēršamas, lai veidotu vienotu izprati.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datu pārvaldnieks un datu pārzinis ir dažādi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pārzinis: https://www.dvi.gov.lv/lv/jaunums/dviskaidro-kas-ir-parzinis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pārvaldnieks: ir eksperts, kas pārvalda datus visu tā dzīves cikla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aicinām pārskatīt stratēģiju, novēršot formatējumu neprecizitātes (piemēram, pielīdzinot numerācijas u.tml.) un gramatikas kļūdas (t.sk. pārskatot sarežģīti konstruētu teikumu struktūras).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precizēts atbilstoši komentāriem un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pārveidot 1. attēlu, lai tas būtu nolasāms. Jo pat digitālajā formā to palielinot attēlā iekļautā informācija nav nolasāma.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attēls ir ilustratīvs, lai to attēlotu pilnā apmērā būtu nepieciešama vesela lapa, zem attēla sniegti skaidrojumi par ES datu ekosistēmu un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2.rīcības virziena noteikts rezultatīvais rādītājs - DAGR pieslēgtās pašvaldības (skaits) 2027 - 5, 2028 - 38.  Stratēģijas 4.pielikuma "DAGR pieslēgumu plāns 2026.-2030.gadam" 34. un 35. ailē norādīts, ka 5 lielāko pašvaldības datu saņemšana un nodošana īstenojama līdz 2027.gada 4.ceturksnim, savukārt atlikušo 38 pašvaldību dati līdz 2028.gada 3.ceturksnim. Arī stratēģijas tekstā minēts, ka iecerēta visu pašvaldību pieslēgšana. Ņemot vērā, ka Latvijā ir 42 pašvaldības, būtu precizējama skaitliskie rādītāji. Papildus, Latvijā ir 7 valstspilsētas, tādēļ būtu lietderīgi atšifrēt, kuras pašvaldības ir šo piecu lielāko skaitā.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veikti DAGR pieslēgumu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1.pielikuma "Esošās situācijas analīze" pie 3.rīcības virziena iekļauto informāciju ar faktu, ka CSP ir izstrādājis Ministru kabineta noteikumu projektu "Noteikumi par informācijas iekļaušanu, apstrādi un personas datu apstrādes uzraudzību Centrālās statistikas pārvaldes drošajā informācijas apstrādes vidē", kas iesniegts izskatīšanai Ministru kabinetā (26-TA-449). Vienlaikus, lūdzam izvērtēt pie 1.un 3.rīcības virzniena dublējošo informāciju, piemēram, informācija par prezidenta iniciatīvu, Ministru kabineta 2026.gada 13.janvāra noteikumiem Nr.12 "Kārtība, kādā Mākslīgā intelekta centrs organizē speciālo regulatīvo vidi un datu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iekļauts 1.pielikumā.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nav ietverta Eiropas Parlamenta un Padomes 2025. gada 11. februāra Regula (ES) 2025/327 par Eiropas veselības datu telpu (EVDT). Dokumentā ir minēts Datu akts (DA), Datu pārvaldības akts (DPA), VDAR, MI regula, Nepersondatu regula un PSI direktīva, bet nav minēta EVDT regula – ES nozares datu telpa, kam jau ir pieņemts tieši piemērojams regulējums ar konkrētiem termiņiem. Tā kā Stratēģijas darbības periods tieši pārklājas ar EVDT ieviešanas posmu, izskatīt iespēju Stratēģijā un rīcības plāna uzdevumos ietvert atsauces uz EVDT regulu.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datu stratēģija ir horizontāls starp nozaru dokuments, kurā netiks atspoguļoti visu nozaru tiesiskie regulējumi, pienākums ieviest Eiropas veselības datu telpu (EVDT), izriet no veselības jomas tiesiskā regulējuma nevis no Datu pārvaldības stratēģijas, vienlaikus, ja VM ir ieinteresēti stratēģijā atspoguļot šo, kā vienu no uzdevumiem uzņemoties tā virsvadību lūdzam sniegt konkrētu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uzdevumā “Sekot līdzi ES pārrobežu datu apmaiņas attīstībai” kā līdzatbildīgās noteikt nozaru ministrijas, kurām jau darbojas ES līmeņa datu apmaiņas infrastruktūra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rīcības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stratēģijas projektu, Veselības inspekcija (turpmāk – Inspekcija) secina, ka pāreja uz centralizētiem valsts koplietošanas risinājumiem (piemēram, DAGR, VIRSIS) ierobežotu cilvēkresursu un budžeta apstākļos radīs būtiskus izaicinājumus.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augsts risks, ka Inspekcija nespēs pilnvērtīgi nodrošināt stratēģijā noteikto datu pārvaldības uzdevumu izpildi, ņemot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Amata vietu optimizācija un jaunu funkciju deleģēšana:</w:t>
            </w:r>
            <w:r w:rsidR="00000000" w:rsidRPr="00000000" w:rsidDel="00000000">
              <w:rPr>
                <w:rtl w:val="0"/>
              </w:rPr>
              <w:t xml:space="preserve"> Valsts pārvaldē pastāvīgi tiek īstenoti efektivizācijas un amata vietu skaita samazināšanas pasākumi. Vienlaikus, reaģējot uz Eiropas Savienības (ES) jaunajām iniciatīvām, iestādēm tiek deleģētas jaunas funkcijas - datu pārvaldnieka (kuratora) nodrošināšana. Pašlaik Inspekcijā nav atsevišķu datu pārvaldības speciālistu – par attiecīgās uzraudzības jomas datiem ir atbildīgi biznesa procesu analītiķi vai referenti ar kompetenci datu apstrādē, kuri šos pienākumus pilda papildus saviem pamata amata pienākumiem. Papildu specifisku funkciju uzlikšana esošajiem darbiniekiem bez papildu resursu piesaistes apdraud funkciju izpildes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Datu standartizācijas un sistēmu pielāgošanas sarežģītība:</w:t>
            </w:r>
            <w:r w:rsidR="00000000" w:rsidRPr="00000000" w:rsidDel="00000000">
              <w:rPr>
                <w:rtl w:val="0"/>
              </w:rPr>
              <w:t xml:space="preserve"> Šobrīd datu pārvaldība veselības nozarē nav vienoti standartizēts process. Lai nodrošinātu datu semantisko sakārtošanu un metadatu aprakstīšanu VIRSIS katalogā, Inspekcijai būs jāveic apjomīgs datu audits, kā arī jāpārstrukturē un jāpielāgo tās pārraudzībā esošās iekšējās informācijas sistēmas (tostarp Vienotā uzraudzības informācijas sistēma – VUIS). </w:t>
            </w:r>
            <w:r w:rsidR="00000000" w:rsidRPr="00000000" w:rsidDel="00000000">
              <w:rPr>
                <w:b w:val="1"/>
                <w:u w:val="single"/>
                <w:rtl w:val="0"/>
              </w:rPr>
              <w:t xml:space="preserve">Šādu tehnoloģisko izmaiņu veikšanai ir nepieciešams mērķtiecīgs finansiālais un tehniskais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Finansiālā neparedzamība ilgtermiņā:</w:t>
            </w:r>
            <w:r w:rsidR="00000000" w:rsidRPr="00000000" w:rsidDel="00000000">
              <w:rPr>
                <w:rtl w:val="0"/>
              </w:rPr>
              <w:t xml:space="preserve"> Stratēģijas projektā norādīts, ka papildu valsts budžeta līdzekļu piešķiršana 2027.–2030. gadam tiks vērtēta ikgadējā valsts budžeta un vidēja termiņa budžeta ietvara sagatavošanas procesā. Šāda pieeja rada augstu finansiālo nestabilitāti un neprognozējamību, jo informācijas sistēmu uzturēšana, pielāgošana koplietošanas platformām un nepārtraukta attīstība pieprasa garantētu un ilgtspējīgu finansējuma modeli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Regulatīvais slogs un tiesiskā nenoteiktība:</w:t>
            </w:r>
            <w:r w:rsidR="00000000" w:rsidRPr="00000000" w:rsidDel="00000000">
              <w:rPr>
                <w:rtl w:val="0"/>
              </w:rPr>
              <w:t xml:space="preserve"> Gan ES, gan nacionālajā līmenī vienlaikus stājas spēkā apjomīgs jaunu regulējumu kopums (Datu akts, Mākslīgā intelekta akts, Datu pārvaldības akts u.c.). Inspekcijai kā uzraugošajai iestādei būs sarežģīti sabalansēt Stratēģijas 5. rīcības virzienā noteikto prasību – atvērt datus sabiedrībai un mākslīgā intelekta risinājumu attīstībai – ar Vispārīgās datu aizsardzības regulas (VDAR) un pacientu tiesību aizsardzības stingrajām prasībām. Bažas par neatbilstību VDAR riskiem un tiesību normu interpretācijas praktiskajā darbībā var būtiski bremzēt un kavēt reālu datu apmaiņu starp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datu pārvaldība nav jauna funkcija, kas tiek ieviesta ar stratēģiju. Datu pārvaldības funkcijas jau tiek īstenotas valsts pārvaldē, savukārt stratēģijas mērķis ir standartizēt un harmonizēt šo funkciju īstenošanu, ieviešot vienotus datu pārvaldības principus, prasības un praksi valsts pārvaldē. Tādējādi stratēģijas īstenošana primāri nav saistīta ar jaunas funkcijas izveidi, bet gan ar esošo procesu un prakšu pilnveidi un to īstenošanu pēc vienotas pieejas.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koncepts datu izplatīšanai Datu izplatīšanas un pārvaldības platformā (DAGR). Ja šobrīd dati tiek nodoti atvērto datu portālā, tad nav saprotams no kurienes šos datus var ņemt lietotāji, un vai šādu pieeju plānots mainīt un turpmāk datus izplatīt izmantojot DAGR nevis atvērto datu portālu.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31. oktobra noteikumu Nr. 624 "Datu izplatīšanas un pārvaldības platformas noteikumi" 12.5. punktu, atvērto datu kopas var izplatīt, izmantojot Datu izplatīšanas un pārvaldības platformu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spēkā arī esošās prasības par atvērto datu izplatīšanu Latvijas Atvērto datu portālā data.gov.lv.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DAGR nodrošina integrāciju, kas atvērto datu metadatus automātiski pārpublicē Atvērto datu portālā, līdz ar to lietotājs ar datu kopu iepazīstas Atvērto datu portālā,  bet praktiski dati tiek izplatīti caur DAGR atvērtu API un vienlaikus pieejami arī DAGR lietotājiem.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uzsvērts, ka liela nozīme ir tam, lai dati būtu viegli atrodami (Findable), pieejami (Accessible), savietojami (Interoperable) un atkārtoti izmantojami (Reusable) aicinām startēģijā iekļaut atbilstošus indikatorus, lai nodrošinātu, ka tiek monitorētas izmaiņas šajos datu aspektos stratēģijas ieviešanas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paredzēts datu katalogs, papildināt otro rīcības virzienu (piesiet klāt MKN par metadatiem).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apsvērumus, secināms, ka stratēģijā būtu vēlams iekļaut risku izvērtējumu un to mazināšanas pasākumus (piemēram, iestāžu zema iesaiste, nodarbināto kompetenču trūkums, DAGR un VIRSIS ieviešanas kavēšanās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priekšlikumā noradītās aktivitātes vairāk piederīgas IKT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lpp. aprēķinā minēts, ka Vidējās darbinieka stundas izmaksas valstī – 7 EUR/stundā (ieskaitot darba devēja sociālās nodokļa 24,09 %).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neizpratni, par kāda līmeņa speciālistiem šeit ir veikts aprēķins, un vai šādi netiek maldinātas iesaistītās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Stratēģijas rezultatīvo rādītāju apkopojuma tabulas ar skaidrojumu par rādītāju interpretāciju, norādot, vai katrā pārskata gadā tiek uzskaitītas attiecīgajā gadā no jauna sasniedzamās vērtības, vai arī rādītāji ir vērtējami kā kumulatīvi, proti, katra nākamā gada vērtības ietver un papildina iepriekšējos gados sasniegtos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iekļautās radītāju tabulas papildinātas ar norādi, ka tabulās noradītie radītāji nav kumulatīvi (katra gada sasniedzamā vērtība).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Stratēģijas 40.lpp ietverto apgalvojumu "Ņemot vērā, ka Latvijas valsts pārvaldē bieži vien nav noteikti konkrēti par datiem atbildīgie darbinieki, visbiežāk augstāk minēto uzdevumu izpilde ir atkarīga no biznesa procesu analītiķiem ar IKT zināšanām, kas vidēji stundā pelna 45-70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norādītais stundas atalgojuma apmērs atbilst faktiskajai situācijai valsts pārvaldē, jo tas var radīt maldinošu priekšstatu par attiecīgo speciālistu atlīdzības līmeni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LM norādēm par valsts pārvaldē nodarbināto stundas samaksai.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30.lp. minēts, ka Stratēģijas īstenošanai plānots izmantot Eiropas Reģionālās attīstības fonda (turpmāk –ERAF) 2021.-2027. gada perioda finansējumu divos projektos.  Vēršam uzmanību, ka norādītie projekti kopā 7,8 milj. euro apjomā (“Datu platformu, portālu un standartu attīstība” 4 400 000 euro apmērā  un “Drošas datu apstrādes vides izveide” 3 400 000 euro apmērā) ir jau apstiprināti 2021.-2027. gada ES fondu perioda projekti </w:t>
            </w:r>
            <w:r w:rsidR="00000000" w:rsidRPr="00000000" w:rsidDel="00000000">
              <w:rPr>
                <w:u w:val="single"/>
                <w:rtl w:val="0"/>
              </w:rPr>
              <w:t xml:space="preserve">ar </w:t>
            </w:r>
            <w:r w:rsidR="00000000" w:rsidRPr="00000000" w:rsidDel="00000000">
              <w:rPr>
                <w:b w:val="1"/>
                <w:u w:val="single"/>
                <w:rtl w:val="0"/>
              </w:rPr>
              <w:t xml:space="preserve">jau noteiktu regulējumu, </w:t>
            </w:r>
            <w:r w:rsidR="00000000" w:rsidRPr="00000000" w:rsidDel="00000000">
              <w:rPr>
                <w:u w:val="single"/>
                <w:rtl w:val="0"/>
              </w:rPr>
              <w:t xml:space="preserve">finansējumu un sasniedzamajiem rezultātiem.</w:t>
            </w:r>
            <w:r w:rsidR="00000000" w:rsidRPr="00000000" w:rsidDel="00000000">
              <w:rPr>
                <w:rtl w:val="0"/>
              </w:rPr>
              <w:t xml:space="preserve"> Proti, tie nav Stratēģijas mērķu sasniegšanai paredzēts jauns finansējuma piešķīrums, bet gan esošs, jau apstiprināts resurss. Uzrādot to kā Stratēģijas "finansiālās ietekmes novērtējumu", rodas maldinošs iespaids, ka Stratēģija rada jaunu finansējumu, lai gan patiesībā tā tikai apraksta jau pastāvošu situāciju. Turklāt vairums šo ERAF/ANM finansēto pasākumu formāli jāpabeidz 2026. gadā (ANM nosacījumi), t.i., pirms Stratēģijas darbības perioda faktiskās sākšanās.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nodalīt (a) jau notiekošos/pabeidzamos ES fondu projektus kā "esošo situāciju" un (b) jaunus, ar Stratēģiju saistītus pasākumus un to finansējumu (t.sk. 2027.-2030.g. papildu finansējuma vajadzību un tā apjomu, kas pareizi atzīmēta kā atkarīga no gadskārtējā budžeta procesa).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stratēģijas ietvaros plānots izveidot juridisko un organizatorisko ietvaru datu pārvaldībai, kā valsts pārvaldes funkcijai, projektos paredzēts īstenot fundamentālas tehnoloģiskās aktivitātes piem., pašvaldību pieslēgšana DAGR, datu portāla izveide, drošās datu apstrādes vides attīstība. Vienlaikus vēršam uzmanību, ka plānotās nozares politikas aktivitātes nepārtraukti tiek plānotas t.sk., arī nozares mērķarhitektūru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konstatējama Stratēģijas saturiskā pārklāšanās ar Digitālās transformācijas pamatnostādnēm 2021.–2027 (turpmāk- Pamatnostādnes). Stratēģijas vīzija un mērķis ir gandrīz burtiski pārņemti no Pamatnostādņu 4.4.2. rīcības virziena vīzijas un nepieciešamās rīcības formulējuma. Pamatnostādņu uzdevums U4.4.2.3.-1: "Izveidot valsts vienotās datu koplietošanas platformas tiesisko un tehnoloģisko nodrošinājumu un īstenot datu uzturošo IS pieslēgšanu valsts vienotai datu telpai" (termiņš 2021–2027) pēc būtības ir tas pats uzdevums, ko Stratēģijas 2.rīcības virziens turpina ar jaunu termiņu ("Nodrošināt vienotu piekļuves punktu valsts datiem", termiņš 31.12.2030.).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abi minētie dokumenti pārklājas satura un uzdevumu ziņā, un Pamatnostādnes formāli zaudēs spēku/tiks aizstātas pēc 2027.gada,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sinhronizēt atskaitīšanās/pārskata termiņus, ņemot vērā  ka ar 30.09.2025. MK sēdē pieņemto informatīvo ziņojumu "Digitālās transformācijas pamatnostādņu 2021.-2027. gadam starpposma izvērtējums" tika atzīta nepieciešamība izstrādāt nākamo vidēja termiņa politikas plānošanas dokumentu, kas saskaņā ar MK noteikumu 737 42.punktu nozīmē, ka Pamatnostādņu gala novērtējums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Stratēģijā iekļaut skaidrojumu, norādot demarkāciju ar Pamatnostādnēm, īpaši skaidrojot un pamatojot nepieciešamību, ja  Pamatnostādnēs jau apstiprinātiem  uzdevumiem  tiek pagarināts termiņš. Skaidri norādīt, kuri uzdevumi ir turpinājums no Pamatnostādnēm un kuri ir jauni, lai izvairītos no diviem paralēliem, daļēji pārklājošamies uzraudzības cikliem.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DT pamatnostādnēs izvirzīts uzdevums izstrādāt datu politiku, savukārt stratēģijas mērķis ir skaidri parādīt turpmākās aktivitātes darbības, kā šis mērķis tiks sasniegts vienlaikus ņemot vērā, aktuālākos nozares politikas plānošanas dokumentus piem., ES datu stratēģiju, kas tika publicēta 2025.gada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spēkā esošo attīstības plānošanas regulējumu, dokumenta saturu un tā ciešo sasaisti ar Digitālās transformācijas pamatnostādņu 2021.–2027. gadam 4.4.2. rīcības virzienu “Datu pārvaldība, atvēršana un analīze”, kā arī to, ka dokumenta pašreizējais saturs galvenokārt detalizē jau apstiprinātu politikas virzienu un konkrētu projektu īstenošanu, nevis nosaka jaunu stratēģisku izvēli datu pārvaldības politikā, Valsts kancelejas ieskatā būtu lietderīgi </w:t>
            </w:r>
            <w:r w:rsidR="00000000" w:rsidRPr="00000000" w:rsidDel="00000000">
              <w:rPr>
                <w:b w:val="1"/>
                <w:rtl w:val="0"/>
              </w:rPr>
              <w:t xml:space="preserve">pārstrādāt dokumentu par plānu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nav identificējamas būtiskas jaunas politikas izvēles, kas jau nebūtu noteiktas Digitālās transformācijas pamatnostādnēs; drīzāk tas detalizē un turpina jau apstiprinātā datu pārvaldības virziena ieviešanu, tajā skaitā sasaistot to ar ERAF, ANM un citu finansējuma instrumentu pasākumiem (kuriem arī jau ir apstiprināti regulējumi).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formāts būtu piemērotāks arī tāpēc, ka dokumenta darbības periods pēc apstiprināšanas faktiski būs aptuveni četri gadi un daļa 2026. gadā paredzēto pasākumu jau izriet no citiem normatīvajiem aktiem vai apstiprinātiem investīciju projektiem. Vienlaikus, pārstrādājot dokumentu par plānu, nepieciešams skaidri nodalīt jau īstenošanā esošos pasākumus no jaunajiem pasākumiem, precizēt finansējumu, termiņus, atbildīgās institūcijas, darbības rezultātus un ar plāna pasākumiem tieši ietekmējamos rezultatīvos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dokumentu pārtrādāt par plānu atbilstoši MK noteikumiem 737.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DT pamatnostādnēs izvirzīts uzdevums izstrādāt datu politiku, savukārt stratēģijas mērķis ir skaidri parādīt turpmākās aktivitātes darbības, kā šis mērķis tiks sasniegts vienlaikus ņemot vērā, aktuālākos nozares politikas plānošanas dokumentus piem., ES datu stratēģiju, kas tika publicēta 2025.gada decembrī. Vienlaikus norādām, ka TAP portālā dokuments tiks klasificēts, kā politikas plānošanas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rezultatīvo rādītāju mērvienības un vērtības, nodrošinot, ka katram rādītājam ir korekta bāzes vērtība, sasniedzamā vērtība, mērvienība un datu avots. Piemēram, rādītājam “Izstrādāti grozījumi MK noteikumos Nr. 264 [..]” mērvienība ir “Skaits”, bet 2027. gada vērtība ir “1%”. Šādi rādītāji nav izmantojami uzraudzībai.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 sagatavoti atbilstoši stratēģijas uzdevumiem un esošajai situācijai.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nodalīt politikas rezultātus no darbības rezultātiem. Dokumenta (stratēģijas)  pamatdaļā lūdzam noteikt augstāka līmeņa politikas rezultātus, bet uzdevumu izpildes rādītājus pārcelt uz rīcības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daļa rādītāju ir tipiski darbības vai izpildes rādītāji, piemēram, “identificēt priekšlikumus normatīvā regulējuma pilnveidei”, “izveidot MI datu kopu ilgtermiņa saglabāšanas modeli”, “izstrādāti grozījumi MK noteikumos Nr. 264”, kas ir nepieciešami rīcības plānam, bet tie neparāda, vai politika ir devusi ietekmi/rezultātu. Politikas rezultātiem būtu jāatbild uz jautājumu: vai valsts dati kļuvuši kvalitatīvāki, vieglāk atrodami, drošāk koplietojami, vairāk izmantoti, vai mazinājies administratīvais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iekļauts uzdevums, kas paredz pienākumu VARAM veikt stratēģijas vidusposma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ministrijai  sagatavot un līdz 2028. gada 31. maijam iesniegt noteiktā kārtībā Ministru kabinetā informatīvo ziņojumu par stratēģijas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DAGR pieslēgumu rezultatīvā rādītāja definīciju: vai tas ir kumulatīvs pieslēgto iestāžu/sistēmu skaits, vai attiecīgajā gadā īstenoto pieslēgumu skaits. Lūdzam saskaņot rādītāju vērtības ar DAGR pieslēgumu plāna pielikumu. Stratēģijas rezultatīvo rādītāju tabulā “DAGR platformai pieslēgtās iestādes datu devēji” norādītas vērtības 21, 6, 44, 4 un 0 pa gadiem. Šāda dinamika nav saprotama: ja rādītājs ir kumulatīvs, tam būtu jāpieaug; ja tas ir gada jauno pieslēgumu skaits, tas jānosauc kā “attiecīgajā gadā pieslēgtās iestādes/sistēmas”. Turklāt Excel pielikumā 2026. gadā atzīmēto pieslēgumu skaits neatbilst stratēģijā minētajiem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RR tabulām pievienots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Stratēģijas kopsavilkumā ietvertā sociālekonomiskā ieguvuma (~603 milj. euro / ~1,61 mljrd. euro gadā) aprēķinu. Pirmšķietami,  ieguvums iegūts, noradīto Latvijas IKP reizinot ar OECD pētījumā norādītā ieguvumu diapazona augšējām robežām. No aprēķina izriet, ka tiek pieņemts, ka Latvija sasniegs augstāko iespējamo ieguvumu. Lūdzam dokumentu papildināt ar aprēķina metodiku un alternatīviem scenārijiem.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OECD pētījumam, potenciālais ekonomiskais ieguvums ir līdz pat 2,5% no IKP.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1.pielikumā “Esošās situācijas analīze” sadaļā “1.Rīcības virziens: Datu pārvaldības stiprināšana valsts pārvaldē” norādīto, ka “Valsts pārvaldes institūcijas šobrīd neapzinās, kāda informācija ir to rīcībā  - nav izveidots datu katalogs, ka rezultātā institūcijām nākas patērēt būtiskus resursus jebkura starpinstitūciju datu apmaiņas procesa ietvaros, lai saprastu ko institūcijas var nodrošināt, kādā apjomā un izmantojot kādus tehnoloģiskos risinājumus”, rosinām izvērtēt iespēju jau šobrīd papildināt Stratēģiju ar trim savstarpēji saistītām sadaļām, kas atbilst labai stratēģiskās plānošanas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Esošās situācijas datu karte. Valsts pārvaldes datu resursu izvērtējums - kādas informācijas sistēmas un kādi unikālie valsts dati šobrīd ir institūciju rīcībā, kāds % ir datu pārklāšanās (dublēšanās) apmērs starp sistēmām un institūcijām. Šāda datu karte praksē kalpotu kā pamats turpmākiem lēmumiem par datu apriti, koplietošanu un konsolidāciju.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Stratēģiskie mērķi valsts datu uzturēšanai un attīstībai. Stratēģijā skaidri definēt gan horizontālos, gan nozaru (vertikālos) stratēģiskos datu mērķus, tostarp attiecībā uz papildu datu ieguvi, izmaksu samazināšanu uz vienu datu vienību (tās ieguvei un uzturēšanai) un datu sinerģijas jomām. Vienlaikus aicinām izvērtēt un šajā sadaļā iekļaut redzējumu par būtiskiem jautājumiem: (1) kuras valsts datu pārvaldības jomas var nodot privātajam sektoram ārpakalpojumā; (2) kuri valsts dati var tikt nodoti mākslīgā intelekta platformām un ar kādiem nosacījumiem; (3) datu drošības un rezerves kopiju nodrošināšanas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Konceptuāls ieviešanas (taktiskais) plāns. Izrietoši papildināt Stratēģiju ar konceptuālu plānu pārejai no esošās situācijas (A) uz izvirzītajiem mērķiem (B), nosakot atbildības, laika grafiku un indikatīvo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sadaļu iekļaušana ļautu Stratēģiju jau sākotnēji balstīt uz faktisko datu ainu, izvirzīt izmērāmus un uz izmaksām un ieguvumiem balstītus mērķus, kā arī nodrošināt pārskatāmu mērķu sasniegšanas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pieņemts zināšanai, atbilstoši dokumenta struktūrai un mērķiem centīsimies iestrādāt, stratēģijas dokumentā, kā arī no tā izejošajiem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veikt dokumenta redakcionālu  precizēšanu, novēršot atkārtojumus, nevienādus formulējumus, valodas, stila un drukas kļūdas, tostarp neprecīzus vārdu locījumus, izlaistus burtus un citas neprecizitātes, kas atsevišķos gadījumos var ietekmēt teksta skaidrību vai nozīmi. Piemēram, Kopsavilkumā vārdu savienojumu “vecinot valsts pārvaldes efektīvu darbību” aizstāt ar “veicinot valsts pārvaldes efektīvu darbību”, Ievadā “veiktas tālāks darbības” – ar “veiktas tālākas darbības”, “visā to dzīves dzīves cilā” – ar “visā to dzīves ciklā”, “noradītajiem datiem” – ar “norādītajiem datiem”, 29. lappusē “atkalizmantotāju formu” – ar “atkalizmantotāju forumu”, kā arī veikt citus analoģiskus redakcionālus precizējumus visā dokumentā.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pieslēgumu plāns 2026.-2030.gadam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pieslēgumu plāns satur pasākumus, kuriem pēc būtības jau jābūt izpildītiem vai to izpildes termiņš būs pagājis pirms Datu pārvaldības stratēģijas 2026. - 2030. gadam apstiprināšanas. No 47 sistēmu integrācijas ierakstiem, kam noteikts konkrēts kvartāls, 32 (jeb 68%) ir plānoti uz 2026. gada 2. ceturksni, t.i. periodu, kas jau ir pagājis uz dokumenta projekta saskaņošanas brīdi (2026.gada jūlijs), un kas noteikti būs pagājis arī formālās apstiprināšanas brīdī. Tikai atsevišķi ieraksti attiecas uz 2027.–2030. gadu. Līdz ar to, tiek izveidota situācija, kad  plānošanas dokumentā tiek iekļauti pagātnes pasākumi, kas padara neskaidru tā piemērotību kā nākotnes plānošanas instrumentu. Lūdzam pirms iesniegšanas MK atjaunot DAGR pieslēgumu plānu 2026.-2030.gadam, 1) skaidri nodalot jau izpildītos/notiekošos pasākumus no plānojamiem, un pievienojot skaidrojumu, lai ir skaidrs, kuri uzdevumi tieši attiecas uz Stratēģiju, kā </w:t>
            </w:r>
            <w:r w:rsidR="00000000" w:rsidRPr="00000000" w:rsidDel="00000000">
              <w:rPr>
                <w:b w:val="1"/>
                <w:rtl w:val="0"/>
              </w:rPr>
              <w:t xml:space="preserve">plānošanas</w:t>
            </w:r>
            <w:r w:rsidR="00000000" w:rsidRPr="00000000" w:rsidDel="00000000">
              <w:rPr>
                <w:rtl w:val="0"/>
              </w:rPr>
              <w:t xml:space="preserve"> nevis atskaitīšanās dokumentu vai 2) dzēšot jau paveiktos uzdevumus, atstājot tikai jaunos uzdevums.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dokumenta apstiprināšanas DAGR pieslēgumu plānu vēlamies publicēt, priekš datu devējiem un datu ņēmējiem, lai tiem būtu informācija par DAGR pieejamajiem un plānotajiem datiem. Vienlaikus vēršam uzmanību, ka DAGR pieslēgumu plāns būs dzīvs dokuments, kas regulāri tiks atjaunots pārskatīts brīdī, kad institūcijas saskaņo savas aktivitātes IKT būvvaldē.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26-TA-347</w:t>
    </w:r>
    <w:r>
      <w:br/>
    </w:r>
    <w:r w:rsidR="00000000" w:rsidRPr="00000000" w:rsidDel="00000000">
      <w:rPr>
        <w:rtl w:val="0"/>
      </w:rPr>
      <w:t xml:space="preserve">01.10.2026. 15.20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26-TA-347</w:t>
    </w:r>
    <w:r>
      <w:br/>
    </w:r>
    <w:r w:rsidR="00000000" w:rsidRPr="00000000" w:rsidDel="00000000">
      <w:rPr>
        <w:rtl w:val="0"/>
      </w:rPr>
      <w:t xml:space="preserve">01.10.2026. 15.20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Izziņa_26-TA-347.docx</dc:title>
</cp:coreProperties>
</file>

<file path=docProps/custom.xml><?xml version="1.0" encoding="utf-8"?>
<Properties xmlns="http://schemas.openxmlformats.org/officeDocument/2006/custom-properties" xmlns:vt="http://schemas.openxmlformats.org/officeDocument/2006/docPropsVTypes"/>
</file>