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23-TA-1975: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1999. gada 31. augusta noteikumos Nr. 304 "Noteikumi par operatīvajiem transportlīdzekļiem"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tiesību akta projektam nav aizpildīts Ministru kabineta sēdes protokollēmuma projekts. Atbilstoši Ministru kabineta 2021. gada 7. septembra noteikumu Nr. 606 "Ministru kabineta kārtības rullis" 33. punktam tiesību akta lietā iekļauj katram projekta veidam un obligāti sagatavojamās informācijas komplektam atbilstošu informāciju, tādējādi lūdzam aizpildīt Ministru kabineta sēdes protokollēmuma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noteikumu projekts papildināts ar MK sēdes protokollēmumu.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un Saeimas Kancelejai, lai nodrošinātu Saeimas priekšsēdētāja drošu un netraucētu pārvietošanos.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lūdz Tieslietu ministriju kā atbildīgo ministriju atbalstīt Latvijas Bankas sagatavoto priekšlikumu un papildināt Tieslietu ministrijas virzīto grozījuma Ministru kabineta 1999. gada 31. augusta noteikumos Nr. 304 "Noteikumi par operatīvajiem transportlīdzekļiem" (turpmāk – noteikumi) projektu, paredzot iekļaut arī Latvijas Banku to valsts iestāžu sarakstā (noteikumu 5.</w:t>
            </w:r>
            <w:r w:rsidR="00000000" w:rsidRPr="00000000" w:rsidDel="00000000">
              <w:rPr>
                <w:vertAlign w:val="superscript"/>
                <w:rtl w:val="0"/>
              </w:rPr>
              <w:t xml:space="preserve">1</w:t>
            </w:r>
            <w:r w:rsidR="00000000" w:rsidRPr="00000000" w:rsidDel="00000000">
              <w:rPr>
                <w:rtl w:val="0"/>
              </w:rPr>
              <w:t xml:space="preserve"> punkts), kurām ir tiesības lietot noteikumu 2.3. apakšpunktā minētos operatīvos transportlīdzekļus ar uzstādāmām zilām bākugunīm, stacionāri uzstādītām speciālām skaņas iekārtām un bez speciāla krāsojuma.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pastāvīgi pārskata un uzlabo tās fiziskajā drošībā un aizsardzībā izmantojamos pasākumus un iesaistītos resursus. Minētie pasākumi nepieciešamības gadījumā ietver arī Latvijas Bankas prezidenta un Latvijas Bankas padomes locekļu fiziskās drošības nodrošināšanu, kuras īstenošanā tiek izmantoti Latvijas Bankas operatīvie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7.7.1. apakšpunkts jau šobrīd nosaka, ka operatīvie transportlīdzekļi var tikt izmantoti, lai nodrošinātu Latvijas Bankas vadības apsardzi. Šādas tiesības Latvijas Bankai nepieciešamas, lai ārkārtējos apstākļos nodrošinātu vienas no valsts augstākajām amatpersonām − Latvijas Bankas prezidenta − drošu un netraucētu pārvietošanos, t.sk. iespēju nepieciešamības gadījumā operatīvi nokļūt darbavietā un pildīt ar valsts augstākās amatpersonas darba pienākumiem saistītos darba uzdevumus, kā arī iespēju Latvijas Bankas padomei operatīvi pieņemt lēmumus, kas nepieciešami Latvijas finanšu sistēmas drošai un nepārtrauktai funkcionēšanai, t.sk. valsts apdraudējuma gadījumā. Papildus tam, saskaņā ar Ministru kabineta 2010. gada 28. septembra noteikumu Nr. 16 "Kārtība, kādā valsts augstākās amatpersonas apziņojamas valsts apdraudējuma gadījumā un par ārkārtas notikumiem valstī" Latvijas Bankas prezidents ir to valsts augstāko amatpersonu sarakstā, kuras tiek apziņotas valsts apdraudējuma gadījumā un par ārkārtas notikumiem valstī. Ņemot vērā minēto, arī šādos gadījumos Latvijas Bankas prezidentam var rasties nepieciešamība operatīvi pārvietoties un pildīt ar amatpersonas darba pienākumiem saistītos darba uzdevumus. Savukārt noteikumu 2.3. apakšpunktā minētais operatīvais transportlīdzeklis bez speciāla krāsojuma Latvijas Bankai nepieciešams, lai saglabātu iespēju ikdienā attiecīgo transportlīdzekli izmantot vispārējā kārtībā neoperatīvas nozīmes pārvadājumu veikšanai, kad nav nepieciešams vērst citu ceļu satiksmes dalībnieku uzmanību uz faktu, ka attiecīgais transportlīdzeklis ir operatīvais transportlīdzeklis un ka to izmanto Latvijas Banka. Turklāt tādējādi tiks nodrošināta arī efektīvāka rīcība ar Latvijas Bankas rīcībā esošo mantu, jo viens un tas pats transportlīdzeklis varēs tikt izmantots gan Latvijas Bankas ikdienas vajadzībām (neoperatīvas nozīmes pārvadājumu veikšanai), gan ārkārtējos apstākļos, kad to nepieciešams izmantot kā operatīvo transportlīdzekli, lai nodrošinātu Latvijas Bankas vadības drošu un netraucētu pārvietošanos.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2.3.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Saeimas Kancelejai, lai nodrošinātu Saeimas priekšsēdētāja drošu un netraucētu pārvietošanos, </w:t>
            </w:r>
            <w:r w:rsidR="00000000" w:rsidRPr="00000000" w:rsidDel="00000000">
              <w:rPr>
                <w:b w:val="1"/>
                <w:rtl w:val="0"/>
              </w:rPr>
              <w:t xml:space="preserve">un Latvijas Bankai, lai ārkārtējos apstākļos nodrošinātu drošu un netraucētu Latvijas Bankas vadības pārvietošanos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grozījuma projekta saskaņošanas process ir noslēdzies un no citām saskaņošanā iesaistītajām institūcijām nav saņemti būtiski priekšlikumi vai iebildumi, noteikumu grozījumu projekts ir nododams apstiprināšanai. Latvijas Bankas priekšlikumu iekļaušana noteikumu projektā prasītu papildu laiku, taču izstrādāto noteikumu grozījumu projekta neatliekama piemērošana Satversmes aizsardzības birojam ir būtiska. Lūdzam veikt piedāvātos noteikumu grozījumus atsevišķa noteikumu grozījumu projekta ietvaros. Norādām, ka šādā gadījumā Satversmes aizsardzības birojam nebūtu iebildumu vai priekšlikumu par Latvijas Bankas piedāvāto noteikumu grozījumu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Tiesības lietot šo noteikumu </w:t>
            </w:r>
            <w:r w:rsidR="00000000" w:rsidRPr="00000000" w:rsidDel="00000000">
              <w:rPr>
                <w:rtl w:val="0"/>
              </w:rPr>
              <w:t xml:space="preserve">2.3.</w:t>
            </w:r>
            <w:r w:rsidR="00000000" w:rsidRPr="00000000" w:rsidDel="00000000">
              <w:rPr>
                <w:rtl w:val="0"/>
              </w:rPr>
              <w:t xml:space="preserve"> apakšpunktā minētos operatīvos transportlīdzekļus ir Valsts policijai, Valsts robežsardzei, Iekšējās drošības birojam, Korupcijas novēršanas un apkarošanas birojam, Militārajai policijai, Valsts drošības dienestam, Militārās izlūkošanas un drošības dienestam, Satversmes aizsardzības birojam, kā arī Valsts ugunsdzēsības un glābšanas dienesta priekšniekam operatīvo uzdevumu veikšanai un Saeimas Kancelejai, lai nodrošinātu Saeimas priekšsēdētāja drošu un netraucētu pārvietošanos.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transportlīdzekļiem (ne vairāk kā trim), kurus Latvijas Bankas Aizsardzības pārvalde izmanto Latvijas Bankas vadības apsardzei;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- 06.09.2023.)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lūdz Tieslietu ministriju kā atbildīgo ministriju atbalstīt Latvijas Bankas sagatavoto priekšlikumu un papildināt Tieslietu ministrijas virzīto grozījuma Ministru kabineta 1999. gada 31. augusta noteikumos Nr. 304 "Noteikumi par operatīvajiem transportlīdzekļiem" (turpmāk – noteikumi) projektu, paredzot aizstāt noteikumu 7.7.1. apakšpunktā vārdus "Latvijas Bankas Aizsardzības pārvalde" ar vārdiem "Latvijas Banka", jo Latvijas Bankā veikto strukturālo pārmaiņu rezultātā Latvijas Bankas Aizsardzības pārvalde ir reorganizēta, iekļaujot to citā Latvijas Bankas struktūrvienībā.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7.7.1.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transportlīdzekļiem (ne vairāk kā trim), kurus Latvijas Banka izmanto Latvijas Bankas vadības apsardzei."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grozījuma projekta saskaņošanas process ir noslēdzies un no citām saskaņošanā iesaistītajām institūcijām nav saņemti būtiski priekšlikumi vai iebildumi, noteikumu grozījumu projekts ir nododams apstiprināšanai. Latvijas Bankas priekšlikumu iekļaušana noteikumu projektā prasītu papildu laiku, taču izstrādāto noteikumu grozījumu projekta neatliekama piemērošana Satversmes aizsardzības birojam ir būtiska. Lūdzam veikt piedāvātos noteikumu grozījumus atsevišķa noteikumu grozījumu projekta ietvaros. Norādām, ka šādā gadījumā Satversmes aizsardzības birojam nebūtu iebildumu vai priekšlikumu par Latvijas Bankas piedāvāto noteikumu grozījumu redakciju.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transportlīdzekļiem (ne vairāk kā trim), kurus Latvijas Bankas Aizsardzības pārvalde izmanto Latvijas Bankas vadības apsardzei;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23-TA-1975</w:t>
    </w:r>
    <w:r>
      <w:br/>
    </w:r>
    <w:r w:rsidR="00000000" w:rsidRPr="00000000" w:rsidDel="00000000">
      <w:rPr>
        <w:rtl w:val="0"/>
      </w:rPr>
      <w:t xml:space="preserve">16.10.2023. 17.07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23-TA-1975</w:t>
    </w:r>
    <w:r>
      <w:br/>
    </w:r>
    <w:r w:rsidR="00000000" w:rsidRPr="00000000" w:rsidDel="00000000">
      <w:rPr>
        <w:rtl w:val="0"/>
      </w:rPr>
      <w:t xml:space="preserve">16.10.2023. 17.07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Izziņa_23-TA-1975.docx</dc:title>
</cp:coreProperties>
</file>

<file path=docProps/custom.xml><?xml version="1.0" encoding="utf-8"?>
<Properties xmlns="http://schemas.openxmlformats.org/officeDocument/2006/custom-properties" xmlns:vt="http://schemas.openxmlformats.org/officeDocument/2006/docPropsVTypes"/>
</file>