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24-TA-1297: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19. augusta noteikumos Nr. 501 "Elektronisko sakaru inženierbūvju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19. augusta noteikumos Nr. 501 "Elektronisko sakaru inženierbūvju būvnoteikumi" (Latvijas Vēstnesis, 2014, 189. nr.; 2018, 191. nr.; 2019, 239. nr.; 2022, 34., 123.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“Būvdarbu sarakstā, kurus jāpieņem ar pieņemšanas aktu, var iekļaut visus būvdarbus, kurus pieņēma kā segtos darbus vai kā nozīmīgās konstrukcijas, kā arī standartos noteiktās kvalitātes kontroles prasības. Veikto būvdarbu pieņemšanas aktu veidos būvniecības informācijas sistēmā (BIS) no būvdarbu žurnālā veiktajiem ierakstiem par izpildītajiem ikdienas būvdarbiem, tādējādi izslēdzot šobrīd esošo sistēmu, ka nozīmīgo konstrukciju pieņemšanas aktus veido no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anotāciju papildināt ar atsauci uz saistītajiem grozījumiem Ministru kabineta 2014. gada 2. septembra noteikumos Nr. 529 "Ēku būvnoteikumi" (24-TA-434), kas mainīs esošo sistēmu, kas paredz, ka nozīmīgo konstrukciju pieņemšanas aktus veido no segto darbu aktiem. Tas ir būtiski, lai veicinātu izpratni, ka turpmāk būs iesniedzams tikai būvdarbu pieņemšanas akts (6.1 pielikums) un to paredzēs arī grozījumi MK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pēdējā teikumā aiz vārdiem “būvdarbu laikā var grozīt” papildināt ar vārdiem “abpusēji vienojoties”. Šobrīd atruna par abpusēju vienošanos iekļauta attiecībā uz būvdarbu pieņemšanas akta saraksta sagatavošanu. Papildinājums skaidri norādītu, ka veikto būvdarbu pieņemšanas akta sarakstu var grozīt (iesniegt grozījumus) tikai abām pusēm vienojoties.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4.sadaļā “Tiesību akta projekta ietekme uz spēkā esošo tiesību normu sistēmu” ir sniegta informācija par saistītiem tiesību aktiem, tai skaitā par noteikumu projektu “Grozījumi Ministru kabineta 2014. gada 2. septembra noteikumos Nr. 529 “Ēku būvnoteikumi”” (24-TA-434).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1.4.punktā ietvertā redakcijā ir noteikts, ka veikto būvdarbu pieņemšanas aktu sarakstu būvdarbu laikā var grozīt, pusēm par to vienojoties.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2014. gada 19. augusta noteikumos Nr. 501 "Elektronisko sakaru inženierbūvju būvnoteikumi" (Latvijas Vēstnesis, 2014, 189. nr.; 2018, 191. nr.; 2019, 239. nr.; 2022, 34., 123.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- 21.08.2024.)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Uzstādot vai nojaucot elektronisko sakaru iekārtu konteinerus, taksofonu iekārtas, stabus vai balstus, būvdarbu žurnālu neaizpilda."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nepieciešams papildināt Ministru kabineta 2014. gada 19. augusta noteikumu Nr. 501 "Elektronisko sakaru inženierbūvju būvnoteikumi” 65.punktu attiecinot regulējumu arī uz elektronisko sakaru pirmās grupas inženierbūvēm un 65. punktu pārcelt no III. sadaļas “Elektronisko sakaru tīkla būvniecība”, kas nosaka otrās un trešās grupas inženierbūves būvniecību, uz I. sadaļu “Vispārīgie jautājumi”, lai skaidri uztverami būvniecības dalībniekiem paskaidrotu kādos gadījumos Būvdarbu žurnālu var neaizpildīt.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papildus uzsvērt, ka būvdarbu žurnāla aizpildīšana visām pirmās grupas inženierbūvēm ir papildus administratīvais slogs, kas ir pretrunā ar mērķi samazināt birokrātiju, kā arī pārskatīt šo būvniecības dokumentu nepieciešamību un piemērojamību. Informējam, ka saskaņā ar spēkā esošo normatīvu, ja plānota elektronisko sakaru pirmās grupas inženierbūve, būvdarbu žurnālu neaizpilda.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Noteikumu projekta 1.5.punktu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Ja plānota elektronisko sakaru pirmās grupas inženierbūve, kā arī uzstādot vai nojaucot elektronisko sakaru iekārtu konteinerus, taksofonu iekārtas, stabus vai balstus, būvdarbu žurnālu neaizpilda”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pārcelt Ministru kabineta 2014. gada 19. augusta noteikumu Nr. 501 "Elektronisko sakaru inženierbūvju būvnoteikumi” 65.punktu no III. sadaļas “Elektronisko sakaru tīkla būvniecība” uz I. sadaļu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65.punkts (noteikumu projekta 1.6.punkts) un noteikumi papildināti ar 41.</w:t>
            </w:r>
            <w:r w:rsidR="00000000" w:rsidRPr="00000000" w:rsidDel="00000000">
              <w:rPr>
                <w:vertAlign w:val="superscript"/>
                <w:rtl w:val="0"/>
              </w:rPr>
              <w:t xml:space="preserve">17</w:t>
            </w:r>
            <w:r w:rsidR="00000000" w:rsidRPr="00000000" w:rsidDel="00000000">
              <w:rPr>
                <w:rtl w:val="0"/>
              </w:rPr>
              <w:t xml:space="preserve"> punktu šādā redakcijā: "Būvdarbu žurnālu var neaizpildīt paskaidrojuma rakstā paredzētajiem būvdarbiem, kā arī uzstādot vai nojaucot elektronisko sakaru iekārtu konteinerus, taksofonu iekārtas, stabus vai balstus."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32.5.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Elektronisko komunikāciju asociācija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Grozījumu 1.1. punktu - neatkarīgi no tā, vai kabelis tiek ieguldīts savā vai cita īpašnieka kabeļu kanalizācijā, tā nav tīkla ierīkošanas uzsākšana, kā tas izriet no Noteikumu Nr.501 (turpmāk – Noteikumi) 32.punkta. Ja kabeļu kanalizācija ir pieņemta ekspluatācijā vai stabi/balsti jau ir uzstādīti, ievērojot normatīvo aktu prasības, tad </w:t>
            </w:r>
            <w:r w:rsidR="00000000" w:rsidRPr="00000000" w:rsidDel="00000000">
              <w:rPr>
                <w:u w:val="single"/>
                <w:rtl w:val="0"/>
              </w:rPr>
              <w:t xml:space="preserve">ne VAS „Elektroniskie sakari”, ne kādai citai uzraudzības institūcijai </w:t>
            </w:r>
            <w:r w:rsidR="00000000" w:rsidRPr="00000000" w:rsidDel="00000000">
              <w:rPr>
                <w:rtl w:val="0"/>
              </w:rPr>
              <w:t xml:space="preserve"> nav ne kompetences, ne faktisku iespēju izsekot, ko attiecīgās infrastruktūras īpašnieks dara vai uz kādiem nosacījumiem atļauj darīt šajā kabeļu kanalizācijā vai konteinerā.  Ja kabelim un kabeļu kanalizācijai, stabiem vai konteineriem ir dažādi īpašnieki, tad tas ir šo īpašnieku līgumattiecību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Priekšlikums{1}:</w:t>
            </w:r>
            <w:r w:rsidR="00000000" w:rsidRPr="00000000" w:rsidDel="00000000">
              <w:rPr>
                <w:rtl w:val="0"/>
              </w:rPr>
              <w:t xml:space="preserve"> Izteikt Noteikumu 32.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32. Elektronisko sakaru tīkla ierīkošanu uzsāk pēc elektronisko sakaru tīkla ierīkošanas projekta izskatīšanas un akceptēšanas, izņemot šādus gadījumus:</w:t>
            </w:r>
            <w:r w:rsidR="00000000" w:rsidRPr="00000000" w:rsidDel="00000000">
              <w:rPr>
                <w:i w:val="1"/>
                <w:rtl w:val="0"/>
              </w:rPr>
              <w:t xml:space="preserve">32.1. šo noteikumu 6.1 2.2.  apakšpunktā minētos gadījumus;</w:t>
            </w:r>
            <w:r w:rsidR="00000000" w:rsidRPr="00000000" w:rsidDel="00000000">
              <w:rPr>
                <w:i w:val="1"/>
                <w:rtl w:val="0"/>
              </w:rPr>
              <w:t xml:space="preserve">32.2. ja kabelis tiek ieguldīts </w:t>
            </w:r>
            <w:r w:rsidR="00000000" w:rsidRPr="00000000" w:rsidDel="00000000">
              <w:rPr>
                <w:i w:val="1"/>
                <w:u w:val="single"/>
                <w:rtl w:val="0"/>
              </w:rPr>
              <w:t xml:space="preserve">ekspluatācijā nodotā kabeļu kanalizācijā vai piekārts ekspluatācijā nodotos stabos vai balstos;</w:t>
            </w:r>
            <w:r w:rsidR="00000000" w:rsidRPr="00000000" w:rsidDel="00000000">
              <w:rPr>
                <w:i w:val="1"/>
                <w:rtl w:val="0"/>
              </w:rPr>
              <w:t xml:space="preserve">32.3. ja elektronisko sakaru tīkla kabeļi vai iekārtas tiek uzstādītas </w:t>
            </w:r>
            <w:r w:rsidR="00000000" w:rsidRPr="00000000" w:rsidDel="00000000">
              <w:rPr>
                <w:i w:val="1"/>
                <w:u w:val="single"/>
                <w:rtl w:val="0"/>
              </w:rPr>
              <w:t xml:space="preserve">ekspluatācijā  nodotā iekārtu konteinerā vai iekārtu skapī;</w:t>
            </w:r>
            <w:r w:rsidR="00000000" w:rsidRPr="00000000" w:rsidDel="00000000">
              <w:rPr>
                <w:i w:val="1"/>
                <w:rtl w:val="0"/>
              </w:rPr>
              <w:t xml:space="preserve">32.4.  32.4. ja radioiekārta un antena tiek uzstādīta savā īpašumā esošajā tornī vai mastā. Valsts akciju sabiedrība "Elektroniskie sakari" var pieprasīt elektronisko sakaru tīkla ierīkošanas projekta izstrādi, ja tas nepieciešams elektromagnētiskās saderības vai starpvalstu frekvenču koordinācijas nosacījumu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iebildumu [1]  - pašlaik spēkā esošā Noteikumu   redakcija elektronisko sakaru tīklu ierīkošanas projektu izskatīšanu un akceptēšanu deleģē </w:t>
            </w:r>
            <w:r w:rsidR="00000000" w:rsidRPr="00000000" w:rsidDel="00000000">
              <w:rPr>
                <w:u w:val="single"/>
                <w:rtl w:val="0"/>
              </w:rPr>
              <w:t xml:space="preserve">vienīgi</w:t>
            </w:r>
            <w:r w:rsidR="00000000" w:rsidRPr="00000000" w:rsidDel="00000000">
              <w:rPr>
                <w:rtl w:val="0"/>
              </w:rPr>
              <w:t xml:space="preserve"> VAS „Elektroniskie sakari” (Noteikumu 31.punkts). Tomēr saskaņā ar 14.07.2022. pieņemtā jaunā Elektronisko sakaru likuma 6.panta pirmās daļas 15) punktu VAS „Elektroniskie sakari”  akceptē tikai antenu, radioiekārtu, apraides raidītāju un mobilo sakaru bāzes staciju ierīkošanas tehniskos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Priekšlikums[2]</w:t>
            </w:r>
            <w:r w:rsidR="00000000" w:rsidRPr="00000000" w:rsidDel="00000000">
              <w:rPr>
                <w:rtl w:val="0"/>
              </w:rPr>
              <w:t xml:space="preserve">: Izteikt Noteikumu   31.punktu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 Valsts akciju sabiedrība "Elektroniskie sakari" </w:t>
            </w:r>
            <w:r w:rsidR="00000000" w:rsidRPr="00000000" w:rsidDel="00000000">
              <w:rPr>
                <w:i w:val="1"/>
                <w:u w:val="single"/>
                <w:rtl w:val="0"/>
              </w:rPr>
              <w:t xml:space="preserve">attiecībā uz elektronisko sakaru tīklu antenu, radioiekārtu, apraides raidītāju un mobilo sakaru bāzes staciju  ierīkošanas projektiem </w:t>
            </w:r>
            <w:r w:rsidR="00000000" w:rsidRPr="00000000" w:rsidDel="00000000">
              <w:rPr>
                <w:i w:val="1"/>
                <w:rtl w:val="0"/>
              </w:rPr>
              <w:t xml:space="preserve">10 darbdienu laikā pēc visu šajos noteikumos minēto attiecīgo dokumentu saņemšanas izskata iesniegto projektu un pieņem vienu no šādiem lēmumiem:</w:t>
            </w:r>
            <w:r w:rsidR="00000000" w:rsidRPr="00000000" w:rsidDel="00000000">
              <w:rPr>
                <w:i w:val="1"/>
                <w:rtl w:val="0"/>
              </w:rPr>
              <w:t xml:space="preserve">31.1. akceptēt projektu;</w:t>
            </w:r>
            <w:r w:rsidR="00000000" w:rsidRPr="00000000" w:rsidDel="00000000">
              <w:rPr>
                <w:i w:val="1"/>
                <w:rtl w:val="0"/>
              </w:rPr>
              <w:t xml:space="preserve">31.2. sniegt pamatotu atteikumu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paredzēt kompetentu institūciju un kārtību tādu elektronisko sakaru tīklu ierīkošanas projektu izskatīšanai un akceptēšanai, kuri neietilpt VAS „Elektroniskie sakari”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Iebildums[3]</w:t>
            </w:r>
            <w:r w:rsidR="00000000" w:rsidRPr="00000000" w:rsidDel="00000000">
              <w:rPr>
                <w:rtl w:val="0"/>
              </w:rPr>
              <w:t xml:space="preserve"> Noteikumos  plaši tiek izmantoti jēdzieni „elektronisko sakaru tīkla būvniecība” un „elektronisko sakaru tīkla ierīkošana”.  Noteikumi izdoti saskaņā Būvniecības likumu, bet Būvniecības likumā šādu  terminu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Priekšlikums[3</w:t>
            </w:r>
            <w:r w:rsidR="00000000" w:rsidRPr="00000000" w:rsidDel="00000000">
              <w:rPr>
                <w:rtl w:val="0"/>
              </w:rPr>
              <w:t xml:space="preserve">]: Iekļaut Noteikumu  2.punktā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2.7. „elektronisko sakaru tīkla būvniecība” - elektronisko sakaru tīkla inženierbūvju projektēšana un būvdarbi, veicot zemes darbus, kā arī statņu, mastu un iekārtu montāža uz esošajām būvēm, ja veicamo darbu rezultātā pazeminās būves konstrukciju drošība, nestspēja vai noturība un jāveic to pastiprināšana;</w:t>
            </w:r>
            <w:r w:rsidR="00000000" w:rsidRPr="00000000" w:rsidDel="00000000">
              <w:rPr>
                <w:i w:val="1"/>
                <w:rtl w:val="0"/>
              </w:rPr>
              <w:t xml:space="preserve">2.8. „elektronisko sakaru tīkla ierīkošana” - būvdarbi elektronisko sakaru tīklu daļas un iekārtu montāžai, ievietošanai vai novietošanai esošajās būvēs, starp tām, uz balstiem, stabiem, mastiem, statnēm, kabeļu kanalizācijā, neveicot zemes darbus, un būvdarbi elektronisko sakaru tīklu radioiekārtu un antenu montāžai, ja netiek pazemināta būves konstrukciju drošība, nestspēja vai noturība un nav veicama to pastiprināšana;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(Termini pārņemti no Elektronisko sakaru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Iebildums[4]</w:t>
            </w:r>
            <w:r w:rsidR="00000000" w:rsidRPr="00000000" w:rsidDel="00000000">
              <w:rPr>
                <w:rtl w:val="0"/>
              </w:rPr>
              <w:t xml:space="preserve"> Noteikumu 2.1.  punktā ir termins „„iekšējais elektronisko sakaru tīkls” – būves piederums vai atsevišķa lieta būvē, kas sastāv no cauruļvadiem, kabeļu kanāliem, kabeļiem, vadiem, aprīkojuma, iekārtām un ierīcēm un paredzēts elektronisko sakaru pakalpojumu nodrošināšanai” Atbilstoši Elektronisko sakaru likuma 1.panta 15)punktam  „elektronisko sakaru pakalpojums” (ir) pakalpojums, kuru parasti nodrošina par atlīdzību...”. Tajā pat laikā pastāv daudz iekšējo elektronisko sakaru tīklu, ko institūcijas un personas izmanto savām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Priekšlikums[4]</w:t>
            </w:r>
            <w:r w:rsidR="00000000" w:rsidRPr="00000000" w:rsidDel="00000000">
              <w:rPr>
                <w:rtl w:val="0"/>
              </w:rPr>
              <w:t xml:space="preserve">: Noteikumu 2.1. punktā svītrot vārdu </w:t>
            </w:r>
            <w:r w:rsidR="00000000" w:rsidRPr="00000000" w:rsidDel="00000000">
              <w:rPr>
                <w:i w:val="1"/>
                <w:u w:val="single"/>
                <w:rtl w:val="0"/>
              </w:rPr>
              <w:t xml:space="preserve">„pakalpojumu”.</w:t>
            </w:r>
            <w:r w:rsidR="00000000" w:rsidRPr="00000000" w:rsidDel="00000000">
              <w:rPr>
                <w:rtl w:val="0"/>
              </w:rPr>
              <w:t xml:space="preserve"> Tādējādi Noteikumu prasības būtu attiecināmas uz jebkuriem iekšējiem elektronisko sakaru tīkliem.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Iebildums[5]</w:t>
            </w:r>
            <w:r w:rsidR="00000000" w:rsidRPr="00000000" w:rsidDel="00000000">
              <w:rPr>
                <w:rtl w:val="0"/>
              </w:rPr>
              <w:t xml:space="preserve">: Kādreiz MK noteikumos Nr.256 „Elektronisko sakaru tīklu ierīkošanas un būvniecības kārtība”(04.04.2006.) bija 9.punkts: „Elektronisko sakaru tīklus ierīko un ar tiem saistīto būvniecību veic, ievērojot Latvijas būvnormatīvā LBN 262-05 “Elektronisko sakaru tīkli” (turpmāk — būvnormatīvs LBN 262) noteiktās prasības.”. LBN ir vienīgais normatīvais akts, kas nosaka tīklu marķēšanas un citas specifiskas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Priekšlikums[5]</w:t>
            </w:r>
            <w:r w:rsidR="00000000" w:rsidRPr="00000000" w:rsidDel="00000000">
              <w:rPr>
                <w:rtl w:val="0"/>
              </w:rPr>
              <w:t xml:space="preserve">: Papildināt Noteikumus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tīklus ierīko un ar tiem saistīto būvniecību veic, ievērojot Latvijas būvnormatīvā LBN 262 “Elektronisko sakaru tīkli”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Iebildums[6]</w:t>
            </w:r>
            <w:r w:rsidR="00000000" w:rsidRPr="00000000" w:rsidDel="00000000">
              <w:rPr>
                <w:rtl w:val="0"/>
              </w:rPr>
              <w:t xml:space="preserve">: Līdz šim nav juridiska risinājuma, kā risināt neidentificējamu kabeļu un vadu problēmu. Līdz ar to bieži rodas sarežģījumi ierīkošanas projektu saskaņošanā, ja projektējamais kabelis nonāk esoša neidentificēta kabeļa aizsargjoslā.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Priekšlikums[6]</w:t>
            </w:r>
            <w:r w:rsidR="00000000" w:rsidRPr="00000000" w:rsidDel="00000000">
              <w:rPr>
                <w:rtl w:val="0"/>
              </w:rPr>
              <w:t xml:space="preserve">: Aiz Noteikumu 94.3.punkta papildināt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94.3</w:t>
            </w:r>
            <w:r w:rsidR="00000000" w:rsidRPr="00000000" w:rsidDel="00000000">
              <w:rPr>
                <w:i w:val="1"/>
                <w:vertAlign w:val="superscript"/>
                <w:rtl w:val="0"/>
              </w:rPr>
              <w:t xml:space="preserve">1</w:t>
            </w:r>
            <w:r w:rsidR="00000000" w:rsidRPr="00000000" w:rsidDel="00000000">
              <w:rPr>
                <w:i w:val="1"/>
                <w:rtl w:val="0"/>
              </w:rPr>
              <w:t xml:space="preserve">. ja elektronisko sakaru tīkla kabeļiem vai vadiem nav identifikācijas apliecinājuma – marķējuma, kas satur informāciju par to piederību un nav iespējams to īpašnieku noskaidrot citādi,  tad oficiālajā izdevumā „Latvijas Vēstnesis” publicē uzaicinājumu desmit dienu laikā atsaukties kabeļa vai vada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93.5.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93.5. ja šo noteikumu 94.3</w:t>
            </w:r>
            <w:r w:rsidR="00000000" w:rsidRPr="00000000" w:rsidDel="00000000">
              <w:rPr>
                <w:i w:val="1"/>
                <w:vertAlign w:val="superscript"/>
                <w:rtl w:val="0"/>
              </w:rPr>
              <w:t xml:space="preserve">1</w:t>
            </w:r>
            <w:r w:rsidR="00000000" w:rsidRPr="00000000" w:rsidDel="00000000">
              <w:rPr>
                <w:i w:val="1"/>
                <w:rtl w:val="0"/>
              </w:rPr>
              <w:t xml:space="preserve">. punktā minētajā gadījumā kabeļa vai vada īpašnieks nav pieteicies, ierosina attiecīgā kabeļa vai vada nojaukšanu.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projektā ietverta tāda redakcija, par ko ir panākta vienošanās, izstrādājot informatīvo ziņojumu "Par pasākumiem administratīvā sloga mazināšanai elektronisko sakaru tīkla attīstībai", kas pieņemts Ministru kabineta 04.06.2024. sēdē (prot. Nr.23 66. §, 23-TA-957).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19.08.2014. noteikumu Nr.501 "Elektronisko sakaru inženierbūvju būvnoteikumi" 6.</w:t>
            </w:r>
            <w:r w:rsidR="00000000" w:rsidRPr="00000000" w:rsidDel="00000000">
              <w:rPr>
                <w:vertAlign w:val="superscript"/>
                <w:rtl w:val="0"/>
              </w:rPr>
              <w:t xml:space="preserve">4</w:t>
            </w:r>
            <w:r w:rsidR="00000000" w:rsidRPr="00000000" w:rsidDel="00000000">
              <w:rPr>
                <w:rtl w:val="0"/>
              </w:rPr>
              <w:t xml:space="preserve"> punkts nosaka, ka kādus ierīkošanas projektus skaņo valsts akciju sabiedrību "Elektroniskie sakari", tādējādi nav nepieciešams to atkārtoti minēt 29., 30. un 31. punktā. Citi ierīkošanas projekti ir piekritīgi pašvaldības būvvaldei.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Zemāk stāvošajā tiesību aktā (noteikumos) neietvert augstāk stāvoša (likuma) 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šo grozījumu jautājums. Vienlaikus vēršam uzmanību, ka citu elektronisko sakaru inženiertīklu ierīkošanu, piemēram, automātiskās ugunsgrēka atklāšanas un trauksmes signalizācijas sistēmas, automātiskās balss ugunsgrēka izziņošanas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nav saistīta ar elektronisko sakaru pakalpojumu sniegšanu un to komersantiem, piemērojami ir Ministru kabineta 09.05.2017. noteikumi Nr.253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juridiskai tehnikai noteikumos ietver regulējumu (normas) atbilstoši deleģējumam. Ministru kabineta 19.08.2014. noteikumu Nr.501 "Elektronisko sakaru inženierbūvju būvnoteikumi" nosaka būvniecības procesa kārtību, būvniecības procesā iesaistītās institūcijas un atbildīgos būvspeciālistus, būvniecības procesam nepieciešamos dokumentus, bet nenosaka projektēšanas prasības. Jānorāda, ka, ierīkojot elektronisko sakaru inženiertīklu, ir saistoši arī Ministru kabineta 30.06.2015. noteikumi "Noteikumi par Latvijas būvnormatīvu LBN 262-15 "Elektronisko sakaru tīkli"". Būvnormatīvu prasību neievērošana neatbrīvo elektronisko sakaru komersantu no atbildības par tīklu marķēšanu un citu specifisku prasību neievērošanu.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Nav šo grozījumu jautājums. Minētā problēma būtu risināma likuma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 Būvuzraugs būvuzraudzības plānā  norāda, kādus papildu ikdienas darbus  kontrolēs un, ja nepieciešams, veiks atbilstošu apstiprinājumu būvdarbu žurnālā.  Būvuzraugs  veikto būvdarbu pieņemšanas aktu apstiprina, kā arī ikdienas darbu kontroles apstiprinājumu veic trīs darba dienu laikā.  Ja apstiprinājums netiek veikts minētajā termiņā, uzskatāms, ka apstiprinājums ir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64.</w:t>
            </w:r>
            <w:r w:rsidR="00000000" w:rsidRPr="00000000" w:rsidDel="00000000">
              <w:rPr>
                <w:vertAlign w:val="superscript"/>
                <w:rtl w:val="0"/>
              </w:rPr>
              <w:t xml:space="preserve">2</w:t>
            </w:r>
            <w:r w:rsidR="00000000" w:rsidRPr="00000000" w:rsidDel="00000000">
              <w:rPr>
                <w:rtl w:val="0"/>
              </w:rPr>
              <w:t xml:space="preserve"> punktu paredzēts noteikt, ka būvuzraugs  veikto būvdarbu pieņemšanas aktu apstiprina, kā arī ikdienas darbu kontroles apstiprinājumu veic </w:t>
            </w:r>
            <w:r w:rsidR="00000000" w:rsidRPr="00000000" w:rsidDel="00000000">
              <w:rPr>
                <w:b w:val="1"/>
                <w:rtl w:val="0"/>
              </w:rPr>
              <w:t xml:space="preserve">trīs darba dienu laikā</w:t>
            </w:r>
            <w:r w:rsidR="00000000" w:rsidRPr="00000000" w:rsidDel="00000000">
              <w:rPr>
                <w:rtl w:val="0"/>
              </w:rPr>
              <w:t xml:space="preserve"> un, ja apstiprinājums netiek veikts minētajā termiņā, uzskatāms, ka apstiprinājums un ieraksts ir veikts.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starpinstitūciju sanāksmē par Ministru kabineta noteikumu projektu “Grozījumi Ministru kabineta 2014. gada 2.septembra noteikumos Nr. 529 “Ēku būvnoteikumi”” (24-TA-434), kas notika šā gada 10.jūlijā, ar Ekonomikas ministrijas pārstāvi tika panākta vienošanās, ka  veikto būvdarbu pieņemšanas aktu apstiprina, kā arī ikdienas darbu kontroles apstiprinājumu veic piecu, nevis tiesību akta projektā  iestrādāto trīs, darba dienu laikā. Lai nodrošinātu būvdarbu procesa vienkāršošanu, visos būvniecību regulējošos normatīvos aktos būtu nepieciešama vienota pieeja. Līdz ar to vienādi procesuālie termiņi pēc būtības vienādām darbībām būtu nosakāmi vienādi. Lūdzam precizēt noteikuma projektu un noteikt, ka pieņemšanas aktu apstiprina, kā arī ikdienas darbu kontroles apstiprinājumu veic </w:t>
            </w:r>
            <w:r w:rsidR="00000000" w:rsidRPr="00000000" w:rsidDel="00000000">
              <w:rPr>
                <w:b w:val="1"/>
                <w:rtl w:val="0"/>
              </w:rPr>
              <w:t xml:space="preserve">piecu  darba dienu laikā</w:t>
            </w:r>
            <w:r w:rsidR="00000000" w:rsidRPr="00000000" w:rsidDel="00000000">
              <w:rPr>
                <w:rtl w:val="0"/>
              </w:rPr>
              <w:t xml:space="preserve">. Lūdzam attiecīgi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2</w:t>
            </w:r>
            <w:r w:rsidR="00000000" w:rsidRPr="00000000" w:rsidDel="00000000">
              <w:rPr>
                <w:rtl w:val="0"/>
              </w:rPr>
              <w:t xml:space="preserve"> Būvuzraugs būvuzraudzības plānā norāda, kādus papildu ikdienas darbus kontrolēs un, ja nepieciešams, veiks atbilstošu apstiprinājumu būvdarbu žurnālā. Šo noteikumu </w:t>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veikto būvdarbu pieņemšanas akta, kā arī ikdienas darbu kontroles apstiprinājumu būvuzraugs veic piecu darbdienu laikā. Ja apstiprinājums netiek veikts minētajā termiņā, uzskatāms, ka apstiprinājums ir veikts.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32.5.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- 12.09.2024.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atbalsta MK noteikumu 32. punkta papildināšanu ar 32.5. apakšpunktu,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“32.5. ja ar kabeļu kanalizācijas īpašnieku noslēgts līgums par piekļuvi kabeļu kanalizācijai, ka tam piederošajā kabeļu kanalizācijā atbilstoši normatīvo aktu prasībām tiek ieguldīts vai pārvietots cita elektronisko sakaru komersanta kabelis”.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Punkta redakcija nav precizēta, jo tā jau tika saskaņota ar citām institūcijām, kā arī tajā jau ir noteikts, ka jābūt rakstveida saskaņojumam, lai varētu ieguldīt cita elektronisko sakaru komersanta kabeli.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3.sadaļā punktā “Cita informācija” norādīto,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Līdz 2026. gada 28. februārim uzsāktajos būvdarbos būvniecības procesa dalībnieki var turpināt izmantot aktu veidus, kas bija spēkā uz būvdarbu uzsākšanas nosacījumu izpildes brīdi. Būvniecības procesa dalībnieki pēc 2026. gada 1. marta var vienoties par šo grozījumu piemērošanu uz iepriekš uzsāktiem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noteikumu projekta "Grozījumi Ministru kabineta 2014. gada 19. augusta noteikumos Nr. 501 "Elektronisko sakaru inženierbūvju būvnoteikumi"" 1.9. apakšpunktā ietverto Ministru kabineta 2014. gada 19. augusta noteikumu Nr. 501 "Elektronisko sakaru inženierbūvju būvnoteikumi" 100. punkta otro teikumu, paredzot, uz kādiem grozījumiem tajā ir atsauce, proti, par kāda regulējuma piemērošanu būs iespējams vienoties.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Līdz 2025. gada 30. jūnijam uzsāktajos būvdarbos būvniecības procesa dalībnieki var turpināt izmantot aktu veidus, kas bija spēkā būvdarbu uzsākšanas nosacījumu izpildes brīdī. No 2025. gada 1. jūlija būvniecības procesa dalībnieki var vienoties par to, ka šo noteikumu grozījumi attiecībā uz būvdarbu gaitas fiksēšanu un veikto būvdarbu pieņemšanas aktu veidošanu būvniecības informācijas sistēmā ir piemērojami arī iepriekš uzsāktiem būvdarbiem.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24-TA-1297</w:t>
    </w:r>
    <w:r>
      <w:br/>
    </w:r>
    <w:r w:rsidR="00000000" w:rsidRPr="00000000" w:rsidDel="00000000">
      <w:rPr>
        <w:rtl w:val="0"/>
      </w:rPr>
      <w:t xml:space="preserve">21.10.2024. 16.39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24-TA-1297</w:t>
    </w:r>
    <w:r>
      <w:br/>
    </w:r>
    <w:r w:rsidR="00000000" w:rsidRPr="00000000" w:rsidDel="00000000">
      <w:rPr>
        <w:rtl w:val="0"/>
      </w:rPr>
      <w:t xml:space="preserve">21.10.2024. 16.39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Izziņa_24-TA-1297.docx</dc:title>
</cp:coreProperties>
</file>

<file path=docProps/custom.xml><?xml version="1.0" encoding="utf-8"?>
<Properties xmlns="http://schemas.openxmlformats.org/officeDocument/2006/custom-properties" xmlns:vt="http://schemas.openxmlformats.org/officeDocument/2006/docPropsVTypes"/>
</file>