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21. jūnija noteikumos Nr. 377 "Noteikumi par garantiju programmu pret Ukrainu vērstās Krievijas militārās agresijas radīto ekonomisko seku mazināšanai"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"cita informācija" ar provizorisko ietekmi no piedāvātajām izmaiņām uz vispārējās valdības budžeta bilanci atbilstoši Eiropas Kontu sistēmas metodoloģijai.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ar skaidrojumu, ka MK Noteikumu projekts neparedz papildu ietekmi uz vispārējās valdības budžeta bilanci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pie noteikumu projekta, lūdzam precizēt anotācijā kopējo tekstu MK noteikumu grozījumu nepieciešamībai un papildināt ar skaidru un atbilstošu pamatojumu. Lūdzam skatīt iebildumus pie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izteiktajiem iebildumiem par noteikuma projektu izvērtēt un pārskatīt anotācijas 5.4.sadaļas 1.tabulas MK noteikumu projekta punktu atbilstības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Finanšu pakalpojumu summa, ko sedz garantija, nepārsniedz vienu no šādiem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atbilstību Eiropas Komisijas lēmuma SA.103400 15.punkta 5.apakšpunktam, kas izriet no Ukrainas Pagaidu regulējuma 47.punkta e)apakšpunkta i) un ii) zemsvītras piebildēm - papildināt noteikumu projektu ar prasībām jaunizveidotajiem uzņēmumiem, kas izriet no augstākminētajām zemsvītras piebildēm.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Finanšu pakalpojumu summa, ko sedz garantija, nepārsniedz vienu no šādiem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kopējo garantijas summu var palielināt, lai segtu likviditātes vajadzības, no atbalsta piešķiršanas brīža turpmākajiem 12 mēnešiem sīkajam (mikro), mazajam un vidējam saimnieciskās darbības veicējam un turpmākajiem sešiem mēnešiem lielajam saimnieciskās darbības veicējam atbilstoši saimnieciskās darbības veicēja sniegtajam apliecinājumam, nepārsniedzot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maksimālo aizdevuma summu vienam saimnieciskās darbības veicējam. Ja lieliem uzņēmumiem ir jāsniedz finanšu nodrošinājums tirdzniecības darbībām enerģijas tirgos, aizdevuma summu var palielināt, lai segtu likviditātes vajadzības, kas izriet no šīm darbībām nākamajos 12 mēnešos. Likviditātes vajadzības, kas segtas atbilstoši normatīvajiem aktiem, ar kuriem tika ieviestas Covid-19 atbalsta programmas, nevar finansēt atkārtoti atbilstoši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12.punkta normu saglabāt iepriekšējā redakcijā, dzēšot tajā minēto teikumu </w:t>
            </w:r>
            <w:r w:rsidR="00000000" w:rsidRPr="00000000" w:rsidDel="00000000">
              <w:rPr>
                <w:i w:val="1"/>
                <w:rtl w:val="0"/>
              </w:rPr>
              <w:t xml:space="preserve">"Ja lieliem uzņēmumiem ir jāsniedz finanšu nodrošinājums tirdzniecības darbībām enerģijas tirgos, aizdevuma summu var palielināt, lai segtu likviditātes vajadzības, kas izriet no šīm darbībām nākamajos 12 mēnešos.</w:t>
            </w:r>
            <w:r w:rsidR="00000000" w:rsidRPr="00000000" w:rsidDel="00000000">
              <w:rPr>
                <w:rtl w:val="0"/>
              </w:rPr>
              <w:t xml:space="preserve">", ņemot vērā, ka šajā teikumā ietvertā prasība izriet no Ukrainas pagaidu regulējuma 50.punkta e)apakšpunkta iii), kas ir attiecināms uz aizdevumiem, nevis likviditātes atbalstam garantiju veidā (47.punkta e)apakšpunkta iii)).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 sākotnējā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ietvaros sniegto atbalstu par vienu un to pašu pamatā esošo aizdevuma pamatsummu nedrīkst apvienot ar atbalstu, kuru sabiedrība "Altum" sniedz saskaņā ar normatīvajiem aktiem aizdevumu programmas veidā, lai mazinātu pret Ukrainu vērstās Krievijas militārās agresijas radītās sekas uz ekonomiku, vai saskaņā ar </w:t>
            </w:r>
            <w:r w:rsidR="00000000" w:rsidRPr="00000000" w:rsidDel="00000000">
              <w:rPr>
                <w:rtl w:val="0"/>
              </w:rPr>
              <w:t xml:space="preserve">Ministru kabineta 2020. gada 19. marta noteikumiem Nr. 150 "Noteikumi par garantijām saimnieciskās darbības veicējiem, kuru darbību ietekmējusi Covid-19 izplatība"</w:t>
            </w:r>
            <w:r w:rsidR="00000000" w:rsidRPr="00000000" w:rsidDel="00000000">
              <w:rPr>
                <w:rtl w:val="0"/>
              </w:rPr>
              <w:t xml:space="preserve"> un </w:t>
            </w:r>
            <w:r w:rsidR="00000000" w:rsidRPr="00000000" w:rsidDel="00000000">
              <w:rPr>
                <w:rtl w:val="0"/>
              </w:rPr>
              <w:t xml:space="preserve">Ministru kabineta 2020. gada 19. marta noteikumiem Nr. 149 "Noteikumi par apgrozāmo līdzekļu aizdevumiem saimnieciskās darbības veicējiem, kuru darbību ietekmējusi Covid-19 izplatība"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un precizēt 19.1. apakšpunkta redakciju, ņemot vērā, ka nav skaidrs, kas ir saprotams ar "pamatā esošo aizdevumu", kā arī nodrošinot precīzu teksta atbilstību Ukrainas Pagaidu regulējuma 46.punktam, ņemot vērā, ka šo noteikumu ietvaros atbalsts tiek sniegts garantiju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saimnieciskās darbības veicējs var vienlaikus gūt atbalstu no citām atbalsta programmām, ievērojot 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19.3. apakšpunktu spēkā esošajā redakcijā, ņemot vērā, ka šajā punktā ir ietverts nosacījums, kas attiecas uz atbalsta kumulāciju šo noteikumu ietvaros ar atbalstu citu atbalsta programmu ietvaros un izriet no Ukrainas Pagaidu regulējuma 46.punkta, kas ir viens no nosacījumiem, ko Eiropas Komisija vērtēja, pieņemot pozitīvu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izsakot sākotnējā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tabulu arī ar noteikumu projekta pielikuma atbilstības izvērtējumu.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Tāpat ņemot vērā Grozījumus Pret Ukrainu vērstās Krievijas militārās agresijas dēļ piemēroto sankciju un pretpasākumu izraisīto ekonomisko seku pārvarēšanas atbalsta likumā, valsts budžeta finansējums 10 000 000 EUR apmērā tiek pārcelts uz aizdevumiem ar kapitāla atlaidi.</w:t>
            </w:r>
            <w:r w:rsidR="00000000" w:rsidRPr="00000000" w:rsidDel="00000000">
              <w:rPr>
                <w:rtl w:val="0"/>
              </w:rPr>
              <w:t xml:space="preserve">" Ņemot vērā, ka no minētā nav skaidrs, uz kādu konkrēti programmu pārdale tiks veikta, lūdzam atbilstoši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ar MK noteikumu projektu tiek noteikts, ka garantiju programmā pieejamais finansējums ir 12 500 000 euro apmērā, kas ir Covid-19 infekcijas izplatības seku pārvarēšanai krīzes garantiju programmas</w:t>
            </w:r>
            <w:r w:rsidR="00000000" w:rsidRPr="00000000" w:rsidDel="00000000">
              <w:rPr>
                <w:u w:val="single"/>
                <w:rtl w:val="0"/>
              </w:rPr>
              <w:t xml:space="preserve"> ietvaros atmaksātais finansējums.</w:t>
            </w:r>
            <w:r w:rsidR="00000000" w:rsidRPr="00000000" w:rsidDel="00000000">
              <w:rPr>
                <w:rtl w:val="0"/>
              </w:rPr>
              <w:t xml:space="preserve"> Ņemot vērā, ka Ministru kabineta 2022.gada 21.jūnija noteikumu Nr. 377 “Noteikumi par garantiju programmu pret Ukrainu vērstās Krievijas militārās agresijas radīto ekonomisko seku mazināšanai” īstenošanai ir paredzēts </w:t>
            </w:r>
            <w:r w:rsidR="00000000" w:rsidRPr="00000000" w:rsidDel="00000000">
              <w:rPr>
                <w:u w:val="single"/>
                <w:rtl w:val="0"/>
              </w:rPr>
              <w:t xml:space="preserve">valsts budžeta finansējums,</w:t>
            </w:r>
            <w:r w:rsidR="00000000" w:rsidRPr="00000000" w:rsidDel="00000000">
              <w:rPr>
                <w:rtl w:val="0"/>
              </w:rPr>
              <w:t xml:space="preserve"> nevis atmaksātais finansējums, lūdzam skaidrot vai precizēt anotācijas 1.3.sadaļā sniegto informāciju par atmaksāto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pie citas informācijas svītrot otro un trešo rindkopu, to vietā norādot informāciju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sabiedrībai "Altum" piešķirto valsts budžeta finansējumu garantiju programmai 10 000 000 euro apmērā, pārceļot to uz aizdevumiem ar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15 % no saimnieciskās darbības veicēja iepriekšējo triju noslēgto finanšu gadu vidējā apgrozījuma. Ja pasākuma saņēmēji ir jaunizveidoti uzņēmumi, kuriem nav trīs noslēgtu gada pārskatu, paredzēto piemērojamo maksimālo apjomu aprēķina, pamatojoties uz uzņēmuma pastāvēšanas ilgumu brīdī, kad uzņēmums iesniedz atbalsta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citviet netiek lietots termins "pasākuma saņēmēji", aicinām to aizstāt ar noteikumu projektā lietoto terminu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15 % no saimnieciskās darbības veicēja iepriekšējo triju noslēgto finanšu gadu vidējā apgrozījuma. Ja saimnieciskās darbības veicēji ir jaunizveidoti uzņēmumi, kuriem nav trīs noslēgtu gada pārskatu, paredzēto piemērojamo maksimālo apjomu aprēķina, pamatojoties uz uzņēmuma pastāvēšanas ilgumu brīdī, kad uzņēmums iesniedz atbalsta pieteikumu;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 no saimnieciskās darbības veicēja kopējām enerģijas izmaksām 12 mēnešu laikā pirms aizdevuma pieteikuma iesniegšanas mēneša. Ja pasākuma saņēmēji ir jaunizveidoti uzņēmumi, kuriem nav uzskaites par visiem iepriekšējiem divpadsmit mēnešiem, paredzēto piemērojamo maksimālo apjomu aprēķina, pamatojoties uz uzņēmuma pastāvēšanas ilgumu brīdī, kad uzņēmums iesniedz atbalsta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citviet netiek lietots termins "pasākuma saņēmēji", aicinām to aizstāt ar noteikumu projektā lietoto terminu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 no saimnieciskās darbības veicēja kopējām enerģijas izmaksām 12 mēnešu laikā pirms aizdevuma pieteikuma iesniegšanas mēneša. Ja saimnieciskās darbības veicēji ir jaunizveidoti uzņēmumi, kuriem nav uzskaites par visiem iepriekšējiem divpadsmit mēnešiem, paredzēto piemērojamo maksimālo apjomu aprēķina, pamatojoties uz uzņēmuma pastāvēšanas ilgumu brīdī, kad uzņēmums iesniedz atbalsta pieteikumu.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Atbalstu nepiešķirs uzņēmumiem, uz kuriem attiecas Eiropas Komisijas lēmums par nelikumīga un nesaderīga atbalsta atgūšanu.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šo nosacījumu ir nepieciešams ietvert MK noteikumu projektā, ņemot vērā, ka šī prasība neizriet ne no Eiropas Komisijas 2022. gada 24. marta paziņojuma "Krīzes pagaidu regulējums valsts atbalsta pasākumiem, ar ko atbalsta ekonomiku pēc Krievijas agresijas pret Ukrainu" (2022/C 131 I/01), ne Eiropas Komisijas 2022. gada 1. augustā pieņemtā lēmuma Nr. SA.103340 (2022/N) par programmas saderību ar iekšējo tirgu, attiecīgi ietvertā prasība ir stingrāka nekā to paredz piemērojamais komercdarbības atbalsta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22-TA-2625</w:t>
    </w:r>
    <w:r>
      <w:br/>
    </w:r>
    <w:r w:rsidR="00000000" w:rsidRPr="00000000" w:rsidDel="00000000">
      <w:rPr>
        <w:rtl w:val="0"/>
      </w:rPr>
      <w:t xml:space="preserve">12.10.2022. 10.06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22-TA-2625</w:t>
    </w:r>
    <w:r>
      <w:br/>
    </w:r>
    <w:r w:rsidR="00000000" w:rsidRPr="00000000" w:rsidDel="00000000">
      <w:rPr>
        <w:rtl w:val="0"/>
      </w:rPr>
      <w:t xml:space="preserve">12.10.2022. 10.06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Izziņa_22-TA-2625.docx</dc:title>
</cp:coreProperties>
</file>

<file path=docProps/custom.xml><?xml version="1.0" encoding="utf-8"?>
<Properties xmlns="http://schemas.openxmlformats.org/officeDocument/2006/custom-properties" xmlns:vt="http://schemas.openxmlformats.org/officeDocument/2006/docPropsVTypes"/>
</file>