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24-TA-1548: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Trauksmes celšanas likuma īstenošanas </w:t>
      </w:r>
      <w:r w:rsidR="00000000" w:rsidRPr="00000000" w:rsidDel="00000000">
        <w:rPr>
          <w:i w:val="1"/>
          <w:rtl w:val="0"/>
        </w:rPr>
        <w:t xml:space="preserve">ex-post </w:t>
      </w:r>
      <w:r w:rsidR="00000000" w:rsidRPr="00000000" w:rsidDel="00000000">
        <w:rPr>
          <w:rtl w:val="0"/>
        </w:rPr>
        <w:t xml:space="preserve">izvērtējums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(KNAB - 26.08.2024.)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biroja (turpmāk – KNAB) vērtējumā KNAB izteiktais otrais iebildums nav ņemts vērā. Valsts kanceleja (turpmāk – VKanc) izziņā norādījusi, ka atbilstoši KNAB izteiktajam iebildumam precizējusi informatīvo ziņojumu, skaidrojot iespējamā regulējuma par efektivitāti tvērumu.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Precizētais informatīvais ziņojums papildināts 3. sadaļā Priekšlikumi turpmākai rīcībai ar šādu skaidrojumu: jāpaplašina trauksmes cēlēja kontaktpunkta funkcijas, nosakot, ka tam jāuzrauga trauksmes cēlēju ziņojumu izskatīšanas efektivitāte (tas ir, vai pamatoti atteikts atzīt par trauksmes cēlēja ziņojumu, vai sniegtas atbildes likumā noteiktajos termiņos, vai sniegta atbilde pēc būtības, vai ir ievērots Likumā noteiktais, tostarp vai nodrošināta identitātes aizsardzība), jābūt informētam par ziņojumu izskatīšanas gaitu un rezultātu iespējami savlaicīgi, jānodrošina mācības, it īpaši atbildīgajām personām, kontaktpersonām un kompetentajām institūcijām, kā arī jāizskata trauksmes cēlēju ziņojumi, attiecībā uz kuriem nav saskatāma kompetentā institūcija, tāpat kontaktpunkts varētu koordinēt trauksmes cēlēja ziņojuma izskatīšanu, piemēram, kopīgas darba sanāksmes, vienotu atbilžu sniegšanu trauksmes cēlējam, ja saņemtais iesniegums ir vairāku institūciju kompetencē un tas tiek izskatīts kopīgi.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informatīvajā ziņojumā nav sniegta papildu informācija par to, kā praktiski (tehniski) trauksmes cēlēja kontaktpunktam iecerēts turpmāk uzraudzīt trauksmes cēlēju ziņojumu izskatīšanas efektivitāti. Turklāt nav izvērtēta un raksturota KNAB turpmākā darbība kopsakarā ar citiem normatīvajiem aktiem, kas regulē iestādes administratīvo aktu pārsūdzēšanu, atbilžu sniegšanu termiņā un pēc būtības, personas identitātes aizsardzības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ir papildināts ar informāciju par trauksmes cēlēja pazīmēm, t.i., saistība ar darbu un sabiedrības intereses. Ziņojumā minēts, ka “vienlaikus saistība ar darbu ir skatāma plašāk, jo darba pienākumu veikšana ir noteikta darba, tostarp brīvprātīgā darba, profesionālo vai amata (dienesta) pienākumu veikšana vai pakalpojumu sniegšana. Tātad trauksmes cēlējs var būt arī persona, kura informāciju par pārkāpumu ir guvusi, sniedzot pakalpojumus (taču, ne saņemot to, jo tas vairs nav darbs). Tāpat "veikšana" ietver arī to, ka informāciju var sniegt arī personas, kurām darba tiesiskās (amata, dienesta) attiecības ir beigušās, bet tās šo informāciju guvušas iepriekš, veicot darba (amata) pienākumus.” Tas ļauj secināt, ka potenciālo trauksmes cēlēju loks varētu būt plašāks kā līdz šim.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redakcija 23. lp. papildināta ar informāciju par trauksmes cēlēju kontaktpunkta darbībā iesaistīto kompetencēm metodiskajā vadībā, t.i., "nodrošināt ekspertīzi kompetentajām institūcijām sarežģītās vai robežsituācijās, vai situācijās ar augstu nelabvēlīgo seku risku, piemēram, konsultēt par pazīmēm, piekritību, izskatīšanu, pseidonimizāciju (tai skaitā, kādos gadījumos to varētu neveikt), konsultēt par izskatīšanas veidiem, lai neizpaustu identitāti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KNAB redzējumā minētie aspekti ir ļoti būtiski, prognozējot iespējamo darba apjomu un darbinieku noslodzi. Informatīvā ziņojuma sadaļā Likuma izpildei nepieciešamais finansējums un cilvēkresursi VKanc provizoriski aprēķinājusi KNAB kā trauksmes cēlēju kontaktpunktam nepieciešamo cilvēkresursu skaitu (kopā trīs nodarbinātie), ņemot vērā VKanc līdzšinējo darba pieredzi, kā arī trauksmes cēlēju aktivitāti. Vēršam uzmanību, ka trauksmes cēlēju ziņojumu izskatīšanas efektivitātes vērtēšana un ziņojumu izskatīšanas gaitas uzraudzība ir iecerēta kā jauna funkcija trauksmes cēlēju kontaktpunktam, tomēr informatīvā ziņojuma sadaļā Likuma izpildei nepieciešamais finansējums un cilvēkresursi  KNAB nepieciešamo cilvēkresursu aprēķinā šie jaunie pienākumi netiek atspoguļoti.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KNAB uzņemoties trauksmes cēlēju kontaktpunkta funkcijas, nepieciešama pilna informācija ar iespējamo darba apjomu, lai pārliecinātos, ka VKanc aprēķinā par KNAB nepieciešamajiem cilvēkresursiem, ietvertas kā esošās, tā jaunās trauksmes cēlēju kontaktpunkta funkcijas.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w:t>
            </w:r>
            <w:r w:rsidR="00000000" w:rsidRPr="00000000" w:rsidDel="00000000">
              <w:rPr>
                <w:rtl w:val="0"/>
              </w:rPr>
              <w:t xml:space="preserve"> Par efektivitāti norādāms, ka tas kā praktiski tas norisināsies būs norādāms likumprojektā "Grozījumi Trauksmes celšanas likumā", izstrādājot precīzu tiesisko regulējumu. Turklāt tas, ko Korupcijas novēršanas un apkarošanas birojs kā trauksmes cēlēju kontaktpunkts būs tiesīgs turpmāk veikt, tiks noteikts speciālajā normatīvajā aktā - Trauksmes celšanas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norādāms, ka jau šobrīd trauksmes cēlēju kontaktpunkts nodrošina savu resursu ietvaros Trauksmes celšanas likuma piemērošanas efektivitātes uzraudzību, piemēram, regulāri sazinās telefoniski vai nosūta vēstules tām kompetentajām institūcijām, par kurām ir saņemtas sūdzības, ka atbildes nav sniegtas likumā noteiktajā termiņā, attiecīgi informējot institūciju par tiesisko regulējumu un norādot, cik ārkārtīgi būtiski ir nodrošināt savlaicīgu un pilnīgu atgriezenisko saikni ar personu, lai panāktu uzticēšanos visas trauksmes cēlēju aizsardzības sistēmas efektivitātei un samazinātu iespējamību, ka tiks iesniegti atkārtoti iesniegumi. Tāpat gadījumā, ja institūcijas sniegtajā atbildē personai, kontaktpunkts saskata, ka sniegtais skaidrojums par Trauksmes celšanas likumu vai trauksmes celšanas kārtību ir nepilnīgs, kontaktpunkts sazinās ar attiecīgās institūcijas kontaktpersonu, lai pārrunātu konstatēto un to kā tam būtu jābūt.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kontaktpunkts saņem arī cita veida informāciju par problēmām saistībā ar pārkāpumu izskatīšanu, piemēram, par izskatīšanas nodošanu tajā minētai personai, par trauksmes cēlēja ieskatā neatbilstošu izskatīšanu, par personas datu izpaušanu, bieži ir zvani, lūdzot atbalstu un konsultāciju par saņemtu ziņojumu un kā to visefektīvāk izskatīt. Līdz ar to jau šobrīd kontaktpunkts tiek iesaistīts daudz vairāk kā to paredz Trauksmes celšanas 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w:t>
            </w:r>
            <w:r w:rsidR="00000000" w:rsidRPr="00000000" w:rsidDel="00000000">
              <w:rPr>
                <w:rtl w:val="0"/>
              </w:rPr>
              <w:t xml:space="preserve"> Vēršam uzmanību, ka informatīvais ziņojums nav papildināts ar informāciju par trauksmes cēlēja pazīmēm, bet gan precizēts. Kopš Trauksmes celšanas likuma pieņemšanas 2018. gadā vienīgais, kas ir precizēts trauksmes cēlēja definīcijā ir tas, ka personai "informācijas sniegšanas dēļ varētu tikt radītas nelabvēlīgas sekas".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jau kopš trauksmes celšanas regulējuma ieviešanas likumā ir paredzēts, ka "darba pienākumu veikšana" ir tostarp "pakalpojumu sniegšana". Tāpat arī vienmēr ir bijis noteikts, ka informācija gūta "veicot darba pienākumus", kas nozīmē, ka informāciju par pārkāpumu, ko novēroja, veicot darba pienākumus, var sniegt arī persona, kura vairs neveic darba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jau pirmā Trauksmes celšanas likuma sākotnējās ietekmes novērtējuma ziņojumā (anotācijā) bija norādīts, ka "</w:t>
            </w:r>
            <w:r w:rsidR="00000000" w:rsidRPr="00000000" w:rsidDel="00000000">
              <w:rPr>
                <w:i w:val="1"/>
                <w:rtl w:val="0"/>
              </w:rPr>
              <w:t xml:space="preserve">Trauksmi ceļ, sniedzot informāciju, kas gūta saistībā ar darba pienākumu veikšanu. </w:t>
            </w:r>
            <w:r w:rsidR="00000000" w:rsidRPr="00000000" w:rsidDel="00000000">
              <w:rPr>
                <w:i w:val="1"/>
                <w:u w:val="single"/>
                <w:rtl w:val="0"/>
              </w:rPr>
              <w:t xml:space="preserve">To saprotot plaši</w:t>
            </w:r>
            <w:r w:rsidR="00000000" w:rsidRPr="00000000" w:rsidDel="00000000">
              <w:rPr>
                <w:i w:val="1"/>
                <w:rtl w:val="0"/>
              </w:rPr>
              <w:t xml:space="preserve"> – trauksmes cēlēja sniegtā informācija gūta saistībā ar viņa profesionālo darbību. Informācija var būt gūta, esot darba tiesiskās attiecībās, valsts civildienesta un citas valsts dienesta attiecībās, īpašo amatu attiecībās, pašnodarbinātam, strādājot privāto tiesību juridiskā personā, pildot uzņēmuma līgumu, sniedzot pakalpojumu, darbojoties kādā profesijā, veicot brīvprātīgu darbu, u.c.</w:t>
            </w:r>
            <w:r w:rsidR="00000000" w:rsidRPr="00000000" w:rsidDel="00000000">
              <w:rPr>
                <w:i w:val="1"/>
                <w:rtl w:val="0"/>
              </w:rPr>
              <w:t xml:space="preserve">Tas ietver gan darbinieka darba pienākumu pildīšanu privātajā sektorā, gan publiskajā sektorā, ietverot it visas valsts institūcijas un amatpersonas izpildvaras, likumdošanas un tiesu varas atzaros. Nav būtiski, vai informācija gūta atrodoties darba vietā vai ārpus tās. Šīs pazīmes nozīme ir iespēja caur profesionālu zināšanu prizmu vai, veicot darbu, noteiktā laika periodā, novērot darbības vai apstākļus un pamanīt kādu iespējamu pārkāpumu, apdraudējumu vai risku, un arī iespēja, esot pietuvinātam, par to apkopot informāciju (iespēju robežās), lai par šo pārkāpumu tiešām pamatoti ziņotu. Attiecas arī uz gadījumiem, kad informācija gūta, piemēram, pildot kādu līgumu, bet neatrodieties ne pie vienas no līguma pusēm (piemēram, personai ir līgums par pakalpojumu sniegšanu ar vienu valsts iestādi, kuru izpilda citā iestādē. Šeit būtiskākās ir personas profesionālās zināšanas un iespēja redzēt notiekošo no iekšpuses). Šī saistība ar darba veikšanu ir īpaši būtiska, lai parādītu trauksmes cēlēju aizsardzības nepieciešamību, jo tā tika radīta, lai darbiniekus, kuri ziņo par darba devēju, pasargātu no darba devēja atriebības.</w:t>
            </w:r>
            <w:r w:rsidR="00000000" w:rsidRPr="00000000" w:rsidDel="00000000">
              <w:rPr>
                <w:rtl w:val="0"/>
              </w:rPr>
              <w:t xml:space="preserve">" (pieejams: </w:t>
            </w:r>
            <w:r w:rsidR="00000000" w:rsidRPr="00000000" w:rsidDel="00000000">
              <w:rPr>
                <w:i w:val="1"/>
                <w:rtl w:val="0"/>
              </w:rPr>
              <w:t xml:space="preserve">https://titania.saeima.lv/LIVS12/SaeimaLIVS12.nsf/0/F0B7EDD44A5D8955C225828900471579?OpenDocument)</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minētais aspekts papildus ir uzsvērts 2022. gada maija Vadlīnijās trauksmes cēlēju ziņojumu izskatīšanai valsts pārvaldes institūcijās (pieejamas: </w:t>
            </w:r>
            <w:r w:rsidR="00000000" w:rsidRPr="00000000" w:rsidDel="00000000">
              <w:rPr>
                <w:i w:val="1"/>
                <w:rtl w:val="0"/>
              </w:rPr>
              <w:t xml:space="preserve">https://www.trauksmescelejs.lv/sites/default/files/buttons-card-files/Vadl%C4%ABnijas%20trauksmes%20c%C4%93l%C4%93ju%20zi%C5%86ojumu%20izskat%C4%AB%C5%A1anai_12.05.2022.pdf</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minētais termina "veicot" tvērums atbilst arī Eiropas Parlamenta un Padomes 2019. gada 23. oktobra Direktīvas (ES) 2019/1937 par to personu aizsardzību, kuras ziņo par Savienības tiesību aktu pārkāpumiem, 5. panta 2. punktam, ka “informācija par pārkāpumiem” ir informācija, tostarp saprātīgas aizdomas, par faktiskiem vai iespējamiem pārkāpumiem, kas notikuši vai, ļoti iespējams, var notikt organizācijā, kurā ziņojošā persona strādā vai ir strādājusi, vai citā organizācijā, ar kuru ziņojošā persona sazinās vai sazinājās saistībā ar darbu, un par mēģinājumiem slēpt šādus pārkāpumus.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w:t>
            </w:r>
            <w:r w:rsidR="00000000" w:rsidRPr="00000000" w:rsidDel="00000000">
              <w:rPr>
                <w:rtl w:val="0"/>
              </w:rPr>
              <w:t xml:space="preserve">Valsts kanceleja gan informatīvajā ziņojumā, gan sanāksmē ar Korupcijas novēršanas un apkarošanas biroju, pārrunājot kontaktpunkta darbību, ir norādījusi, ka nepieciešamais cilvēkresursu apjoms ir aprēķināts, gan ņemot vērā līdzšinējo darba pieredzi un trauksmes cēlēju aktivitāti, gan arī plānotās izmaiņas.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jau šobrīd ar ierobežotajiem cilvēkresursiem Valsts kanceleja kā trauksmes cēlēju kontaktpunkts nodrošina daudz vairāk kā Trauksmes celšanas likuma 8. panta otrajā daļā noteikts.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šī pamatojuma 1. punktā minētajam, informējam, ka trauksmes cēlēju kontaktpunkts pēc nepieciešamības ar kompetentajām institūcijām jau šobrīd organizē sanāksmes, lai pārrunātu kādas lietas apstākļus un konsultētu par Trauksmes celšanas likuma piemērošanu un labo praksi; regulāri telefoniski tiek sniegtas konsultācijas par pārkāpumu izskatīšanu, tostarp, ko vajadzētu ņemt vērā, kam jāpievērš uzmanība, no kā jāizvairās u.tml., tostarp sarežģītākos gadījumos tiek veikta papildus tiesiskā regulējuma izpēte un nodrošināta atkārtota sazināšanas, lai pārrunātu konstatēto, tāpat uz savas iniciatīvas pamata tiek izveidots un precizēts papildu skaidrojošais materiāls par ES tiesību aktiem, par kuriem ceļama trauksme un kuros paredzēta cita ziņošanas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nepieciešamo cilvēkresursu skaits trauksmes cēlēju kontaktpunkta darbībai ir noteikts objektīvi un pamatoti.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(KNAB - 09.07.2024.)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“Trauksmes celšanas likuma īstenošanas ex-post izvērtējums” (24-TA-1548) (turpmāk – informatīvais ziņojums) 23.lapaspusē norādīts, ka pastāv iespēja, ka centralizētu trauksmes cēlēja pseidonimizāciju varētu veikt trauksmes cēlēju kontaktpunkts, ja tā rīcībā ir atbilstoša IT sistēma, taču jārēķinās, ka ir nepieciešami arī atbilstoši cilvēkresursi. Tostarp jāvērtē, vai papildu informācijas pieprasīšana no trauksmes cēlēja un atbilžu sniegšana viņam notiktu caur trauksmes cēlēju kontaktpunktu vai IT sistēmā automātiski. KNAB vērš uzmanību, ka iebilst pret priekšlikumu centralizēt trauksmes cēlēju pseidonimizāciju. Ja trauksmes cēlēju kontaktpunkts centralizēti pseidonimizēs ziņojumus, atbildīgā iestāde bez trauksmes cēlēju kontaktpunkta starpniecības nevarēs sazināties ar trauksmes cēlēju un pēc būtības trauksmes cēlēju kontaktpunkts būs kā starpnieks starp iestādi un pašu trauksmes cēlēju, kas nesamērīgi noslogos trauksmes cēlēju kontaktpunkta ikdienas darbu un samazinās trauksmes cēlēju ziņojumu izskatīšanas likumā noteikto termiņu.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un secināts, ka informatīvajā ziņojumā ir norādīts, ka "Šādi piedāvājumi centralizēt ziņojumu saņemšanu vai trauksmes cēlēja pseidonimizāciju </w:t>
            </w:r>
            <w:r w:rsidR="00000000" w:rsidRPr="00000000" w:rsidDel="00000000">
              <w:rPr>
                <w:b w:val="1"/>
                <w:rtl w:val="0"/>
              </w:rPr>
              <w:t xml:space="preserve">būtu papildus vērtējami.</w:t>
            </w:r>
            <w:r w:rsidR="00000000" w:rsidRPr="00000000" w:rsidDel="00000000">
              <w:rPr>
                <w:rtl w:val="0"/>
              </w:rPr>
              <w:t xml:space="preserve">". Vienlaikus jau sākotnēji ir arī identificēti vairāki riski šādai rīcībai, kā rezultātā pie Trauksmes celšanas likuma iespējamajiem grozījumiem šāds grozījums neparādās.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izvērtējuma mērķis ir sniegt vispusīgu Trauksmes celšanas likuma ieviešanas, ietekmes un efektivitātes izvērtējumu tā darbības gandrīz piecos gados – kopš 2019. gada 1. maija, vienlaikus norādot arī saņemtos ieteikumus likuma pilnveidei, tostarp jau sākotnēji paužot arī vērtējumu par to efektivitāti, lietderību un iespējām ieviest, kā arī konkrēti norādot jau atbalstāmos un turpmāk virzāmos grozījumus (skat. Ministru kabineta protokollēmuma 4.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informējam, ka informatīvajā ziņojumā ietvertā informācija precizēta, norādot papildu riskus šādai rīcībai.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(KNAB - 09.07.2024.)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“3. Priekšlikumi turpmākai rīcībai” piedāvāts priekšlikums paplašināt trauksmes cēlēja kontaktpunkta funkcijas ar šādām: 1) uzraudzīt trauksmes cēlēju ziņojumu izskatīšanas efektivitāti; 2) būt informētam par ziņojumu izskatīšanas gaitu un rezultātu; 3) nodrošināt mācības; 4) izskatīt trauksmes cēlēju ziņojumus, attiecībā uz kuriem nav saskatāma kompetentā institūcija. Saskaņā ar Valsts pārvaldes iekārtas likuma 6.pantu, valsts pārvalde ir organizēta vienotā hierarhiskā sistēmā, neviena iestāde vai pārvaldes amatpersona nevar atrasties ārpus šīs sistēmas un katrai iestādei ir augstākā iestāde. Ņemot vērā minēto, lūdzam no priekšlikumu sadaļas svītrot priekšlikumus, kas paredz trauksmes cēlēju kontaktpunktam uzraudzīt trauksmes cēlēju ziņojumu izskatīšanas efektivitāti un būt informētam par ziņojumu izskatīšanas gaitu. KNAB ieskatā trauksmes cēlēju kontaktpunktam būtu jābūt informētam tikai par kompetentās iestādes ziņojuma izskatīšanas rezultātu. Pieļaujot iespēju, ka KNAB pārņem trauksmes cēlēju kontaktpunkta funkcijas, vienlaikus jāvērš uzmanība, ka KNAB nav deleģētas tiesības pārbaudīt citas iestādes pieņemtos lēmumus vai iejaukties iestādes iekšējos procesos. Vēršam uzmanību, ka patlaban nav skaidrs, kā varētu tikt uzraudzīta trauksmes cēlēju ziņojumu izskatīšanas efektivitāte.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precizēts, skaidrojot iespējamā regulējuma par efektivitāti tvērumu.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- 08.07.2024.)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svītrot ziņojumā 30.lapas otro rindkopu vai arī to precizēt, jo 2023.gadā saņemtā informācija par iespējamiem pārkāpumiem Rīgas domes Satiksmes departamentā  nav bijusi atzīta par trauksmes cēlēja ziņojumu Trauksmes celšanas likuma izpratnē, jo neatbilda Trauksmes celšanas likuma 6.pantā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Trauksmes celšanas likumam anonīmi saņemta informācija nav atzīstama par trauksmes cēlēja ziņojumu, jo tas neļauj nodrošināt trauksmes cēlēja aizsardzību, kas ir  viens no galvenajiem Trauksmes celšanas likuma mērķiem.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sadaļā “Likuma izpildei nepieciešamais finansējums un cilvēkresursi” norādīts, ka pašreiz precīzu summu izpratnes veicināšanai un apmācībām nav iespējams noteikt, bet turpmākajos gados būs nepieciešamas finansējums.  Lūdzam papildināt minēto informāciju ar iestādēm, kurām varētu būt nepieciešams papildu finansējums, kā arī norādīt, ka gadījumā, ja būs nepieciešams papildu finansējums, tad jautājums par tā piešķiršanu skatāms likumprojekta par valsts budžetu un vidēja termiņa budžeta ietvaru sagatavošanas procesā kopā ar visu ministriju un citu centrālo valsts iestāžu iesniegtajiem prioritāro pasākumu pieteikumiem.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informatīvā ziņojuma sadaļa “Likuma izpildei nepieciešamais finansējums un cilvēkresursi”.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sadaļas “Likuma izpildei nepieciešamais finansējums un cilvēkresursi” tabulā par Korupcijas novēršanas un apkarošanas birojam papildus nepieciešamo finansējumu ir ietverts tīmekļa vietnes uzturēšanai 2026. un turpmākajos gados nepieciešamais papildu finansējums 9 000 euro apmērā ik gadu, vienlaikus aiz tabulas sekojošajā informācijā otreiz tiek norādīts, ka tīmekļvietnes uzturēšanai papildus jāparedz finansējums. Lūdzam precizēt sniegto informāciju, kā arī aicinām izvērtēt iespēju tīmekļvietnes uzturēšanai ar 2026.gadu Korupcijas novēršanas un apkarošanas birojam nepieciešamo finansējumu pārdalīt no resora “Ministru kabinets” budžetā šim mērķim paredzētajiem līdzekļiem.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informatīvā ziņojuma sadaļa “Likuma izpildei nepieciešamais finansējums un cilvēkresursi”.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ievērojot to, ka resora “Ministru kabinets” budžetā speciāli tīmekļvietnes www.trauksmescelejs.lv uzturēšanai nav tieši iedalīts nepieciešamais finansējums, bet gan Valsts kanceleja pastāvīgi, pārskatot prioritātes un iespējas, mēģina rast finansējumu tīmekļvietnes uzturēšanai, tad Valsts kanceleja nevar Korupcijas novēršanas un apkarošanas birojam pārdalīt finansējumu tīmekļvietnes uzturēšanai.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23.lpp. norādīts "Arī Finanšu ministrija ierosina centralizētas trauksmes cēlēja pseidonimizācijas ieviešanu valsts pārvaldes līmenī, faktiski arī paredzot centralizētu ziņojumu saņemšanu, ņemot vērā, ka ir būtiski aizsargāt trauksmes cēlēja identitāti un ka tas mazinātu izmaksas, jo trauksmes cēlēju aizsardzības pasākumi nebūtu jāveic katrā iestādē.[1]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Institūciju iekšējās trauksmes celšanas sistēmas. Informācija par 2022.–2023. gada prioritārā audita rezultātiem Valsts kancelejai (Finanšu ministrijas 30.04.2024. vēstule)."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Finanšu ministrija informāciju un priekšlikumus sagatavoja balstoties insitūciju veikto iekšējo auditu rezultātos un sniegtajos priekšlikumos, lūdzam precizēt teikuma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Finanšu ministrija, balstoties ministriju un iestāžu veikto iekšējo auditu rezultātos un sniegtajos priekšlikumos Valsts kancelejai sistēmas uzlabošanai, ierosina centralizētas trauksmes cēlēja pseidonimizācijas ieviešanu valsts pārvaldes līmenī, faktiski arī paredzot centralizētu ziņojumu saņemšanu, ņemot vērā, ka ir būtiski aizsargāt trauksmes cēlēja identitāti un ka tas mazinātu izmaksas, jo trauksmes cēlēju aizsardzības pasākumi nebūtu jāveic katrā iestādē.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"Trauksmes celšanas likuma īstenošanas </w:t>
            </w:r>
            <w:r w:rsidR="00000000" w:rsidRPr="00000000" w:rsidDel="00000000">
              <w:rPr>
                <w:i w:val="1"/>
                <w:rtl w:val="0"/>
              </w:rPr>
              <w:t xml:space="preserve">ex-post </w:t>
            </w:r>
            <w:r w:rsidR="00000000" w:rsidRPr="00000000" w:rsidDel="00000000">
              <w:rPr>
                <w:rtl w:val="0"/>
              </w:rPr>
              <w:t xml:space="preserve">izvērtējums"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(KNAB - 09.07.2024.)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jaunas funkcijas Korupcijas novēršanas un apkarošanas birojam (turpmāk – KNAB) ir iespējams nodot tikai gadījumā, ja tam ir pieejams finansējums. KNAB konceptuāli atbalsta trauksmes cēlēju kontaktpunkta funkciju pārņemšanu sākot ar 2026.gada 1.janvāri ar nosacījumu, ja tiek piešķirts papildu nepieciešamais finansējums. Ņemot vērā minēto, lūdzam Ministru kabineta protokollēmumu papildināt ar  6.punktu.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Gadījumā, ja likumprojekta “Par valsts budžetu 2026. gadam un budžeta ietvaru 2026., 2027. un 2028. gadam” sagatavošanas procesā netiks atbalstīta papildu finansējuma piešķiršana Korupcijas novēršanas un apkarošanas birojam trauksmes cēlēju kontaktpunkta funkciju pārņemšanai, tad Valsts kanceleja turpina nodrošināt trauksmes cēlēju kontaktpunkta funkcijas.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protokollēmuma projekts papildināts ar jaunu 6.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"Trauksmes celšanas likuma īstenošanas </w:t>
            </w:r>
            <w:r w:rsidR="00000000" w:rsidRPr="00000000" w:rsidDel="00000000">
              <w:rPr>
                <w:i w:val="1"/>
                <w:rtl w:val="0"/>
              </w:rPr>
              <w:t xml:space="preserve">ex-post </w:t>
            </w:r>
            <w:r w:rsidR="00000000" w:rsidRPr="00000000" w:rsidDel="00000000">
              <w:rPr>
                <w:rtl w:val="0"/>
              </w:rPr>
              <w:t xml:space="preserve">izvērtējums"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kancelejai līdz 2025. gada 1. martam sagatavot un iesniegt noteiktā kārtībā izskatīšanai Ministru kabinetā grozījumus Trauksmes celšanas likumā, paredzot, ka turpmāk trauksmes cēlēja kontaktpunkta darbību nodrošinās Korupcijas novēršanas un apkarošanas birojs, kā arī nosakot, ka trauksmes cēlēju kontaktpunktam jāuzrauga trauksmes cēlēju ziņojumu izskatīšanas efektivitāte un jābūt informētam par ziņojumu izskatīšanas gaitu un rezultātu, jānodrošina mācības par trauksmes celšanu, kā arī jāizskata trauksmes cēlēju ziņojumi, attiecībā uz kuriem nav saskatāma kompetentā institūcija.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Ministru kabineta protokollēmuma 5.punktā paredzēto, ka jautājums par Korupcijas novēršanas un apkarošanas birojam 2026.gadam un turpmākajos gados nepieciešamo papildu finansējumu skatāms Ministru kabinetā likumprojekta "Par valsts budžetu 2026.gadam un vidēja termiņa budžeta ietvaru 2026., 2027. un 2028.gadam" sagatavošanas procesā, turklāt atbilstoši 6.punktam gadījumā, ja tas netiks piešķirts, tad Valsts kanceleja turpinās nodrošināt trauksmes cēlēju kontaktpunkta funkcijas, uzskatām, ka Valsts kanceleja līdz 2025.gada 1.martam Trauksmes celšanas likumā var sagatavot un virzīt tikai tādus grozījumus, kam nav ietekmes uz valsts budžetu. Savukārt grozījumi likumā, nosakot Korupcijas novēršanas un apkarošanas biroju par trauksmes cēlēju kontaktpunktu, varēs tikt virzīti tikai pēc tam, ja minētais finansējums tiks piešķirts. Ievērojot minēto, lūdzam precizēt protokollēmuma projekta 4.punkta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projekts ir precizēts, proti, 5. punktā precizēts likumprojekta izstrādes termiņš, kā arī paredzamo grozījumu ietvars, un papildināts ar jaunu 6.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kancelejai līdz 2024. gada 1. decembrim sagatavot un iesniegt grozījumus Trauksmes celšanas likumā, paredzot, ka turpmāk trauksmes cēlēja kontaktpunkta darbību nodrošinās Korupcijas novēršanas un apkarošanas birojs, kā arī nosakot, ka trauksmes cēlēju kontaktpunktam jāuzrauga trauksmes cēlēju ziņojumu izskatīšanas efektivitāte un jābūt informētam par ziņojumu izskatīšanas gaitu un rezultātu, jānodrošina mācības par trauksmes celšanu, kā arī jāizskata trauksmes cēlēju ziņojumi, attiecībā uz kuriem nav saskatāma kompetentā institūcija.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Korupcijas novēršanas un apkarošanas birojam trauksmes cēlēju kontaktpunkta nodrošināšanai 2026. gadam un turpmākajos gados nepieciešams papildu finansējums, par kura piešķiršanu jautājums skatāms Ministru kabinetā likumprojekta "Par valsts budžetu 2026. gadam un vidēja termiņa budžeta ietvaru 2026., 2027. un 2028. gadam" sagatavošanas procesā kopā ar visu ministriju un citu centrālo valsts iestāžu iesniegtajiem prioritāro pasākumu pieteikumiem, tad grozījumi Trauksmes celšanas likumā var tikt virzīti izskatīšanai Ministru kabinetā tikai pēc tam, ja minētais finansējums tiks piešķirts. Ņemot vērā minēto, lūdzam precizēt protokollēmuma projekta 4.punkta redakciju, kā arī precizēt punktu secību, norādot to kā pēdējo 5.punktu, attiecīgi papildinot informatīvā ziņojuma sadaļā “Priekšlikumi turpmākajai rīcībai” sniegto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Protokollēmums precizēts atbilstoši Korupcijas novēršanas un apkarošanas biroja iebildumam, tas ir, papildināts ar jaunu punktu šādā redakcijā "</w:t>
            </w:r>
            <w:r w:rsidR="00000000" w:rsidRPr="00000000" w:rsidDel="00000000">
              <w:rPr>
                <w:i w:val="1"/>
                <w:rtl w:val="0"/>
              </w:rPr>
              <w:t xml:space="preserve">Pieņemt zināšanai, ka gadījumā, ja likumprojekta “Par valsts budžetu 2026. gadam un budžeta ietvaru 2026., 2027. un 2028. gadam” sagatavošanas procesā netiks atbalstīta papildu finansējuma piešķiršana Korupcijas novēršanas un apkarošanas birojam trauksmes cēlēju kontaktpunkta funkciju pārņemšanai, tad Valsts kanceleja turpina nodrošināt trauksmes cēlēju kontaktpunkta funkcijas.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precizēts termiņš likumprojekta izstrādei, nosakot to vēlāk. Vienlaikus vēršam uzmanību, ka Trauksmes celšanas likumā ir veicami arī citi papildu grozījumi, kas norādīti informatīvajā ziņojumā un protokollēmuma projektā, turklāt tie ir jāpieņem trijos lasījumos. Līdz ar to likumprojektu nepieciešams sagatavot savlaicīgi.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sadaļā “Priekšlikumi turpmākajai rīcībai” sniegto informāciju, ņemot vērā, ka atbilstoši protokollēmuma projekta 6.punktam grozījumi Trauksmes celšanas likumā, nosakot Korupcijas novēršanas un apkarošanas biroju par trauksmes cēlēja kontaktpunktu, tiks virzīti tikai tad, ja likumprojekta "Par valsts budžetu 2026. gadam un budžeta ietvaru 2026., 2027. un 2028. gadam" sagatavošanas procesā tiks atbalstīta papildu finansējuma piešķiršana Korupcijas novēršanas un apkarošanas birojam trauksmes cēlēju kontaktpunkta funkciju pārņemšanai.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informatīvā ziņojuma sadaļā “Priekšlikumi turpmākajai rīcībai” sniegtā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- 26.08.2024.)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svītrot vai precizēt Informatīvā ziņojuma 30.lapā iekļauto informāciju par Rīgas domes Satiksmes departamentu, kur anonīmā informācija, kas nebija  noformēta kā trauksmes cēlēja ziņojums, tika izskatīta un pārkāpumi netika konstatēti.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Ietvertais precizējums (papildinājums) ar vārdiem- "pēc būtības", noteikti  nav pieņemams un ir pat pretrunīgs.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mūsu rīcībā esošās informācijas anonīmais ziņotājs netika identificēts, līdz ar ko arī atsauce uz Trauksmes celšanas likuma 10.panta trešo daļu kā pamatojumu informācijas ietveršanai ziņojumā,  šajā gadījumā nav izmantojama.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- 26.08.2024.)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Izziņas 11.punktā norādīts, ka  LPS iebilde ir ņemta vērā un informatīvais ziņojums ir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Konstatējams, ka pēc būtības LPS paustais nav ņemts vērā, jo informatīvajā ziņojumā nav izvērsts skaidrojums, kādēļ par trauksmes celšanas kontaktpunktu nevarētu noteikt Ģenerālprokuratūru, respektīvi, informatīvais ziņojums paredz priekšlikumu turpmāk par kontaktpunktu noteikt KNAB, nesniedzot argumentāciju, kādēļ par kontaktpunktu nevar noteikt Ģenerālprokuratūru, ņemot vērā tās plašo kompetenci un pilnvaras salīdzinājumā ar KNAB.</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ir nepieciešams izvērsts, argumentēts skaidrojums, kādēļ par kontaktpunktu nav nosakāma Ģenerālprokuratūra.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- 26.08.2024.)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Skaidrot informatīvajā ziņojumā 58.lapā minētajā priekšlikumā ietverto vārdu “jābūt informētam par ziņojumu izskatīšanas gaitu un rezultātu iespējami savlaicīgi” saturu, jo nav skaidrs kādā veidā un cik bieži ir plānots informēt trauksmes cēlēja kontaktpunktu par ziņojumu izskatīšanas gaitu un rezultātu.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nav skaidrs, vai šāds pienākums neuzliks nesamērīgu administratīvu slogu trauksmes cēlēja ziņojuma izskatītājam.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nav saskatāms, ka minētas radītu administratīvo slogu, jo tiek plānots, ka kompetentās institūcijas, sniedzot informāciju vai atbildi trauksmes cēlējam, informēs arī kontaktpunktu (</w:t>
            </w:r>
            <w:r w:rsidR="00000000" w:rsidRPr="00000000" w:rsidDel="00000000">
              <w:rPr>
                <w:i w:val="1"/>
                <w:rtl w:val="0"/>
              </w:rPr>
              <w:t xml:space="preserve">kā tas atsevišķos gadījumos jau notiek šobrīd</w:t>
            </w:r>
            <w:r w:rsidR="00000000" w:rsidRPr="00000000" w:rsidDel="00000000">
              <w:rPr>
                <w:rtl w:val="0"/>
              </w:rPr>
              <w:t xml:space="preserve">), proti, norādot kontaktpunktu kā papildu adresātu.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norādāms, ka šis pienākums attieksies tikai uz atzītiem trauksmes cēlēju ziņojumiem, kas kopskaitā valstī ir 111 gadā (2022. un 2023. gada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norādāms, ka atzīto ziņojumu skaits  pašvaldībās gadā ir pavisam neliels. Lielākais atzīto ziņojumu skaits 2023. gadā bija Rīgas valstspilsētas pašvaldībā - 7, savukārt vēl četrās pašvaldībās bija katrā pa 1 atzītam ziņojumam. Tādējādi 2023. gadā Latvijas pašvaldībās kopumā bija 11 atzīti ziņojumi. Savukārt  2022. gadā Rīgas valstspilsētas pašvaldībā bija atzīti 6 ziņojumi, bet citās pašvaldībās - vienā bija 2, citā tikai viens. Tādējādi 2022. gadā Latvijas pašvaldībās kopumā bija 9 atzīti ziņojumi.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- 26.08.2024.)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6. lapā ir lietots saīsinājums  -  (turpmāk - KNAB). Turpmāk tekstā ir lietots gan pilns iestādes nosaukums, gan  saīsinājums. Priekšlikums - precizēt tekstu, izvēloties saīsinājumu vai iestādes pilnu nosaukumu.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norādot, ka "turpmāk arī - KNAB".</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turpmāk tiek lietots arī pilnais nosaukums, kur tas nepieciešams skaidrības labad.</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- 10.07.2024.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7.panta otrā 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 vārda “triju” lūdzam papildināt ar vārdu “darba”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šāds regulējums ir spēkā kopš 2019. gada 1. maija.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termiņa pagarināšana lēmuma nosūtīšanai nelabvēlīgi ietekmētu trauksmes cēlēja  tiesības savlaicīgi saņemt atgriezenisko saiti.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priekšlikums nav atbalstāms.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atbilstoši Trauksmes celšanas likuma 7. panta otrajai daļai institūcija nekavējoties, bet ne vēlāk kā septiņu dienu laikā nosūta trauksmes cēlējam ziņojuma saņemšanas apstiprinājumu un izvērtē ziņojuma pirmšķietamo atbilstību šajā likumā noteiktajām trauksmes celšanas pazīmēm, kā arī pieņem lēmumu par iesnieguma atzīšanu vai neatzīšanu par trauksmes cēlēja ziņojumu. Par pieņemto lēmumu institūcija informē personu triju dienu laikā no lēmuma pieņemšanas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institūcijai kopumā ir 10 dienas lēmuma paziņošanai, kas ir pietiekošs termiņš pat ja tajā laikā iekrīt vairākas brīvas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- 10.07.2024.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1.panta pirmās daļas 7.punkts: trauksmes cēlējs ...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Piedāvātais regulējums būtu jāpaplašina, iekļaujot trauksmes cēlēja definīcijā arī fizisku personu, kas ziņo par pārkāpumu, nebūdama darba tiesiskās attiecībās vai nedibinot tās, jo var būt gadījumi, kad pārkāpumu nepamana vai negrib pamanīt personas, kas ir darba tiesiskās attiecībās. Tas iedrošinātu ziņot par pārkāpumiem lielāku personu loku, jo nodrošinātu normatīvajā aktā ietverto trauksmes cēlēja aizsardzību. Pie tam likumprojekta otrā panta pirmajā daļā minētais likuma mērķis nav pretrunā ar šo priekšlikumu. Vēršam uzmanību, ka ne visi trešā panta pirmajā daļā minētie pārkāpumi ir konstatējami darba tiesisko attiecību ietvaros, piemēram 2.punktā minētais. Arī piemēram 1., 5.-8., 11.-22.punktā minētos pārkāpumus var pamanīt un ziņot par tiem personas, kas neatrodas darba tiesiskajās attiecībās vai nedibina tās, bet ir attiecīgo pakalpojumu sniedzēju vai preču piegādātāju, vai publisko personu, kas veic attiecīgo procesu uzraudzību, klienti vai vienkārši personas, kas pamana pārkāpumus, nebūdamas nekādās civiltiesiskās attiecībās ar pārkāpēju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un secināts, ka esošā trauksmes cēlēja definīcija ir plaša. Vienlaikus norādāms, ka informatīvā ziņojuma sadaļā "Trauksmes celšanas definīcija" ir apskatīts jautājums par trauksmes cēlēja definīciju, tostarp arī norādot, ka Eiropas Savienības dalībvalstīs pamatā ir darba pazīme, jo to prasa arī Direktīva 2019/1937.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jau šobrīd par pārkāpumu var ziņot pakalpojuma sniedzējs, jo saistība ar darbu ir skatāma plašāk. Saskaņā ar Trauksmes celšanas likuma 1. panta pirmās daļas 2. punktu darba pienākumu veikšana ir noteikta darba, tostarp brīvprātīgā darba, profesionālo vai amata (dienesta) pienākumu veikšana vai pakalpojumu sniegšana. Tāpat "veikšana" ietver arī to, ka informāciju var sniegt arī personas, kurām darba tiesiskās (amata, dienesta) attiecības ir beigušās, bet tās šo informāciju guvušas iepriekš, veicot darba (amata)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attiecībā par Trauksmes celšanas likuma 3. panta pirmās daļas 2. punktā minēto pārkāpumu vēršam uzmanību, ka politisko organizāciju (partiju) un to apvienību finansēšanas noteikumu pārkāpumi darba attiecību kontekstā var izpausties, piemēram, situācijā, kad darba devējs (politikai pietuvināta persona) piespiež darbinieku pret viņa brīvu gribu savā vārdā ziedot kādai konkrētai partijai, tādējādi slēpjot partijas finansējuma patieso izcelsmi.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priekšvēlēšanu aģitācijas ierobežojumu pārkāpumi būtu primāri saistāmi ar publiskas personas institūcijas administratīvo resursu aizliegtu izmantošanu priekšvēlēšanu aģitācijā atbilstoši Priekšvēlēšanu aģitācijas likuma 33. pantā noteiktajam. Pārkāpuma piemērs: Augstākstāvoša amatpersona pašvaldības kapitālsabiedrībā (konkrētas politiskās partijas biedrs) uzdod darbiniekam/padotajam darba laika ietvaros ar dienesta automašīnu aizbraukt uz tipogrāfiju pēc partijas bukletiem un izvadāt tos noteiktiem adresātiem. Priekšvēlēšanu aģitācijas ierobežojumu pārkāpumu scenāriji var būt dažādi, specifiski un dažkārt neparedzami, līdz ar to var būt nozīmīga arī trauksmes cēlēja loma to atklāšanā. (skat. Trauksmes celšanas likuma sākotnējās ietekmes novērtējuma ziņojumu (anotāciju), pieejama: </w:t>
            </w:r>
            <w:r w:rsidR="00000000" w:rsidRPr="00000000" w:rsidDel="00000000">
              <w:rPr>
                <w:i w:val="1"/>
                <w:rtl w:val="0"/>
              </w:rPr>
              <w:t xml:space="preserve">https://titania.saeima.lv/LIVS13/SaeimaLIVS13.nsf/0/87DC21F9104CA8F8C225875A004C51BA?OpenDocument</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- 08.07.2024.)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norādīts, ka Lietuvā un Portugālē par trauksmes celšanu atbildīgā institūcija ir prokuratūra, kas ir neatkarīga iestāde ar tiesībaizsardzības iestādes priekšrocībām. Lietuvā sistēma ir centralizēta – visi trauksmes cēlēju ziņojumi nonāk Ģenerālprokuratūrā, kura skata arī iesniegumus par kompensācijām un naudas balvām, kā arī nodrošina apmācības.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vērtēt un iespējams  Latvijā būtu pārņemama Lietuvas trauksmes celšanas sistēma, nosakot par trauksmes celšanas atbildīgo institūciju prokuratūru, kam likums paredz daudz plašākas pilnvaras nekā tās ir Korupcijas novēršanas un apkarošanas birojam. Proti, Prokuratūras likums paredz ne tikai prokuratūras tiesības, konstatējot noziedzīga nodarījuma pazīmes, uzsākt kriminālprocesu, bet arī cita veida likumpārkāpumu gadījumos dažādus prokurora tiesiskās reaģēšanas līdzekļus – prokurora brīdinājumu (18.pants), prokurora protestu (19.pants) un prokurora iesniegumu (20.pants), kuru iesniedz, ja nepieciešams pārtraukt nelikumīgu darbību, novērst šādas darbības sekas vai nepieļaut pārkāpumu, prokurors iesniedz rakstveida iesniegumu attiecīgajam uzņēmumam, iestādei, organizācijai, amatpersonai vai personai. Tostarp Prokuratūras likuma 21.pants paredz, ja prokurors ir konstatējis likuma pārkāpumu, kuram nav noziedzīga nodarījuma pazīmju, bet ar brīdinājuma, protesta vai iesnieguma palīdzību nav izdevies vai nav iespējams atjaunot likumību, viņš vēršas tiesā.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prokuratūras plašo kompetenci un tās uzdevumu reaģēt uz likuma pārkāpumu un nodrošināt ar to saistītās lietas izlemšanu likumā noteiktajā kārtībā, par trauksmes celšanas kontaktpunktu varētu noteikt Ģenerālprokuratūru.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(KP - 03.07.2024.)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Konkurences padome 2024. gada 2. maijā rīkotajā apspriedē izteikto priekšlikumu attiecībā uz finansiālu atlīdzināšanu attiecībā uz karteļu atklāšanu publiskajos iepirkumos balstīja uz OECD apkopojumā "The future of effective leniency programmes" iekļauto citu valstu praksi un statistiku.  Šī apkopojuma saturs ļauj secināt, ka finansiāla atlīdzināšana trauksmes cēlājiem, kas ziņo, piemēram, karteļu atklāšanu publiskajos iepirkumos, motivē personas ziņot par konstatētajiem pārkāpumiem. Līdz ar to KP uzskata, ka zemsvītras atsauces pievienošana pamatotu KP izteikto priekšlikumu tā tālākā izvērtēšanā, ņemot vērā citu valstu, kurām ir prakse finansiālā atlīdzināšanā trauksmes cēlājiem, statistiku un praksi.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Konkurences padome izsaka priekšlikumu informatīvā ziņojuma “Trauksmes celšanas likuma īstenošanas ex-post izvērtējums” 49. lp. 5. rindkopu pārfrāzēt šādi: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kancelejas 2024. gada 2. maijā rīkotajā apspriedē ar kontaktpersonām par ex-post izvērtējuma projektu Konkurences padome norādīja, ka jautājums par finansiālu atlīdzināšanu būtu virzāms, piemēram, attiecībā uz karteļu atklāšanu publiskajos iepirkumos. Šādā gadījumā trauksmes cēlējam par nozīmīgas informācijas sniegšanu varētu piešķirt kompensāciju noteiktā apmērā no samaksātā soda apmēra. Tas motivētu ziņot par pārkāpumu, ņemot vērā OECD apkopojumā iekļauto citu valstu statistiku un praksi[1], kā arī dotu garantiju tiem, kas spiesti pamest darbu.”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OECD 2023. gada apkopojums “The future of effective leniency programmes”. Pieejams: https://www.oecd.org/en/about/directorates/directorate-for-finanical-and-enterprise-affairscompetition/the-future-of-effective-leniency-programmes-2023.pdf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sadaļu “Likuma izpildei nepieciešamais finansējums un cilvēkresursi” papildināt ar Korupcijas novēršanas un apkarošanas birojam papildu nepieciešamā finansējuma kopējo apmēru, kā arī norādīt, ka jautājums par tā piešķiršanu skatāms Ministru kabinetā likumprojekta "Par valsts budžetu 2026. gadam un vidēja termiņa budžeta ietvaru 2026., 2027. un 2028. gadam" sagatavošanas procesā kopā ar visu ministriju un citu centrālo valsts iestāžu iesniegtajiem prioritāro pasākumu pieteikumiem atbilstoši valsts budžeta finansiālajām iespējām.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pēc kādiem principiem ir veidota instititūciju secība 3. tabulā "Vadošās kompetentās institūcijas pēc iesniegumu skaita" un 4. tabulā "Vadošās kompetentās institūcijas pēc atzīto trauksmes cēlēju ziņojumu skaita", kā arī nav saprotams, vai tukšajās ailēs ir jābūt norādītai kādai skaitliskai vērtībai (aizpildītajās ailēs ir norādīta arī tāda vērtība kā nulle) jeb tajās nav datu vai informācija nav attiecināma. Līdz ar to lūdzam sakārtot informācijas secību (institūciju nosaukumus) un norādīt viennozīmīgi saprotamu skaitlisko informāciju tabulu tukšajās ailēs.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3. un 4. tabula precizēta, veidojot secību pēc skaita, kā arī saīsinot un papildinot ar datiem par 2023.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Secība veidota pēc skaita (pēc kopējo ziņojumu skaita visos gados) – no lielākā līdz mazākajam.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(LRVK - 03.07.2024.)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Aicinām sadaļu "Trauksmes celšanas definīcija" papildināt ar Trauksmes celšanas likuma 1. panta pirmās daļas 2. punktā noteikto, ka darba pienākumu veikšana ir noteikta darba, tostarp brīvprātīgā darba, profesionālo vai amata (dienesta) pienākumu veikšana vai pakalpojumu sniegšana. Tādējādi precizējot, ka trauksmes cēlējs ir arī persona, kura informāciju par pārkāpumu ir guvusi, sniedzot pakalpojumus. Sabiedrībā bieži vien izpratne par trauksmes cēlēju ir saistīta tieši ar darba tiesiskajām attiecībām.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Sadaļā "Trauksmes cēlēju kontaktpunkts" ir norādīts, ka Valsts kancelejas 2024. gada 2. maijā rīkotajā apspriedē ar kontaktpersonām par ex-post izvērtējuma projektu izskanēja viedoklis, ka trauksmes cēlēju kontaktpunkts varētu attiecībā uz visiem trauksmes cēlēju ziņojumiem pieņemt lēmumus par to pirmšķietamu atzīšanu vai neatzīšanu par trauksmes cēlēju ziņojumiem.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informatīvais ziņojums nebūtu jāpapildina ar risku, ka institūcija, kurai kontaktpunkts būs nosūtījis trauksmes cēlēja ziņojumu, var konstatēt, ka norādītā pārkāpuma izskatīšana nav tās kompetencē, bet ziņojums pirmšķietami jau būs atzīts par trauksmes cēlēja ziņojumu.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Informatīvais ziņojums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Izvērtēts un secināts, ka minētajā nav saskatāms risks, jo šādā gadījumā, ja institūcija konstatētu, ka ziņojums nav tās kompetencē, tā to pārsūtītu pēc piekritības, informējot trauksmes cēlēju kontaktpunktu.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Pilnīgas informācijas atspoguļošanai, ko sevī ietver valsts nodrošinātā juridiskā palīdzība, izsakām priekšlikumu informatīvā ziņojuma 45.lpp. trešo rindkopu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(atšķirībā no citām ES dalībvalstīm) trauksmes cēlējiem no valsts puses ir ierobežots atbalsts represiju vai identitātes izpaušanas gadījumā. Šobrīd var saņemt juridisko palīdzību, proti, valsts apmaksātas juridiskās konsultācijas, </w:t>
            </w:r>
            <w:r w:rsidR="00000000" w:rsidRPr="00000000" w:rsidDel="00000000">
              <w:rPr>
                <w:u w:val="single"/>
                <w:rtl w:val="0"/>
              </w:rPr>
              <w:t xml:space="preserve">procesuālo dokumentu sagatavošanu un juridiskās palīdzības sniegšanu tiesā</w:t>
            </w:r>
            <w:r w:rsidR="00000000" w:rsidRPr="00000000" w:rsidDel="00000000">
              <w:rPr>
                <w:rtl w:val="0"/>
              </w:rPr>
              <w:t xml:space="preserve">, kā arī problēmu gadījumā lūgt konsultāciju trauksmes cēlēju kontaktpunktā vai Valsts darba inspekcijā. Taču trauksmes cēlējam pašam jāvirza savs aizstāvības process, bet tam vajadzīgas juridiskās zināšanas un resursi, un tas ir ilgstošs process."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zināšanai, ka trauksmes cēlēju kontaktpunkta nodrošināšanai no 2026. gada 1. janvāra Korupcijas novēršanas un apkarošanas birojam būs nepieciešamas trīs amata vietas. Lai nodrošinātu nepieciešamās amata vietas, nepalielinot kopējo amata vietu skaitu valsts pārvaldes iestādēs, nepieciešamās amata vietas pārdalīt no Tieslietu ministrijas resora (Ieslodzījumu vietu pārvaldes) vakantajiem amatiem.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- 28.08.2024.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protokollēmuma projektā un informatīvajā ziņojumā precizēt Tieslietu ministrijas padotībā esošās iestādes – Ieslodzījuma vietu pārvalde –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projekts un informatīvais ziņojums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24-TA-1548</w:t>
    </w:r>
    <w:r>
      <w:br/>
    </w:r>
    <w:r w:rsidR="00000000" w:rsidRPr="00000000" w:rsidDel="00000000">
      <w:rPr>
        <w:rtl w:val="0"/>
      </w:rPr>
      <w:t xml:space="preserve">09.01.2025. 17.37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24-TA-1548</w:t>
    </w:r>
    <w:r>
      <w:br/>
    </w:r>
    <w:r w:rsidR="00000000" w:rsidRPr="00000000" w:rsidDel="00000000">
      <w:rPr>
        <w:rtl w:val="0"/>
      </w:rPr>
      <w:t xml:space="preserve">09.01.2025. 17.37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Izziņa_24-TA-1548.docx</dc:title>
</cp:coreProperties>
</file>

<file path=docProps/custom.xml><?xml version="1.0" encoding="utf-8"?>
<Properties xmlns="http://schemas.openxmlformats.org/officeDocument/2006/custom-properties" xmlns:vt="http://schemas.openxmlformats.org/officeDocument/2006/docPropsVTypes"/>
</file>