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22-TA-2263: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Akcīzes preču pārvietošanas paziņojuma aizpildīšanas un iesniegšanas kārtība uz autoceļa izveidotajā robežšķērsošanas vietā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akcīzes nodokli” 21. panta 4.</w:t>
            </w:r>
            <w:r w:rsidR="00000000" w:rsidRPr="00000000" w:rsidDel="00000000">
              <w:rPr>
                <w:vertAlign w:val="superscript"/>
                <w:rtl w:val="0"/>
              </w:rPr>
              <w:t xml:space="preserve">6</w:t>
            </w:r>
            <w:r w:rsidR="00000000" w:rsidRPr="00000000" w:rsidDel="00000000">
              <w:rPr>
                <w:rtl w:val="0"/>
              </w:rPr>
              <w:t xml:space="preserve"> un 4.</w:t>
            </w:r>
            <w:r w:rsidR="00000000" w:rsidRPr="00000000" w:rsidDel="00000000">
              <w:rPr>
                <w:vertAlign w:val="superscript"/>
                <w:rtl w:val="0"/>
              </w:rPr>
              <w:t xml:space="preserve">7</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Muitas likumā" (21-TA-1310) (turpmāk - likumprojekts), kas šobrīd ir saskaņošanas stadijā, 1. pants paredz izslēgt Muitas likuma 6. panta 19. punktu, saskaņā ar kuru ir izdoti šobrīd spēkā esošie Ministru kabineta 2019. gada 16. jūlija noteikumi Nr. 334 "Akcīzes preču pārvietošanas paziņojuma aizpildīšanas un iesniegšanas kārtība uz autoceļa izveidotajā robežšķērsošanas vietā" (turpmāk - Noteikumi Nr. 334). Taču likumprojektā nav paredzēta attiecīgā panta spēkā stāšanās 2022. gada 1. novembrī (kā tas ir paredzēts saistītajos 2022. gada 14. jūlijā pieņemtajos grozījumos likumā "Par akcīzes nodokli" un šajā noteikumu projektā). Attiecīgi lūdzam nodrošināt arī likumprojektā Muitas likuma 6. panta 19. punkta izslēgšanas normai tādu pašu spēkā stāšanās termiņu, lai nevarētu rasties situācija, kad pilnvarojums Ministru kabinetam izdot attiecīgos noteikumus no minētā likuma ir izslēgts, kaut arī likuma "Par akcīzes nodokli" 21. panta 4.</w:t>
            </w:r>
            <w:r w:rsidR="00000000" w:rsidRPr="00000000" w:rsidDel="00000000">
              <w:rPr>
                <w:vertAlign w:val="superscript"/>
                <w:rtl w:val="0"/>
              </w:rPr>
              <w:t xml:space="preserve">6</w:t>
            </w:r>
            <w:r w:rsidR="00000000" w:rsidRPr="00000000" w:rsidDel="00000000">
              <w:rPr>
                <w:rtl w:val="0"/>
              </w:rPr>
              <w:t xml:space="preserve"> un 4.</w:t>
            </w:r>
            <w:r w:rsidR="00000000" w:rsidRPr="00000000" w:rsidDel="00000000">
              <w:rPr>
                <w:vertAlign w:val="superscript"/>
                <w:rtl w:val="0"/>
              </w:rPr>
              <w:t xml:space="preserve">7</w:t>
            </w:r>
            <w:r w:rsidR="00000000" w:rsidRPr="00000000" w:rsidDel="00000000">
              <w:rPr>
                <w:rtl w:val="0"/>
              </w:rPr>
              <w:t xml:space="preserve"> daļa, kā arī noteikumu projekts vēl nebūs stājies spēkā. Proti, tādā situācijā noteikumiem Nr. 334 nebūtu spēkā esoša pilnvarojuma nevienā likumā. Attiecīgi lūdzam likumprojektā nodrošināt, ka šāda situācija nav iespējama, paredzot deleģējuma izslēgšanai tādu pašu spēkā </w:t>
            </w:r>
            <w:r w:rsidR="00000000" w:rsidRPr="00000000" w:rsidDel="00000000">
              <w:rPr>
                <w:rtl w:val="0"/>
              </w:rPr>
              <w:t xml:space="preserve">stāšanās termiņu kā minētajiem grozījumiem likumā "Par akcīzes nodokli" un noteikumu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Muitas likumā" (21-TA-1310) tiek izpildīts Ministru kabineta 2021. gada 24. augusta sēdes protokola Nr.57 9.§ otrais punkts, kurā dots uzdevums Finanšu ministrijai līdz 2022. gada 1. decembrim iesniegt izskatīšanai Ministru kabinetā grozījumus Muitas likuma 14.</w:t>
            </w:r>
            <w:r w:rsidR="00000000" w:rsidRPr="00000000" w:rsidDel="00000000">
              <w:rPr>
                <w:vertAlign w:val="superscript"/>
                <w:rtl w:val="0"/>
              </w:rPr>
              <w:t xml:space="preserve">5</w:t>
            </w:r>
            <w:r w:rsidR="00000000" w:rsidRPr="00000000" w:rsidDel="00000000">
              <w:rPr>
                <w:rtl w:val="0"/>
              </w:rPr>
              <w:t xml:space="preserve"> panta 4. punktā, pilnveidojot tajā ietverto deleģējumu atbilstoši Eiropas Parlamenta un Padomes 2013. gada 12. jūnija Regulas (ES) Nr. 608/2013 par muitas darbu intelektuālā īpašuma tiesību īstenošanā un ar ko atceļ Padomes Regulu (EK) Nr. 1383/2003) 29. pantā noteiktajam. Ņemot vērā to, ka likumprojekts šobrīd ir saskaņošanas procesā un to, ka likumprojektu ir plānots virzīt tā, lai novembrī tas būtu sagatavots iesniegšanai Ministru kabinetā, nav pamata likumprojektā paredzēt noteikumu projekta spēkā stāšanās termiņu 2022. gada 1. novembri. Visticamāk uz brīdi veidosies situācija, kad pilnvarojums Ministru kabinetam izdot noteikumus būs gan Muitas likumā, gan likumā "Par akcīzes nodokli", taču šādu situāciju regulē tiesību norma Administratīvā procesa likuma 15. panta astotajā daļā, proti, ja tiek konstatēta pretruna starp vienāda juridiskā spēka ārējiem normatīvajiem aktiem, piemēro jaunāko ārējo normatīvo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akcīzes nodokli” 21. panta 4.</w:t>
            </w:r>
            <w:r w:rsidR="00000000" w:rsidRPr="00000000" w:rsidDel="00000000">
              <w:rPr>
                <w:vertAlign w:val="superscript"/>
                <w:rtl w:val="0"/>
              </w:rPr>
              <w:t xml:space="preserve">6</w:t>
            </w:r>
            <w:r w:rsidR="00000000" w:rsidRPr="00000000" w:rsidDel="00000000">
              <w:rPr>
                <w:rtl w:val="0"/>
              </w:rPr>
              <w:t xml:space="preserve"> un 4.</w:t>
            </w:r>
            <w:r w:rsidR="00000000" w:rsidRPr="00000000" w:rsidDel="00000000">
              <w:rPr>
                <w:vertAlign w:val="superscript"/>
                <w:rtl w:val="0"/>
              </w:rPr>
              <w:t xml:space="preserve">7</w:t>
            </w:r>
            <w:r w:rsidR="00000000" w:rsidRPr="00000000" w:rsidDel="00000000">
              <w:rPr>
                <w:rtl w:val="0"/>
              </w:rPr>
              <w:t xml:space="preserve">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gadījumus, kad komerciālā mehāniskā transportlīdzekļa vadītāju uzskata par pārvadātāja pārstāvi attiecībā uz atsevišķām paziņojumā norādāmajām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(turpmāk - Noteikumi Nr. 108) 100. punktu noteikumu projekta pirmajā punktā secīgi raksta (pārraksta) vārdus “noteikumi nosaka" un likumā noteikto pilnvarojumu Ministru kabinetam. Attiecīgi lūdzam precizēt noteikumu projekta 1.3. apakšpunktu, ņemot vērā, ka likuma "Par akcīzes nodokli" 21. panta 4.</w:t>
            </w:r>
            <w:r w:rsidR="00000000" w:rsidRPr="00000000" w:rsidDel="00000000">
              <w:rPr>
                <w:vertAlign w:val="superscript"/>
                <w:rtl w:val="0"/>
              </w:rPr>
              <w:t xml:space="preserve">7 </w:t>
            </w:r>
            <w:r w:rsidR="00000000" w:rsidRPr="00000000" w:rsidDel="00000000">
              <w:rPr>
                <w:rtl w:val="0"/>
              </w:rPr>
              <w:t xml:space="preserve">daļa (stājas spēkā 2022. gada 1. novembrī) paredz, ka: "Ministru kabinets nosaka gadījumus, kad </w:t>
            </w:r>
            <w:r w:rsidR="00000000" w:rsidRPr="00000000" w:rsidDel="00000000">
              <w:rPr>
                <w:u w:val="single"/>
                <w:rtl w:val="0"/>
              </w:rPr>
              <w:t xml:space="preserve">komerciālā transportlīdzekļa</w:t>
            </w:r>
            <w:r w:rsidR="00000000" w:rsidRPr="00000000" w:rsidDel="00000000">
              <w:rPr>
                <w:rtl w:val="0"/>
              </w:rPr>
              <w:t xml:space="preserve"> vadītāju uzskata par pārvadātāja pārstāvi attiecībā uz atsevišķām akcīzes preču pārvietošanas paziņojumā norādāmajām ziņām." Proti, likumā formulētais pilnvarojums attiecināts konkrēti uz komerciālā transportlīdzekļa, nevis komerciālā mehāniskā transportlīdzekļa vadītāju. Attiecīgi lūdzam precizēt projektu, kā arī anotāciju, kur tiek izklāstīts likumā noteiktais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gadījumus, kad komerciālā transportlīdzekļa vadītāju uzskata par pārvadātāja pārstāvi attiecībā uz atsevišķām paziņojumā norādāmajām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gadījumus, kad komerciālā mehāniskā transportlīdzekļa vadītāju uzskata par pārvadātāja pārstāvi attiecībā uz atsevišķām paziņojumā norādāmajām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paredzētā regulējuma attiecībā uz pārvadātāja pārstāvību (noteikumu projekta 1.3. apakšpunkts, 7. punkts) savstarpējo saistību ar likumprojekta 2. pantā paredzēto Muitas likuma 6.1 panta papildinājumu ar trešo daļu (atzinuma sniegšanas laikā šādā redakcijā: "Autotransporta  līdzekļa, ar kuru veic muitošanai pakļautu preču pārvadājumu, vadītājs ir pārvadātāja pārstāvis muitas iestādē tiesiskajās attiecībās, kas radušās saistībā ar šo pārvadājumu."). Proti, lūdzam skaidrot, vai noteikumu projektā (reizē arī 2022. gada 14. jūlijā pieņemtajos grozījumos likumā "Par akcīzes nodokli") paredzētais regulējums attiecībā uz pārvadātāja pārstāvību faktiski nedublē likumprojektā paredzēto. Vēršam uzmanību, ka saskaņā ar Noteikumu Nr. 108 3.2. apakšpunktu normatīvā akta projektā neietver normas, kas dublē augstāka vai tāda paša spēka normatīvā akta tiesību normās ietverto normatīvo regulējumu. Attiecīgi lūdzam veikt izvērtējumu un sniegt skaidrojumus, kā arī nepieciešamības gadījumā precizēt attiecīgos tiesību aktus vai tiesību aktu projektus. Papildus lūdzam anotācijā vai noteikumu projektā (reizē ņemot vērā iepriekš minēto Noteikumu Nr. 108 3.2. apakšpunktu) skaidrot, kas noteikumu projektā saprotams ar terminu "pārvadātājs".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likumprojekta "Grozījumi Muitas likumā" (21-TA-1310) 2. panta redakcija (likumprojekts ir saskaņošanas procesā) paredz, ka autotransporta līdzekļa, ar kuru veic muitošanai pakļautu preču pārvadājumu, vadītājs attiecībā uz muitas iestādes lēmuma paziņošanu ir pārvadātāja pārstāvis muitas iestādē tiesiskajās attiecībās, kas radušās saistībā ar šo pārvadājumu. Minētā likumprojekta norma konkretizē, kādā apjomā autotransporta līdzekļa, tajā skaitā arī komerciālā mehāniskā transportlīdzekļa  (turpmāk - komerciālais transportlīdzeklis) vadītājs ir tiesiskajās attiecībās uz muitas iestādes lēmuma paziņošanu un sadarbojas kā pārvadātāja pārstāvis saistībā ar komerciālā transportlīdzeklī esošajām muitošanai pakļautajām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Muitas likuma 1. panta 8. punktam muitošana ir pasākumi, kurus normatīvajos aktos noteiktajā kārtībā veic persona un muitas iestāde, piemērojot precēm muitas procedūru, reeksportu vai pagaidu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likumā attiecīgā norma tiek iestrādāta, lai nodrošinātu muitas amatpersonas lēmuma attiecībā  uz muitošanai pakļautajām precēm paziņošanu un informētu pārvadātāju par tā tiesībām un pienākumiem konkrētajā situācijā, muitas iestādē muitas formalitāšu veikšanas procesā ir nepieciešama saziņa ar pārvadātāju. Turklāt ir nepieciešams, lai saziņa notiek operatīvi, it īpaši gadījumos, kad muitas formalitātes tiek veiktas uz muitas robežas vai arī gadījumos, kad konkrētā situācija prasa tūlītēju rīcību. Optimālākais no dokumenta (informācijas) paziņošanas veidiem šādā situācijā  ir paziņošana uz vietas iestādē saskaņā ar  Paziņošanas likuma 3. panta pirmās daļas 1. punktu. Saskaņā ar Eiropas Parlamenta un Padomes Regulas (ES) Nr 952/2013 (2013. gada 9. oktobris), ar ko izveido Savienības Muitas kodeksu (turpmāk - SMK) 18. panta 1. punkta pirmo daļu ikviena persona var iecelt sev pārstāvi muitā. Paziņošanas likuma 5. panta pirmā daļa noteic, ja dokumenta saņemšanai ir pilnvarots pārstāvis un no pilnvarojuma izriet tiesības attiecīgajā jautājumā saņemt attiecīgu dokumentu, to paziņo tikai pārstāvim, izņemot gadījumu, kad pilnvarotājs norādījis, ka dokumentu vēlas saņemt pats.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paziņot dokumentu (informāciju) pārvadātājam, ir nepieciešams noteikt, ka komerciālā transportlīdzekļa vadītājs ir pārvadātāja pārstāvis tiesiskajās attiecībās, kas radušās saistībā ar pārvadājumu.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īpaši aktuāla šāda nepieciešamība ir radusies saistībā ar starptautisko sankciju piemērošanu pārvadājumiem no Krievijas un Baltkrievijas, kā arī pārvadājumiem uz Krieviju. Turklāt komerciālā transportlīdzekļa vadītājam būtu jābūt pilnvarojumam pārvadātāja vārdā pieņemt lēmumu par turpmāku rīcību ar minētajām precēm. Prezumpcija, ka komerciālā transportlīdzekļa vadītājs ir pārvadātāja pārstāvis muitas iestādē tiesiskajās attiecībās, kas radušās saistībā ar šo muitošanai pakļautu preču pārvadājumu, atrisina gan lēmuma (informācijas) operatīvas paziņošanas problēmu, gan problēmu attiecībā uz lēmuma pieņemšanu par turpmāku rīcību ar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būtu iespējams paziņot dokumentu (informāciju) pārvadātājam, Muitas likumā tiek noteikts, ka komerciālā transportlīdzekļa vadītājs ir pārvadātāja pārstāvis tiesiskajās attiecībās, kas radušās saistībā ar pārvadājumu.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noteikumu projektu tiek izpildīts likumā “Par akcīzes nodokli” dotais deleģējums un tiek paredzēts gadījums, kad komerciālā transportlīdzekļa vadītāju uzskata par pārvadātāja pārstāvi attiecībā uz atsevišķām akcīzes preču pārvietošanas paziņojumā norādāmajām ziņām, proti, par komerciālajā transportlīdzeklī esošās degvielas apjomu, kas nepieciešams transportlīdzekļa darbības nodrošināšanai. Šis ir speciālais regulējums attiecībā pret Muitas likumā iekļauto tiesību normu un saistīts tieši ar likumā "Par akcīzes nodokli" iekļauto normu par to, ka uz autoceļa izveidotajā robežšķērsošanas vietā jāiesniedz akcīzes preču pārvietošanas paziņojums par komerciālajā transportlīdzeklī esošās degvielas apjomu, kas nepieciešams transportlīdzekļa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gadījumus, kad komerciālā transportlīdzekļa vadītāju uzskata par pārvadātāja pārstāvi attiecībā uz atsevišķām paziņojumā norādāmajām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Fiziskā persona, kura vada komerciālo mehānisko transportlīdzekli un kurai kompetentās iestādes amatpersona ir pieprasījusi iesniegt paziņojumu saskaņā ar šo noteikumu </w:t>
            </w:r>
            <w:r w:rsidR="00000000" w:rsidRPr="00000000" w:rsidDel="00000000">
              <w:rPr>
                <w:rtl w:val="0"/>
              </w:rPr>
              <w:t xml:space="preserve">3.3. </w:t>
            </w:r>
            <w:r w:rsidR="00000000" w:rsidRPr="00000000" w:rsidDel="00000000">
              <w:rPr>
                <w:rtl w:val="0"/>
              </w:rPr>
              <w:t xml:space="preserve">apakšpunktu</w:t>
            </w:r>
            <w:r w:rsidR="00000000" w:rsidRPr="00000000" w:rsidDel="00000000">
              <w:rPr>
                <w:rtl w:val="0"/>
              </w:rPr>
              <w:t xml:space="preserve"> , aizpilda paziņojuma A, B, C un D sadaļas, ar parakstu apliecina tajā sniegto ziņu patiesumu un iesniedz paziņojumu kompetentās iestādes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noteikumu projekta 6. punktā nav norāde arī uz 3.1. un 3.2. apakšpunkta piemērošanas iespējamību. Vēršam uzmanību, ka anotācijā ir minēts: "Komerciālā mehāniskā transportlīdzekļa vadītājs, kā fiziska persona, aizpildīs paziņojuma A sadaļu un B sadaļu par tabakas izstrādājumiem vai alkoholu, kas tiek ievesti personīgajā bagāžā, ja saskaņā ar MK noteikumu projekta 3.1., 3.2. vai 3.3. apakšpunktu viņam ir pienākums iesniegt paziņojumu." Attiecīgi lūdzam skaidrot.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minētā fiziskā persona, kura vada komerciālo transportlīdzekli, aizpilda paziņojuma A, B, C un D sadaļas, ar parakstu apliecina tajā sniegto ziņu patiesumu un iesniedz paziņojumu kompetentās iestādes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Fiziskā persona, kura, vadot privāto mehānisko transportlīdzekli, vēlas iesniegt paziņojumu atbilstoši šo noteikumu </w:t>
            </w:r>
            <w:r w:rsidR="00000000" w:rsidRPr="00000000" w:rsidDel="00000000">
              <w:rPr>
                <w:rtl w:val="0"/>
              </w:rPr>
              <w:t xml:space="preserve">3.4. </w:t>
            </w:r>
            <w:r w:rsidR="00000000" w:rsidRPr="00000000" w:rsidDel="00000000">
              <w:rPr>
                <w:rtl w:val="0"/>
              </w:rPr>
              <w:t xml:space="preserve">apakšpunktam</w:t>
            </w:r>
            <w:r w:rsidR="00000000" w:rsidRPr="00000000" w:rsidDel="00000000">
              <w:rPr>
                <w:rtl w:val="0"/>
              </w:rPr>
              <w:t xml:space="preserve">, aizpilda paziņojuma A un C sadaļu, ar parakstu apliecina tajā sniegto ziņu patiesumu un iesniedz paziņojumu kompetentās iestādes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frāzes "vēlas iesniegt" lietojums noteikumu projekta 8. punktā, ņemot vērā, ka 3. punkta ievaddaļa konkrēti noteic paziņojuma aizpildīšanu kā pienākumu, nevis tiesības ("paziņojumu aizpilda un iesniedz").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projekta vieglākas uztveramības un sistēmiskāka izklāsta labad 8. punktu novietot aiz 5. punkta, tā kā abi attiecas uz personu, kura vada privāto mehānisko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6.Šo noteikumu 3.4. apakšpunktā minētā fiziskā persona, kura, vada privāto transportlīdzekli, aizpilda paziņojuma A un C sadaļu, ar parakstu apliecina tajā sniegto ziņu patiesumu un iesniedz paziņojumu kompetentās iestādes amatpersonai.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uz noteikumu vienībām saskaņā ar Noteikumu Nr. 108 132. punktu (proti, izsakot atsauci šādā veidā: "saskaņā ar šo noteikumu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moteikumu projekts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valsts robežas likuma 10. panta otro daļu personas ārējo sauszemes robežu šķērso, kā arī mantas un preces pārvieto pāri ārējai sauszemes robežai pa autoceļu (ja ārējā robeža ir noteikta pa upi, - tad pa pārceltuvi) vai dzelzceļu (izmantojot dzelzceļa transportu), uz kura ir izveidota robežšķērsošanas vieta. Robežškērsošanas vietas, tai skaitā robežšķērsošanas vietas, kuras paredzētas tikai vietējai pierobežas satiksmei, noteic Ministru kabineta 2010. gada 27. jūlija noteikumi Nr. 704 “Noteikumi par robežšķērsošanas vietām un tajās veicamajām pārbaudēm”. Saskaņā ar minēto noteikumu 7.2. apakšpunktu Ministru kabinets ir noteicis šādas robežšķērsošanas vietas, kuras paredzētas tikai vietējai pierobežas satiksmei – Kaplava, Meikšāni, Piedruja un Vorzova.  Ievērojot to, ka arī šīs robežsķērsošanas vietas atrodas uz autoceļa, papildināt projekta sākotnējās ietekmes novērtējuma ziņojumu (anotāciju) ar informāciju, ka projektā ietvertais regulējums ir attiecināms arī uz personām, kuras ieceļošanai Latvijas Republikā izmanto vietējai pierobežas satiksmei izveidotās robežšķērsošanas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izvērstāk aprakstīts un pamatots tikai projekta 6. un 7. punktā paredzētais regulējums. Vēršam uzmanību, ka noteikumu projekts ir jaunu Ministru kabineta noteikumu projekts, nevis grozījumu projekts. Attiecīgi nepieciešams anotācijas 1.3. sadaļā (ne tikai 4. sadaļā) izvērstāk skaidrot un pamatot visas noteikumu projektā paredzētās normas. Turklāt norādām, ka ir, šķiet, arī vairākas saturiskas, ne tikai redakcionālas izmaiņas, salīdzinot ar Noteikumu Nr. 334 regulējumu. Piemēram, Noteikumu Nr. 334 2. punkts paziņojuma iesniegšanu attiecina uz jebkuru personu, kas ieceļo Latvijas Republikā, savukārt no noteikumu projekta 3. punktā uzskaitīti atsevišķi gadījumi, kad personai ir pienākums iesniegt paziņojumu, kuri anotācijā netiek pamatoti un skaidroti. Arī noteikumu projekta pielikumā, salīdzinot ar Noteikumu Nr. 334 pielikumu, ir izmaiņas. Turklāt arī nav vairs tādas norādes, kādas bija iekļautas Noteikumu Nr. 334 1.1. un 1.2. apakšpunktā par atbrīvojumiem no attiecīgajiem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anotācijā izvērstāk skaidrot noteikumu projekta regulējumu, pamatojot katras normas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 sadaļa ar izvērstāku informāciju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ir par paziņojuma sniegšanas kārtību, nevis par muitas nodokļu piemērošanu, turklāt Muitas likumā dotais deleģējums Ministru kabinetam ir mainīts uz likumu "Par akcīzes nodokli", līdz ar to nav nepieciešamības noteikumu projektā norādīt atsauces uz likumu "Par akcīzes nodokli" un Pievienotās vērtības nodokļa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ir saistīts ar likumprojektu "Grozījumi Muitas likumā" (21-TA-1310) un ka projekta 9. punktā paredzēto Noteikumu Nr. 334 spēka zaudēšanu, lūdzam šo informāciju norādīt anotācijas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anotācijas 1. sadaļa un 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6.1. sadaļu, norādot projekta izstrādē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apakšsadaļa papildināta ar informāciju par Valsts ieņēmumu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"Pārvadātājs degvielu ar atbrīvojumu no ievedmuitas nodokļa, akcīzes nodokļa un pievienotās vērtības nodokļa Latvijā var ievest tikai tādā apjomā, kas atrodas komerciālā mehāniskā transportlīdzekļa degvielas standarttvertnē. Ja ar komerciālo mehānisko transportlīdzekli papildus degviela tiek ievesta degvielas kannā, tad par šo degvielas apjomu komerciālā mehāniskā transportlīdzekļa vadītājs atbild kā fiziska persona un attiecīgi aizpilda paziņojuma C sadaļu." Lūdzam skaidrot šādu norādi un tās korektumu, ņemot vērā likuma "Par akcīzes nodokli" 21. panta ceturtās daļas 4. punktu (īpaši "b" apakšpunktu). Ņemot vērā iepriekš minēto normu, lūdzam arī izvērtēt noteikumu projekta regulējumā (kontekstā ar iepriekš minēto anotācijā minēto skaidrojumu) atbilstību likumam un sniegt pamatotus skaidrojumus. Nepieciešamības gadījumā lūdzam precizēt projektu (reizē ņemot vērā deleģējuma apjomu)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aizpilda un iesniedz minēto paziņojumu, un paziņojumā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1.1. apakšpunktā izveidoto saīsinājumu "paziņojums", lūdzam svītrot 1.2. apakšpunktā vārdu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apakšpunktā vārds attiecīgi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aizpilda un iesniedz paziņojumu, un paziņojumā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Fiziskā persona, kura nevada mehānisko transportlīdzekli un kurai saskaņā ar šo noteikumu </w:t>
            </w:r>
            <w:r w:rsidR="00000000" w:rsidRPr="00000000" w:rsidDel="00000000">
              <w:rPr>
                <w:rtl w:val="0"/>
              </w:rPr>
              <w:t xml:space="preserve">3.1. </w:t>
            </w:r>
            <w:r w:rsidR="00000000" w:rsidRPr="00000000" w:rsidDel="00000000">
              <w:rPr>
                <w:rtl w:val="0"/>
              </w:rPr>
              <w:t xml:space="preserve">apakšpunktu</w:t>
            </w:r>
            <w:r w:rsidR="00000000" w:rsidRPr="00000000" w:rsidDel="00000000">
              <w:rPr>
                <w:rtl w:val="0"/>
              </w:rPr>
              <w:t xml:space="preserve"> vai </w:t>
            </w:r>
            <w:r w:rsidR="00000000" w:rsidRPr="00000000" w:rsidDel="00000000">
              <w:rPr>
                <w:rtl w:val="0"/>
              </w:rPr>
              <w:t xml:space="preserve">3.2. </w:t>
            </w:r>
            <w:r w:rsidR="00000000" w:rsidRPr="00000000" w:rsidDel="00000000">
              <w:rPr>
                <w:rtl w:val="0"/>
              </w:rPr>
              <w:t xml:space="preserve">apakšpunktu</w:t>
            </w:r>
            <w:r w:rsidR="00000000" w:rsidRPr="00000000" w:rsidDel="00000000">
              <w:rPr>
                <w:rtl w:val="0"/>
              </w:rPr>
              <w:t xml:space="preserve"> ir pienākums iesniegt paziņojumu, vai kurai kompetentās iestādes amatpersona ir pieprasījusi iesniegt paziņojumu saskaņā ar šo noteikumu </w:t>
            </w:r>
            <w:r w:rsidR="00000000" w:rsidRPr="00000000" w:rsidDel="00000000">
              <w:rPr>
                <w:rtl w:val="0"/>
              </w:rPr>
              <w:t xml:space="preserve">3.3. </w:t>
            </w:r>
            <w:r w:rsidR="00000000" w:rsidRPr="00000000" w:rsidDel="00000000">
              <w:rPr>
                <w:rtl w:val="0"/>
              </w:rPr>
              <w:t xml:space="preserve">apakšpunktu</w:t>
            </w:r>
            <w:r w:rsidR="00000000" w:rsidRPr="00000000" w:rsidDel="00000000">
              <w:rPr>
                <w:rtl w:val="0"/>
              </w:rPr>
              <w:t xml:space="preserve">​​​​​​​, aizpilda paziņojuma A un B sadaļas, ar parakstu apliecina tajā sniegto ziņu patiesumu un iesniedz paziņojumu kompetentās iestādes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Vieglākas uztveramības labad aicinām izvērtēt iespēju noteikumu projektā iekļautās normas, kas regulē, kuru paziņojuma sadaļu aizpilda kura persona, konstruēt līdzīgā veidā kā noteikumos Nr. 334. Norādām, ka šobrīd normas ir salīdzinoši smagnēji konstruētas. Attiecīgi aicinām izvērtēt un,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minētā fiziskā persona, kura nevada privāto transportlīdzekli, aizpilda paziņojuma A un B sadaļas, ar parakstu apliecina tajā sniegto ziņu patiesumu un iesniedz paziņojumu kompetentās iestādes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noteikumu projektā paredzēto regulējumu salīdzinot ar Noteikumiem Nr. 334, noteikumu projektam tiešām nav ietekmes uz institūcijām. Nepieciešamības gadījumā lūdzam precizēt anotācijas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institūcijām, jo ar noteikumu projektu tiek aizstāts esošais regulējums MK noteikumos Nr. 334.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2.1. sadaļā iekļaut pilnīgu ietekmes uz fiziskām personām aprakstu atbilstoši noteikumu projektā paredzētajam regulējumam, minot arī noteikumu projekta 3.3. un 3.4. paredzētos gadījumus, kad jāiesniedz akcīzes preču pārvietošanas paziņojums. Papildus, ņemot vērā, ka regulējums atvieglo administratīvo slogu, aicinām attiecīgo anotācijas 1.3. sadaļā minēto informāciju par administratīvā sloga mazināšanu minēt arī anotācijas 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sadaļas risinājuma aprakstā, skaidrojot noteikumu projekta 3.3. apakšpunktu, minēt konkrētu Eiropas Parlamenta un Padomes regulas (ES) Nr.952/2013 (2013.gada 9.oktobris), ar ko izveido Savienības muitas kodeksu,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22-TA-2263</w:t>
    </w:r>
    <w:r>
      <w:br/>
    </w:r>
    <w:r w:rsidR="00000000" w:rsidRPr="00000000" w:rsidDel="00000000">
      <w:rPr>
        <w:rtl w:val="0"/>
      </w:rPr>
      <w:t xml:space="preserve">31.10.2022. 13.45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22-TA-2263</w:t>
    </w:r>
    <w:r>
      <w:br/>
    </w:r>
    <w:r w:rsidR="00000000" w:rsidRPr="00000000" w:rsidDel="00000000">
      <w:rPr>
        <w:rtl w:val="0"/>
      </w:rPr>
      <w:t xml:space="preserve">31.10.2022. 13.45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Izziņa_22-TA-2263.docx</dc:title>
</cp:coreProperties>
</file>

<file path=docProps/custom.xml><?xml version="1.0" encoding="utf-8"?>
<Properties xmlns="http://schemas.openxmlformats.org/officeDocument/2006/custom-properties" xmlns:vt="http://schemas.openxmlformats.org/officeDocument/2006/docPropsVTypes"/>
</file>