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3. jūlija noteikumos Nr. 458 "Komersantu - darbiekārtošanas pakalpojumu sniedzēju - licencēšanas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3. jūlija noteikumos Nr. 458 "Komersantu - darbiekārtošanas pakalpojumu sniedzēju - licencēšanas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6.2.apakšpunktā norādītajai informācijai darbiekārtošanas pakalpojumu sniedzēju uzraudzības funkcijas nodrošināšanai sākot ar 2024.gadu būs nepieciešama viena amata vieta. Norādām, ka saskaņā ar Valsts sekretāru sanāksmes 30.03.2023. protokola Nr.12 4.§ 1.punktu tiesību aktu projekti, kuru turpmākai ieviešanai nepieciešama papildu pastāvīgu amata vietu izveide, obligāti saskaņojami ar Valsts kanceleju, savukārt saskaņā ar minētā protokola 2.punktu, veidojot jaunu pastāvīgu amata vietu projekta ieviešanai, informācija par to norādāma Ministru kabineta sēdes protokollēmumā kā atsevišķs punkts. Vienlaikus nepieciešams papildināt anotācijas 3.sadaļas 7.punktu ar informāciju par papildu amata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 Noteikumu projekts nodots saskaņošanai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licences saņemšanai darbiekārtošanas pakalpojumu sniedzējiem, tas ir uzskatāms par tehnisko noteikumu projektu pakalpojumu jomā. Saskaņā ar Eiropas Parlamenta un Padomes 2006. gada 28. decembra Direktīvas 2006/123/EK par pakalpojumiem iekšējā tirgū (Pakalpojumu direktīva) 39. pantā, 15. panta septītajā daļā un Brīvas pakalpojumu sniegšanas likuma 15. panta septītajā daļā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panta, 15. panta septītajā daļā un Brīvas pakalpojumu sniegšanas likuma 15. pantā septītajā daļā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tīmekļvietnē publicēto informāciju par tehnisko noteikumu paziņošanu tiesību akta projekts ir uzskatāms par tehnisko noteikumu projektu pakalpojumu jomā un tas ir jāpaziņo Iekšējā tirgus informācijas (IMI) sistēmā, ja tas paredz ierobežojošas prasības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kvantitatīvus vai teritoriālus ierobežojumus pakalpojuma sniegšanai (attālums starp pakalpojumu sniedzējiem, ierobežots skaits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pienākumu pakalpojuma sniedzējam izvēlēties noteiktu saimnieciskās darbības formu (piemēram, AS, SIA,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ka pakalpojumu var sniegt vai piedāvāt tikai noteikti pakalpojumu sniedzēji vai to grupa, vai personas, kas darbojas konkrētā profesijā, specialitātē vai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tiek pārvaldītas kapitāla daļas (minimālās prasības pamatkapitālam, noteiktas izglītības prasības kā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uzņēmumu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minimālo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 tarifus par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likt nodrošināt pakalpojumu tikai komplektā ar citu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iepriekš minētās ierobežojošās prasības, līdz ar tas nav uzskatāms par tehnisko projektu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sniedzot informāciju par projekta ietekmi uz tautsaimniecību un administratīvo slogu mērķgrupai, tajā skaitā skaidrojot, kā ar noteikumu projektu tiks samazināts vai palielināsies administratīvais slogs darbiekārtošanas pakalpojumu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Nr.617 "Tiesību akta projekta sākotnējās ietekmes izvērtēšanas kārtība" 16.punktā noteiktajam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euro, bet sabiedrības grupai, kuru veido juridiskās personas, ko ietekmēs projekts, –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paredzētās izmaiņas nerada komersantiem - darbiekārtošanas pakalpojumu sniedzējiem administratīvo slogu, kas gada laikā pārsniedz 2000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projektā paredzēt vai noteikumu projekta anotācijā sniegt skaidrojumu par to, kāpēc komersantiem - darbiekārtošanas pakalpojumu sniedzējiem netiek paredzēta atvieglota kārtība atkārtotas darbiekārtošanas pakalpojumu sniedzēju licences saņemšanai, kā arī kāpēc netiek paredzēta samazināta valsts nodevas maksa par atkārtotas darbiekārtošanas pakalpojumu sniedzēju licences saņemšanu, īpaši, ja ziņas par komersantu - darbiekārtošanas pakalpojumu sniedzēju, nav mainījušās.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saņemot komersanta iesniegumu par jaunas licences saņemšanu, tiek veikta pilnvērtīga komersanta (atbilstības licences saņēmējam izvirzītajām prasībām) un tā iesniegto dokumentu izvērtēšana. Turklāt, neskatoties, ka tiek izsniegta vienota licence, Bezdarbnieku un darba meklētāju atbalsta likumā tiek izdalīti četri darbiekārtošanas pakalpojumu veidi un katram no veidiem Noteikumi paredz dažādus iesniedzamos dokumentus atbilstoši pakalpojuma raksturam. Turklāt licencē tiek norādītas arī valstis, kurās tiek iekārtoti darba meklētāji. Ievērojot tirgus dinamiku, kā arī komersantu darbības attīstību, minētā informācija mēdz mainīties, līdz ar to katram nākamajam trīs gadu periodam licence tiks izsniegta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8.punkts, paredzot valsts nodevu par licences atkārtotu saņemšanu 50 </w:t>
            </w:r>
            <w:r w:rsidR="00000000" w:rsidRPr="00000000" w:rsidDel="00000000">
              <w:rPr>
                <w:i w:val="1"/>
                <w:rtl w:val="0"/>
              </w:rPr>
              <w:t xml:space="preserve">euro</w:t>
            </w:r>
            <w:r w:rsidR="00000000" w:rsidRPr="00000000" w:rsidDel="00000000">
              <w:rPr>
                <w:rtl w:val="0"/>
              </w:rPr>
              <w:t xml:space="preserve"> apmērā (proporcionāli nodevas par licences saņemšanu apmēra palielinājumam).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skaidrojumu, kāpēc darbiekārtošanas pakalpojumu sniedzējiem licenci paredzēts izsniegt tieši uz trim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darbiekārtošanas pakalpojumu sniedzēju skaits ir trīskāršojies. Vienlaikus, saņemot licenci uz nenoteiktu laiku, daudzi komersanti darbību veic nepastāvīgi (atkarībā no sadarbības partneru vajadzībām, situācijas darba tirgū, kā arī citiem apstākļiem) un faktiski pārtrauc darbiekārtošanu. neinformējot par to aģentūru. Vienlaikus aģentūra nelietderīgi tērē administratīvos resursus licences saņēmēju uzraudzības nodrošināšanai, jo īpaši, veicot pārbaudes licences saņēmēju darbības vietā, lai konstatētu darbiekārtošanas pakalpojumu sniegšanas izbeigšanas faktu. Nepieciešamība atkārtoti saņemt licenci ik pēc trīs gadiem veicinās darbiekārtošanas pakalpojumu jomas regulēšanu, kā arī nodrošinās optimālu laika periodu darbiekārtošanas pakalpojumu sniedzēja darbībai, lai pieņemtu lēmumu par nepieciešamību pieteikties licences saņemšanai nākamajam trīs gadu periodam.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norādīts, ka </w:t>
            </w:r>
            <w:r w:rsidR="00000000" w:rsidRPr="00000000" w:rsidDel="00000000">
              <w:rPr>
                <w:i w:val="1"/>
                <w:rtl w:val="0"/>
              </w:rPr>
              <w:t xml:space="preserve">valsts nodevas apmērs nav mainījies no noteikumu izdošanas brīža. 2013.gadā tika veikta latu konvertācija uz eiro. No 2007.gada, kad stājās spēkā noteikumi, ir pieaugusi inflācija un ir cenu pieaugums visās nozarēs. Aģentūras administratīvie resursi tiek izmantoti ne tikai licences izsniegšanas, bet arī uzraudzības procesā (pārbaužu veikšana, pārskatu izskatīšana, sarakste ar licences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nodevas palielinājuma nepieciešamība tiek pamatota ar inflāciju un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1. panta 2. punktā noteiktajam </w:t>
            </w:r>
            <w:r w:rsidR="00000000" w:rsidRPr="00000000" w:rsidDel="00000000">
              <w:rPr>
                <w:u w:val="single"/>
                <w:rtl w:val="0"/>
              </w:rPr>
              <w:t xml:space="preserve">valsts nodevas mērķis ir personu darbību regulēšana (kontrolēšana, veicināšana, ierobežošana).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ka nodevas palielināšanas mērķis nevar būt vienīgi saistīts ar iestādes veikto funkciju izmaksu palielinājumu. Līdz ar to lūdzam precizēt anotācijas 1.3. punktā norādīto valsts nodevas palielināšanas nepieciešamību, ietverot tajā pamatojumu, kāpēc ar līdzšinējo valsts nodevas apmēru vairs nevar sasniegt izvirzīto valsts nodevas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licencēto darbiekārtošanas pakalpojumu sniedzēju skaits ir trīskāršojies. Vienlaikus ik gadu tiek pieņemti vidēji 60 lēmumi par licences anulēšanu. Atbilstoši likuma “Par nodokļiem un nodevām” 1. panta 2. punktā noteiktajam valsts nodevas mērķis ir personu darbību regulēšana (kontrolēšana, veicināšana, ierobežošana). Nodevas par licences saņemšanu apmērs nav pārskatīts no 2005.gada. Ievērojot dzīves sadārdzināšanos, šobrīd salīdzinoši neliels nodevas apmērs radīja tendenci, ka arvien vairāk komersantu piesakās licences saņemšanai. Vienlaikus liels anulēto licenču skaits norāda uz komersantu paviršu attieksmi attiecībā uz licences saņēmējam izvirzītajām prasībām. Lai veicinātu darbiekārtošanas pakalpojumu kvalitāti, kā arī nodrošinātu darbiekārtošanas pakalpojumu jomas regulēšanu, Noteikumu projekts paredz pārskatīt nodevas apmēru par licences saņemšanu, palielinot to līdz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izmantot šos datus, lai veiktu administratīvo izmaksu aprēķinu Nodarbinātības valsts aģentūrai. Šis aprēķins ir veicams anotācijas 7.2.sadaļā.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anotācijas 1.6.punktā ir detalizēti norādītas 1 vienas licences aktuālās izmaksas, kas ir aprēķinātas, pamatojoties uz Noteikumu spēkā esošajām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pielikumu ar atsauci, norādot netiešo izmaksu aprēķinā lietotā skaitļa “7,75” skaidrojumu, kā arī anotācijas 1.6.apakšsadaļā nepieciešams salāgot norādīto finansējuma apmēru papildu netiešajām izmaksām ar anotācijas pielikumā norādīto. Papildus vēršam uzmanību, ka, saskaitot anotācijas 1.6.apakšsadaļā norādītās izmaksas, tās veidojas 507,75 </w:t>
            </w:r>
            <w:r w:rsidR="00000000" w:rsidRPr="00000000" w:rsidDel="00000000">
              <w:rPr>
                <w:i w:val="1"/>
                <w:rtl w:val="0"/>
              </w:rPr>
              <w:t xml:space="preserve">euro</w:t>
            </w:r>
            <w:r w:rsidR="00000000" w:rsidRPr="00000000" w:rsidDel="00000000">
              <w:rPr>
                <w:rtl w:val="0"/>
              </w:rPr>
              <w:t xml:space="preserve"> apmērā, savukārt atbilstoši noteikumu projekta 2.punktam komersants par licenci maksā valsts nodevu tikai 500 </w:t>
            </w:r>
            <w:r w:rsidR="00000000" w:rsidRPr="00000000" w:rsidDel="00000000">
              <w:rPr>
                <w:i w:val="1"/>
                <w:rtl w:val="0"/>
              </w:rPr>
              <w:t xml:space="preserve">euro</w:t>
            </w:r>
            <w:r w:rsidR="00000000" w:rsidRPr="00000000" w:rsidDel="00000000">
              <w:rPr>
                <w:rtl w:val="0"/>
              </w:rPr>
              <w:t xml:space="preserve"> apmērā. Līdz ar to lūdzam precizēt anotācijas 1.6.apakšsadaļu. Vienlaikus nav saprotams izziņas ailē “Apstrādes informācija” pie 17.punkta norādītais “Atcelts Noteikumu projekta anotācijas pielikums”, jo TAP ir pievienots minētais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izmaiņas informācijas sniegšanas un aprites prasībās, kas attiecas uz darbiekārtošanas pakalpojumu komersantiem, lūdzu atbilstoši Vadlīnijām tiesību akta projekta sākotnējās ietekmes novērtēšanai un novērtējuma ziņojuma sagatavošanai vienotajā TAP portālā veikt administratīvo izmaksu monetāro novērtējumu un aprēķinu rezultātu iekļaut šajā sadaļā. Aprēķinu lūdzu veikt par katru normu atsevišķi, mērķa grupai kopumā, atspoguļojot ietekmi, kas rodas 1 gada periodā. Ņemot vērā, ka šis ir noteikumu grozījumu projekts, aprēķinos lūdzu atspoguļot izmaiņas salīdzinājumā ar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vairākas Noteikumu projekta normas paredz veikt tehniskus, skaidrojušus precizējumus Noteikumu prasībās, nemainot spēkā esošās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informācijas sniegšanas prasībās paredz grozījumi Noteikumu 11. un 28.punktā (dokumentāra apliecinājuma par piemērotām telpām iesniegšana un papildu informācija par noslēgtajiem darba līgumiem pārskatā par darbiekārtošanas pakalpojumu sniegšanu) un administratīvās izmaksas minēto pienākumu izpildei veido 5,25 euro vienam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administratīvā sloga monetāro novērtējumu ir papildināta Noteikumu projekta anotācijas 2.3.punktā.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teikumu : "Juriskonsults (24. saime, II līmenis) 2 118 euro (10. mēnešalgu grupas viduspunkts 2024. g.) x 13 mēneši (ieskaitot atvaļinājuma pabalsta un novērtēšanas prēmijas izmaksas) + 23,59% VSAOI = 34 029 euro", kas ir pretrunā zemāk pievienotajiem detalizētajiem aprēķiniem.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detalizētie aprēķini pa gadiem ir korekti un atbilst "Vadlīnijas tiesību akta projekta sākotnējās ietekmes novērtēšanai un novērtējuma ziņojuma sagatavošanai TAP", kas pieejamas https://www.mk.gov.lv/lv/administrativa-sloga-un-normativisma-mazinasana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norādītais teikums skaidro citu aprēķinu metodiku.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punktā norādītos papildu izdevumus atlīdzībai lūdzam norādīt atbilstoši "Vadlīnijas tiesību akta projekta sākotnējās ietekmes novērtēšanai un novērtējuma ziņojuma sagatavošanai TAP" (pieejams https://www.mk.gov.lv/lv/administrativa-sloga-un-normativisma-mazinasana). Attiecīgi lūdzam precizēt aprēķinus par papildu nepieciešamo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 punktā, norādot pilnu informāciju par pārveidojamo amata vietu teritoriālās filiāles klientu apkalpošanas centrā. Lūdzam minētai amata vietai norādīt struktūrvienības un amata vietas nosaukumus, kā arī piemēroto amata klasifikāciju (amata saime (apakšsaime) un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papildu izdevumi kopumā nerada fiskālo ietekmi uz valsts budžetu, jo izdevumi tiks segti no papildus ieņēmumiem valsts budžetā no licenču izsniegšanas. Vēršam uzmanību, ka atbilstoši anotācijas 3.sadaļā norādītajam tiek plānoti ieņēmumi 2025.gadam un turpmāk ik gadu 37 250 </w:t>
            </w:r>
            <w:r w:rsidR="00000000" w:rsidRPr="00000000" w:rsidDel="00000000">
              <w:rPr>
                <w:i w:val="1"/>
                <w:rtl w:val="0"/>
              </w:rPr>
              <w:t xml:space="preserve">euro</w:t>
            </w:r>
            <w:r w:rsidR="00000000" w:rsidRPr="00000000" w:rsidDel="00000000">
              <w:rPr>
                <w:rtl w:val="0"/>
              </w:rPr>
              <w:t xml:space="preserve">, </w:t>
            </w:r>
            <w:r w:rsidR="00000000" w:rsidRPr="00000000" w:rsidDel="00000000">
              <w:rPr>
                <w:u w:val="single"/>
                <w:rtl w:val="0"/>
              </w:rPr>
              <w:t xml:space="preserve">kas veido papildu ieņēmumus ik gadu 26 649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savukārt</w:t>
            </w:r>
            <w:r w:rsidR="00000000" w:rsidRPr="00000000" w:rsidDel="00000000">
              <w:rPr>
                <w:u w:val="single"/>
                <w:rtl w:val="0"/>
              </w:rPr>
              <w:t xml:space="preserve"> papildu izdevumi tiek plānoti</w:t>
            </w:r>
            <w:r w:rsidR="00000000" w:rsidRPr="00000000" w:rsidDel="00000000">
              <w:rPr>
                <w:rtl w:val="0"/>
              </w:rPr>
              <w:t xml:space="preserve"> 2025.gadam un turpmāk </w:t>
            </w:r>
            <w:r w:rsidR="00000000" w:rsidRPr="00000000" w:rsidDel="00000000">
              <w:rPr>
                <w:u w:val="single"/>
                <w:rtl w:val="0"/>
              </w:rPr>
              <w:t xml:space="preserve">ik gadu 34 029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kas </w:t>
            </w:r>
            <w:r w:rsidR="00000000" w:rsidRPr="00000000" w:rsidDel="00000000">
              <w:rPr>
                <w:u w:val="single"/>
                <w:rtl w:val="0"/>
              </w:rPr>
              <w:t xml:space="preserve">pārsniedz papildu ieņēmumu apmēru par 7 380 </w:t>
            </w:r>
            <w:r w:rsidR="00000000" w:rsidRPr="00000000" w:rsidDel="00000000">
              <w:rPr>
                <w:i w:val="1"/>
                <w:u w:val="single"/>
                <w:rtl w:val="0"/>
              </w:rPr>
              <w:t xml:space="preserve">euro</w:t>
            </w:r>
            <w:r w:rsidR="00000000" w:rsidRPr="00000000" w:rsidDel="00000000">
              <w:rPr>
                <w:rtl w:val="0"/>
              </w:rPr>
              <w:t xml:space="preserve">. Ņemot vērā minēto, lūdzam precizēt anotācijas 3.sadaļu, tai skaitā norādot Labklājības ministrijas budžeta apakšprogrammu, kuras piešķirto valsts budžeta līdzekļu ietvaros tiks nodrošināti plānotie papildu izdevumi 7 380 </w:t>
            </w:r>
            <w:r w:rsidR="00000000" w:rsidRPr="00000000" w:rsidDel="00000000">
              <w:rPr>
                <w:i w:val="1"/>
                <w:rtl w:val="0"/>
              </w:rPr>
              <w:t xml:space="preserve">euro</w:t>
            </w:r>
            <w:r w:rsidR="00000000" w:rsidRPr="00000000" w:rsidDel="00000000">
              <w:rPr>
                <w:rtl w:val="0"/>
              </w:rPr>
              <w:t xml:space="preserve"> apmērā. Vienlaikus nepieciešams papildināt protokollēmumu ar jaunu punktu, norādot, ka Labklājības ministrija likumprojekta “Par valsts budžetu 2025.gadam un budžeta ietvaru 2025., 2026. un 2027.gadam” sagatavošanas procesā iesniegs priekšlikumu Finanšu ministrijā palielināt valsts pamatbudžeta prognozējamos ieņēmumus valsts budžetā par izsniegtās licences darbiekārtošanas pakalpojumu sniegšanai 2025.gadā un turpmāk ik gadu, attiecīgi palielinot dotāciju no vispārējiem ieņēmumiem un izdevumus budžeta apakšprogrammā 07.01.00 “Nodarbinātības valsts aģentūras darbības nodrošināšana” 2025.gadā un turpmāk ik gadu darbiekārtošanas pakalpojumu sniedzēju uzraudzības funkcijas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6.2.apakšpunktā norādītajai informācijai uzraudzības funkcijas nodrošināšanai jaunā amata vieta tiks nodrošināta apakšprogrammā 07.01.00 “Nodarbinātības valsts aģentūras darbības nodrošināšana” esošo amata vietu ietvaros, kopumā nozarē nepalielinot amata vietu skaitu, savukārt amata vietai nepieciešamais valsts budžeta finansējums netiek plānots kā starpība starp finansējumu esošajai amata vietai un amata vietai, kas būs nepieciešama konkrētā pasākuma īstenošanai. Ņemot vērā minēto, nepieciešams papildināt anotāciju, norādot, kādiem mērķiem tiks novirzīts attiecīgajā Labklājības ministrijas budžeta apakšprogrammā atbrīvojies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6.2.apakšpunktā norādītajam, lai Aģentūra nodrošinātu ar licenču izsniegšanu un administrēšanu saistītos izdevumus, apakšprogrammas ietvaros 2024.gadā nepieciešams valsts budžeta finansējums 34 293 </w:t>
            </w:r>
            <w:r w:rsidR="00000000" w:rsidRPr="00000000" w:rsidDel="00000000">
              <w:rPr>
                <w:i w:val="1"/>
                <w:rtl w:val="0"/>
              </w:rPr>
              <w:t xml:space="preserve">euro</w:t>
            </w:r>
            <w:r w:rsidR="00000000" w:rsidRPr="00000000" w:rsidDel="00000000">
              <w:rPr>
                <w:rtl w:val="0"/>
              </w:rPr>
              <w:t xml:space="preserve"> apmērā un 2025.gadam un turpmāk ik gadu 57 500 </w:t>
            </w:r>
            <w:r w:rsidR="00000000" w:rsidRPr="00000000" w:rsidDel="00000000">
              <w:rPr>
                <w:i w:val="1"/>
                <w:rtl w:val="0"/>
              </w:rPr>
              <w:t xml:space="preserve">euro</w:t>
            </w:r>
            <w:r w:rsidR="00000000" w:rsidRPr="00000000" w:rsidDel="00000000">
              <w:rPr>
                <w:rtl w:val="0"/>
              </w:rPr>
              <w:t xml:space="preserve"> apmērā. Ņemot vērā minēto, lūdzam papildināt anotāciju, sniedzot skaidrojumu/pamatojumu, kas licences par darbiekārtošanas pakalpojumu sniegšanu izsniegšanas procesā ir mainījies, kā rezultātā Labklājības ministrijai saistībā ar noteikumu projektā paredzēto valsts nodevas apmēra palielināšanu par izsniegtās licences darbiekārtošanas pakalpojumu sniegšanai nepieciešami papildu resursi un attiecīgie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par darbiekārtošanas pakalpojumu sniegšanai izsniegto licenču izpildes datiem, t.i., cik un kādas licences ir izsniegtas iepriekšējos gados un kāds ieņēmumu apmērs tika ieskaitīts valsts pamatbudžetā par minēto licenču izsniegšanu. Vienlaikus nepieciešams papildināt anotāciju ar skaidrojumu par prognozēto izsniedzamo licenču skaitu (115) 2024.gadam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6.1.apakšpunktā norādīts, ka atbilstoši likumam “Par valsts budžetu 2024.gadam un budžeta ietvaru 2024., 2025. un 2026.gadam” noteikumu projektā plānoto licenču saņemšanai 2024. – 2026.gadam ik gadu plānoti ieņēmumi 10 601 </w:t>
            </w:r>
            <w:r w:rsidR="00000000" w:rsidRPr="00000000" w:rsidDel="00000000">
              <w:rPr>
                <w:i w:val="1"/>
                <w:rtl w:val="0"/>
              </w:rPr>
              <w:t xml:space="preserve">euro</w:t>
            </w:r>
            <w:r w:rsidR="00000000" w:rsidRPr="00000000" w:rsidDel="00000000">
              <w:rPr>
                <w:rtl w:val="0"/>
              </w:rPr>
              <w:t xml:space="preserve"> apmērā. Attiecībā uz noteikumu projektā veiktajiem grozījumiem tiek plānots, ka 2024.gadā būs ieņēmumi 34 293 </w:t>
            </w:r>
            <w:r w:rsidR="00000000" w:rsidRPr="00000000" w:rsidDel="00000000">
              <w:rPr>
                <w:i w:val="1"/>
                <w:rtl w:val="0"/>
              </w:rPr>
              <w:t xml:space="preserve">euro</w:t>
            </w:r>
            <w:r w:rsidR="00000000" w:rsidRPr="00000000" w:rsidDel="00000000">
              <w:rPr>
                <w:rtl w:val="0"/>
              </w:rPr>
              <w:t xml:space="preserve"> apmērā un 2025.gadā un turpmāk ik gadu 57 500 </w:t>
            </w:r>
            <w:r w:rsidR="00000000" w:rsidRPr="00000000" w:rsidDel="00000000">
              <w:rPr>
                <w:i w:val="1"/>
                <w:rtl w:val="0"/>
              </w:rPr>
              <w:t xml:space="preserve">euro</w:t>
            </w:r>
            <w:r w:rsidR="00000000" w:rsidRPr="00000000" w:rsidDel="00000000">
              <w:rPr>
                <w:rtl w:val="0"/>
              </w:rPr>
              <w:t xml:space="preserve"> apmērā. Ņemot vērā minēto, lūdzam precizēt anotācijas 3.sadaļas 3., 5., 7. un 8.ailes 1.punktu un 1.1.apakšpunktu, atbilstoši precizējot 3., 5.punktu un 3.1.,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3.sadaļas 6.2.apakšpunktā norādīto, ka Nodarbinātības valsts aģentūrai licenču izsniegšanai un administrēšanai 2024.gadā nepieciešams valsts budžeta finansējums 34 293 </w:t>
            </w:r>
            <w:r w:rsidR="00000000" w:rsidRPr="00000000" w:rsidDel="00000000">
              <w:rPr>
                <w:i w:val="1"/>
                <w:rtl w:val="0"/>
              </w:rPr>
              <w:t xml:space="preserve">euro</w:t>
            </w:r>
            <w:r w:rsidR="00000000" w:rsidRPr="00000000" w:rsidDel="00000000">
              <w:rPr>
                <w:rtl w:val="0"/>
              </w:rPr>
              <w:t xml:space="preserve"> apmērā, vēršam uzmanību, ka likums “Par valsts budžetu 2024.gadam un budžeta ietvaru 2024., 2025. un 2026.gadam” jau stājies spēkā, līdz ar to minētais finansējums nodrošināms Labklājības ministrijai piešķirto valsts budžeta līdzekļu ietvaros. Attiecīgi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28. decembra Direktīvas 2006/123/EK par pakalpojumiem iekšējā tirgū (Pakalpojumu direktīva) 39. panta 5. punktā tiek noteikts, ka  ES dalībvalstīm ir pienākums paziņot EK un citām ES dalībvalstīm tehnisko noteikumu projektus, kas paredz jebkādas izmaiņas prasībās pakalpojumu sniedzējiem, tostarp jaunām prasībām, kā arī to iemeslu. Ņemot vērā minēto, uzturam iepriekš izteikto iebildumu par to, ka noteikumu projekts ir uzskatāms par tehnisko noteikumu projektu, jo tas paredz jaunas prasības darbiekārtošanās pakalpojumu sniedzējiem, un tas atbilstoši Pakalpojumu direktīvas 39. pantā un Brīvas pakalpojumu sniegšanas likuma 15. panta septītajā daļā noteiktajam ir jāpaziņo Eiropas Komisijai un ES dalībvalstīm komentāru 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panta un Brīvas pakalpojumu sniegšanas likuma 15. pantā septītajā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6.sadaļu aizpildīt atbilstoši Vadlīnijās tiesību akta projekta sākotnējās ietekmes novērtēšanai un novērtējuma ziņojuma sagatavošanai TAP portālā (pieejamas Ministru kabineta tīmekļvietnē -  https://www.mk.gov.lv/lv/media/16905/download?attachment) noteiktajam. Vēršam uzmanību, ka anotācijas 6. sadaļā “Projekta izstrādē iesaistītās institūcijas un sabiedrības līdzdalības process”, projekta autoram sākumā jāatzīmē, vai TA projektam ir jānodrošina sabiedrības līdzdalība. Ja tiek norādīts, ka sabiedrības līdzdalība nav jānodrošina, šī izvēle ir jāpaskaidro iznirstošā laukā “Skaidrojums”. Lai būtu iespējas gūt priekšstatu par publiskās apspriešanas laikā saņemtajiem viedokļiem un organizācijām, lūdzam aizpildīt anotācijas 6.3. apakšpunktu, t.sk., ja sabiedrības līdzdalība ir noslēgusies bez rezultāta, lūdzam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ietvertās normas ietekmē Nodarbinātības valsts aģentūras darbību, lūdzu aizpildīt sadaļu par ietekmi uz institūcijām, t.sk. 7.2.sadaļu, kas paredz veikt administratīvo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7.sadaļa.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paredzēto izmaiņu rezultātā tiks pārskatīta funkciju sadalīšana, novirzot resursus darbiekārtošanas pakalpojumu sniedzēju uzraudzībai un darbiekārtošanas pakalpojumu kvalitātes veicināšanai, tādējādi kopumā Noteikumu projekts nerada ietekmi uz Aģentūras administratīvo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ietvertā pasākuma  īstenošanas nodrošināšanai ar 2024.gadu nepieciešamā 1 amata vieta tiks nodrošināta Nodarbinātības valsts aģentūrai esošo amata vietu ietvaros, reorganizējot ilgstoši vakanto amata teritoriālās filiāles klientu apkalpošanas centrā, un izveidojot 1 jaunu juriskonsulta amata vietu, apakšprogrammas 07.01.00 “Nodarbinātības valsts aģentūras darbības nodrošināšana”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valsts pārvaldē, tādejādi palielinot valsts pārvaldes lielumu.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Anotāciajs 3.sadaļas 7.punktā ir veikti aprēķini par 2 amata vietām : ekonomists, kas tiek veidots reorganizējot ilgstoši vakantu amata vietu un tiek veidota jauna amata vieta juriskonsults uz nenoteiktu laiku. Savukārt no MK protokollēmuma punkta redakcijas nav saprotams pēc kādiem principiem vai apsvērumiem ir iespējams izveidot jaunu amata vietu neveidojot jaunas amata vietas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redakcionālās pretrunas.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protokollēmuma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jaunu amata vietu nav paredzēts izveidot.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noteikumos ietvertās darbiekārtošanas pakalpojumu sniedzēju uzraudzības funkcijas nodrošināšanai ar 2024.gadu nepieciešamā 1 amata vieta tiks nodrošināta, reorganizējot esošo amata vietu Labklājības ministrijas pamatbudžeta apakšprogrammas 07.01.00 “Nodarbinātības valsts aģentūras darbības nodrošināšana” (Nodarbinātības valsts aģentūras) ietvaros, kopumā neveidojot jaunu amata vietu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par licenci maksā valsts nodevu 500</w:t>
            </w:r>
            <w:r w:rsidR="00000000" w:rsidRPr="00000000" w:rsidDel="00000000">
              <w:rPr>
                <w:i w:val="1"/>
                <w:rtl w:val="0"/>
              </w:rPr>
              <w:t xml:space="preserve"> euro</w:t>
            </w:r>
            <w:r w:rsidR="00000000" w:rsidRPr="00000000" w:rsidDel="00000000">
              <w:rPr>
                <w:rtl w:val="0"/>
              </w:rPr>
              <w:t xml:space="preserve"> apmērā. Saņemot licenci atkārtoti vai licences dublikātu, licences saņēmējs maksā valsts nodevu 50 </w:t>
            </w:r>
            <w:r w:rsidR="00000000" w:rsidRPr="00000000" w:rsidDel="00000000">
              <w:rPr>
                <w:i w:val="1"/>
                <w:rtl w:val="0"/>
              </w:rPr>
              <w:t xml:space="preserve">euro</w:t>
            </w:r>
            <w:r w:rsidR="00000000" w:rsidRPr="00000000" w:rsidDel="00000000">
              <w:rPr>
                <w:rtl w:val="0"/>
              </w:rPr>
              <w:t xml:space="preserve"> apmērā. Valsts nodevu ieskaita valsts pamatbudžeta ieņēmumu kontā Valsts kasē. Ja Aģentūra pieņem lēmumu par atteikumu izsniegt licenci, valsts nodevu neatmaksā.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proti, lūdzam izslēgt no projekta 2. punktā iekļautā Noteikumu Nr. 458 8. punkta trešo teikumu, kas paredz, ja aģentūra pieņem lēmumu par atteikumu izsniegt licenci, valsts nodevu neatmaksā. Minēto teikumu lūdzam izslēgt šādu apsvērumu dēļ: Valsts kanceleja ar 2018.gada 21.februāra vēstuli Nr.7.3.1/30 informēja visas nozaru ministrijas, ka Valsts sekretāru sanāksmes laikā 2018.gada 1.februārī tika izskatīts jautājums par nepieciešamību un pieļaujamību izstrādāt Ministru kabineta noteikumu projektus, kas paredz valsts nodevas neatmaksāšanas gadījumus. Tā kā likuma “Par nodokļiem un nodevām” regulējums jau šobrīd satur pietiekamu regulējumu par valsts nodevas neatmaksāšanas gadījumiem, Valsts kanceleja informēja, ka turpmāk ir nolemts atteikties no prakses Ministru kabineta noteikumu projektos atrunāt valsts nodevas neatmaksāšanas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16.panta pirmās daļas 11. un 12.punktu un 28.</w:t>
            </w:r>
            <w:r w:rsidR="00000000" w:rsidRPr="00000000" w:rsidDel="00000000">
              <w:rPr>
                <w:vertAlign w:val="superscript"/>
                <w:rtl w:val="0"/>
              </w:rPr>
              <w:t xml:space="preserve">2</w:t>
            </w:r>
            <w:r w:rsidR="00000000" w:rsidRPr="00000000" w:rsidDel="00000000">
              <w:rPr>
                <w:rtl w:val="0"/>
              </w:rPr>
              <w:t xml:space="preserve"> pantu nodevu maksātājam atmaksā tikai pārmaksātās valsts nodevas un nepareizi iemaksātās valsts nodevas. Savukārt atbilstoši minētā likuma 10.panta otrajai daļai Ministru kabineta noteikumos par valsts nodevām nosaka tikai valsts nodevas atmaksas kārtību gadījumos, kad pieņemts nelabvēlīgs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gadījumā valsts nodevas atmaksa netiek plānota, tad attiecīgi nav nepieciešams noteikumu projektā atrunāt, ka valsts nodevu neatmaksā, ja aģentūra pieņēmusi lēmumu par atteikumu izsniegt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par licenci maksā valsts nodevu 500</w:t>
            </w:r>
            <w:r w:rsidR="00000000" w:rsidRPr="00000000" w:rsidDel="00000000">
              <w:rPr>
                <w:i w:val="1"/>
                <w:rtl w:val="0"/>
              </w:rPr>
              <w:t xml:space="preserve"> euro</w:t>
            </w:r>
            <w:r w:rsidR="00000000" w:rsidRPr="00000000" w:rsidDel="00000000">
              <w:rPr>
                <w:rtl w:val="0"/>
              </w:rPr>
              <w:t xml:space="preserve"> apmērā. Saņemot licenci atkārtoti vai licences dublikātu, licences saņēmējs maksā valsts nodevu 50 </w:t>
            </w:r>
            <w:r w:rsidR="00000000" w:rsidRPr="00000000" w:rsidDel="00000000">
              <w:rPr>
                <w:i w:val="1"/>
                <w:rtl w:val="0"/>
              </w:rPr>
              <w:t xml:space="preserve">euro</w:t>
            </w:r>
            <w:r w:rsidR="00000000" w:rsidRPr="00000000" w:rsidDel="00000000">
              <w:rPr>
                <w:rtl w:val="0"/>
              </w:rPr>
              <w:t xml:space="preserve"> apmērā. Valsts nodevu ieskaita valsts pamatbudžeta ieņēmumu kontā Valsts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par licenci maksā valsts nodevu 500</w:t>
            </w:r>
            <w:r w:rsidR="00000000" w:rsidRPr="00000000" w:rsidDel="00000000">
              <w:rPr>
                <w:i w:val="1"/>
                <w:rtl w:val="0"/>
              </w:rPr>
              <w:t xml:space="preserve"> euro</w:t>
            </w:r>
            <w:r w:rsidR="00000000" w:rsidRPr="00000000" w:rsidDel="00000000">
              <w:rPr>
                <w:rtl w:val="0"/>
              </w:rPr>
              <w:t xml:space="preserve"> apmērā. Valsts nodevu ieskaita valsts pamatbudžeta ieņēmumu kontā Valsts kasē. Ja Aģentūra pieņem lēmumu par atteikumu izsniegt licenci, valsts nodevu neatmaksā.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punktā piedāvātā Ministru kabineta 2007. gada 3. jūlija noteikumu Nr. 458 "Komersantu - darbiekārtošanas pakalpojumu sniedzēju - licencēšanas un uzraudzības kārtība" (turpmāk – Noteikumi Nr. 458) 8. punkta pēdējo teikumu,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likuma "Par nodokļiem un nodevām" 2. panta otrajai daļai valsts nodokļu un nodevu regulējumam jāatbilst likuma "Par nodokļiem un nodevām" noteiktajiem nodokļu un nodevu sistēmas principiem. Šā likuma 10. panta otrā daļa noteic, ka Ministru kabineta noteikumos par valsts nodevām jāparedz to maksāšanas kārtība, likmes, atvieglojumi, atbrīvojumi, kā arī valsts nodevas atmaksas kārtība gadījumos, kad pieņemts nelabvēlīgs gala lēmums, ja šajā likumā vai citos likumos nav noteikts citādi. No minētā izriet, ka likumdevējs paredzējis, ka </w:t>
            </w:r>
            <w:r w:rsidR="00000000" w:rsidRPr="00000000" w:rsidDel="00000000">
              <w:rPr>
                <w:u w:val="single"/>
                <w:rtl w:val="0"/>
              </w:rPr>
              <w:t xml:space="preserve">gadījumos, kad tiek pieņemts personai nelabvēlīgs lēmums, valsts nodeva tiek atmaksāta – izņemot, ja tas īpaši noteikts attiecīgā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atbalsta likums neparedz, ka par licences saņemšanu maksājamā valsts nodeva komersantam nelabvēlīga lēmuma gadījumā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10.panta otrā daļa ir spēkā redakcijā, kas stājusies spēkā ar 2013.gada 14.marta Grozījumiem likumā "Par nodokļiem un nodevām". Atbilstoši minēto grozījumu anotācijai [..valsts nodevas atmaksa nenozīmē, ka tā negatīva lēmuma gadījumā tiks atmaksāta 100 procesu apmērā. Likumā "Par nodokļiem un nodevām" iekļautais regulējums ļaus kompetentai iestādei izvērtēt, vai tai šāds atmaksas regulējums nepieciešams un savas kompetences normatīvajos aktos nepieciešamības gadījumā reglamentēt to, vai un kādā apmērā ir atmaksājam samaksātā valsts nodeva, ja tiks pieņemts negatīvs lēmums.]. Ievērojot minēto skaidrojošo informāciju, ir izvērtēts, ka pretendentu iesniegumi un tiem pievienotie dokumenti tiek izvērtēti un nepilnību gadījumā pretendentiem licences saņemšanai tiek nosūtīta informācija par nepieciešamību novērst konstatētos trūkumus, tādējādi, lai motivētu komersantus sakārtot licences saņemšanai nepieciešamos dokumentus, Noteikumu projekts paredz, ka gadījumā, ja tiek pieņemts lēmums atteikt licences izsniegšanu, valsts nodeva par licences saņemšanu netiek atmaksāta.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par licenci maksā valsts nodevu 500</w:t>
            </w:r>
            <w:r w:rsidR="00000000" w:rsidRPr="00000000" w:rsidDel="00000000">
              <w:rPr>
                <w:i w:val="1"/>
                <w:rtl w:val="0"/>
              </w:rPr>
              <w:t xml:space="preserve"> euro</w:t>
            </w:r>
            <w:r w:rsidR="00000000" w:rsidRPr="00000000" w:rsidDel="00000000">
              <w:rPr>
                <w:rtl w:val="0"/>
              </w:rPr>
              <w:t xml:space="preserve"> apmērā. Saņemot licenci atkārtoti vai licences dublikātu, licences saņēmējs maksā valsts nodevu 50 </w:t>
            </w:r>
            <w:r w:rsidR="00000000" w:rsidRPr="00000000" w:rsidDel="00000000">
              <w:rPr>
                <w:i w:val="1"/>
                <w:rtl w:val="0"/>
              </w:rPr>
              <w:t xml:space="preserve">euro</w:t>
            </w:r>
            <w:r w:rsidR="00000000" w:rsidRPr="00000000" w:rsidDel="00000000">
              <w:rPr>
                <w:rtl w:val="0"/>
              </w:rPr>
              <w:t xml:space="preserve"> apmērā. Valsts nodevu ieskaita valsts pamatbudžeta ieņēmumu kontā Valsts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 katru jaunu ar sadarbības partneri noslēgtu līgumu un pievienot tā kopiju vai apliecināt tā atbilstību aģentūras saskaņotajam līguma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konkretizēt veidus, kādos komersants var apliecināt ar sadarbības partneri noslēgta līguma atbilstību aģentūras saskaņotajam līguma projektam, kā arī pamatot šāda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dokumentus licences saņemšanas komersants pievieno noslēgtā sadarbības līguma kopiju vai līguma projektu. Darbiekārtošanas pakalpojumu sniegšanas laikā komersantam ir noteikts pienākums saskaņot arī jaunus sadarbības līgumus ar aģentūru. Vienlaikus, gadījumā, ja jauns sadarbības līgums atbilst iepriekš saskaņotam, atkārtotā saskaņošana nav nepieciešama un licences saņēmējs var informēt par to aģentūru, sniedzot apliecinājumu iesniegumā par jauna sadarbības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 katru jaunu ar sadarbības partneri noslēgtu līgumu un pievienot tā kopiju vai apliecināt tā atbilstību aģentūras saskaņotajam līguma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Uz nenoteiktu laiku izsniegtās licences ir spēkā līdz 2027.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punktu un papildināt noteikumu projektu ar grozījumu, kas paredz izteikt Noteikumu Nr. 458 47. punktu jaunā redakcijā. Papildus lūdzam noteikumu projekta anotācijas 1.3. sadaļā pamatot noteikumu projektā piedāvāto līdz noteikumu projekta spēkā stāšanās dienai izsniegto licenču derīguma termiņu – 2027. gada 1. 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458 2. punkts noteic, ka licenci izsniedz uz nenoteiktu laiku. Šāds regulējums pastāv kopš 2007. gada 7. jūlija, līdz ar to visas licences, kas izsniegtas 2007. gada 7. jūlijā vai vēlāk, šobrīd ir spēkā esošas. Iepriekšējais regulējums – Ministru kabineta 2005. gada 5. jūlija noteikumi Nr. 491 "Komersantu — darbiekārtošanas pakalpojumu sniedzēju licencēšanas un uzraudzības kārtība" zaudēja spēku 2007. gada 7. jūlijā. Šo noteikumu 5. punkts noteica, ka licences derīguma termiņš ir trīs gadi no dienas, kad pieņemts lēmums par licences izsniegšanu vai licences derīguma termiņa pagarināšanu (pārreģistrāciju). Noteikumu Nr. 458 47. punkts noteic, ka licences, kas izsniegtas līdz šo noteikumu spēkā stāšanās dienai, ir derīgas līdz tajās norādītā derīguma termiņa beigām. No visa iepriekš minētā izriet, ka faktiski uz šo brīdi derīgas ir tikai tādas licences, kas izsniegtas uz nenoteiktu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kas izsniegtas līdz grozījumu šo noteikumu 2. punktā par licences derīguma termiņu spēkā stāšanās dienai, ir derīgas līdz 2027.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 izsakot jaunā redakcijā Noteikumu 47.punktu.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precizējot norādīto redakciju licences derīgumam, t.i. vārdu “licences” aizstājot ar vārdu “licence”.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aicinām Valsts informācijas resursu, sistēmu un sadarbspējas informācijas sistēmā (VIRSIS) aktualizēt informāciju par licences saņemšanu darbiekārtošanās pakalpojumu 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informācija tiks aktualizēta IS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noteikumu grozījumu projekta anotācijā ietvert izvērstu pamatojumu licences maksas pieaugumam projektā noteiktajā apmērā, iekļaujot informāciju par licences maksas aprēķina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 nosaka, lai kaut ko regulētu, ierobežotu utt. Uz pašizmaksu balsta maksas pakalpojumus. Tāpēc būtu korektāk nosaukt šajā sadaļā minēto aprēķinu – vienas licences izsniegšanas un administrēšanas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1.6.sadaļa.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novēršot norādītās informācijas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3.sadaļas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6.2.apakšpunktā vārdus un skaitli “budžeta likumprojekta 2025.gadam”, aizstājot ar vārdiem un skaitļiem “likumprojekta “Par valsts budžetu 2025.gadam un budžeta ietvaru 2025., 2026. un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6.1.apakšpunktā 2024.gadam plānotos nodevu ieņēmumus, jo, saskaitot 2024.gadam plānotos nodevu ieņēmumus pirms noteikumu grozījumiem un pēc noteikumu grozījumiem, tie veidojas 23 943,21 </w:t>
            </w:r>
            <w:r w:rsidR="00000000" w:rsidRPr="00000000" w:rsidDel="00000000">
              <w:rPr>
                <w:i w:val="1"/>
                <w:rtl w:val="0"/>
              </w:rPr>
              <w:t xml:space="preserve">euro</w:t>
            </w:r>
            <w:r w:rsidR="00000000" w:rsidRPr="00000000" w:rsidDel="00000000">
              <w:rPr>
                <w:rtl w:val="0"/>
              </w:rPr>
              <w:t xml:space="preserve">, nevis 23 944,06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vārdus un skaitli “likumprojekta 2025.gadam” aizstājot ar vārdiem un skaitļiem “likumprojekta “Par valsts budžetu 2025.gadam un budžeta ietvaru 2025., 2026. un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 ar atsauci, norādot netiešo izmaksu aprēķinā lietotā skaitļa “7,75”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Atcelts Noteikumu projekta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ietvertā pasākuma  īstenošanas nodrošināšanai ar 2024.gadu nepieciešamā 1 amata vieta tiks nodrošināta Nodarbinātības valsts aģentūrai esošo amata vietu ietvaros, reorganizējot ilgstoši vakanto amata teritoriālās filiāles klientu apkalpošanas centrā, un izveidojot 1 jaunu juriskonsulta amata vietu, apakšprogrammas 07.01.00 “Nodarbinātības valsts aģentūras darbības nodrošināšana”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3.punktā norādīts, ka nepieciešamā amata vieta tiks nodrošināta Nodarbinātības valsts aģentūrai esošo amata vietu ietvaros, reorganizējot ilgstoši vakanto amata vietu teritoriālās filiāles klientu apkalpošanas centrā, savukārt atbilstoši anotācijas 3.sadaļā sniegtajai informācijai ir reorganizēta ekonomista amata vieta, līdz ar to nepieciešams precizēt MK sēdes protokollēmuma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noteikumos ietvertās darbiekārtošanas pakalpojumu sniedzēju uzraudzības funkcijas nodrošināšanai ar 2024.gadu nepieciešamā 1 amata vieta tiks nodrošināta, reorganizējot esošo amata vietu Labklājības ministrijas pamatbudžeta apakšprogrammas 07.01.00 “Nodarbinātības valsts aģentūras darbības nodrošināšana” (Nodarbinātības valsts aģentūras) ietvaros, kopumā neveidojot jaunu amata vietu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informāciju par komersanta nodomu slēgt darba līgumu ar trešās valsts pilsoni, kuram nav izsniegta pastāvīgās uzturēšanās atļauja vai Eiropas Savienības pastāvīgā iedzīvotāja uzturēšanās atļauja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nevienlīdzīgas attieksmes iespējamību, ierosinām apsvērt, vai kā izņēmumu nav nepieciešams norādīt ne tikai trešo valstu pilsoņus, kas saņēmuši pastāvīgās uzturēšanās atļauju vai Eiropas Savienības pastāvīgā iedzīvotāja statusu Latvijas Republikā, bet visus trešo valstu pilsoņus, kuriem jau piešķirtas tiesības uz nodarbinātību Latvijas Republikā. Vairāku kategoriju trešo valstu pilsoņiem, kas uzturas Latvijas Republikā ar termiņuzturēšanās atļauju, ir piešķirtas tiesības uz nodarbinātību bez ierobežojumiem (piemēram, Latvijas pilsoņu laulātie), kā arī ir trešo valstu pilsoņi, kuri vairākās ar nodarbinātību saistītās jomās tiek pielīdzināti Latvijas Republikas pilsoņiem (piemēram, Eiropas Savienības zilās kartes turētāji). Tādējādi atšķirīga attieksme tiktu noteikta attiecībā uz tiem trešo valstu pilsoņiem, kuri nodarbinātības nolūkā tiek uzaicināti no ārvalstīm.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prasību mērķis ir nodrošināt darba meklētājiem papildu informāciju to interešu aizsardzībai gadījumā, kad tie uzturas Latvijā neilgu periodu un lielākoties nepārvalda latviešu valodu, kā arī nav informēti par Latvijas institucionālo sistēmu un normatīvo aktu prasībām, līdz ar to mērķgrupas sašaurināšana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licences saņēmējs nevar visos gadījumos iepriekš apstiprināt, kādi darba meklētāji izmantos tā piedāvātos pakalpojumus, iesniedzot dokumentus licences saņemšanai, nepieciešams pievienot arī parauglīgumu vai darba līguma projektu, kas ir paredzēts darba meklētājiem - trešo valstu pilsoņiem, kuriem nav izsniegta pastāvīgās uzturēšanās atļauja vai Eiropas Savienības pastāvīgā iedzīvotāja uzturēšanās atļauja Latvijā.Tādējādi, lai veicinātu tiesisko noteiktību, kas paātrinās dokumentu licences saņemšanai izskatīšanas procesu, paredzēts precizēt Noteikumu 11.1. un 11.4.apakšpunktu.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informāciju par komersanta nodomu slēgt darba līgumu ar trešās valsts pilsoni, kuram nav izsniegta pastāvīgās uzturēšanās atļauja vai Eiropas Savienības pastāvīgā iedzīvotāja uzturēšanās atļauja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Licences darbiekārtošanas pakalpojumu sniegšanai, kas izsniegtas līdz grozījumu šo noteikumu 2.punktā par licences derīguma termiņu spēkā stāšanās dienai, ir derīgas līdz 2027.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sadaļā ietvert pamatojumu, kāpēc to licenču, kuras izsniegtas līdz projekta spēkā stāšanās dienai, derīguma termiņš ir 2027. gada 1. 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Licences darbiekārtošanas pakalpojumu sniegšanai, kas izsniegtas līdz grozījumu šo noteikumu 2.punktā par licences derīguma termiņu spēkā stāšanās dienai, ir derīgas līdz 2027. gada 30. aprīlim.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w:t>
    </w:r>
    <w:r>
      <w:br/>
    </w:r>
    <w:r w:rsidR="00000000" w:rsidRPr="00000000" w:rsidDel="00000000">
      <w:rPr>
        <w:rtl w:val="0"/>
      </w:rPr>
      <w:t xml:space="preserve">10.04.2024. 17.53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w:t>
    </w:r>
    <w:r>
      <w:br/>
    </w:r>
    <w:r w:rsidR="00000000" w:rsidRPr="00000000" w:rsidDel="00000000">
      <w:rPr>
        <w:rtl w:val="0"/>
      </w:rPr>
      <w:t xml:space="preserve">10.04.2024. 17.53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Izziņa_24-TA-56.docx</dc:title>
</cp:coreProperties>
</file>

<file path=docProps/custom.xml><?xml version="1.0" encoding="utf-8"?>
<Properties xmlns="http://schemas.openxmlformats.org/officeDocument/2006/custom-properties" xmlns:vt="http://schemas.openxmlformats.org/officeDocument/2006/docPropsVTypes"/>
</file>