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658A9" w:rsidR="005B02D3" w:rsidP="005B02D3" w:rsidRDefault="005B02D3" w14:paraId="61607F21" w14:textId="227F40DC">
      <w:pPr>
        <w:rPr>
          <w:szCs w:val="24"/>
        </w:rPr>
      </w:pPr>
      <w:r w:rsidRPr="007658A9">
        <w:rPr>
          <w:szCs w:val="24"/>
        </w:rPr>
        <w:t>Uz 1</w:t>
      </w:r>
      <w:r w:rsidRPr="007658A9" w:rsidR="007C410F">
        <w:rPr>
          <w:szCs w:val="24"/>
        </w:rPr>
        <w:t>5</w:t>
      </w:r>
      <w:r w:rsidRPr="007658A9">
        <w:rPr>
          <w:szCs w:val="24"/>
        </w:rPr>
        <w:t>.0</w:t>
      </w:r>
      <w:r w:rsidRPr="007658A9" w:rsidR="007C410F">
        <w:rPr>
          <w:szCs w:val="24"/>
        </w:rPr>
        <w:t>8</w:t>
      </w:r>
      <w:r w:rsidRPr="007658A9">
        <w:rPr>
          <w:szCs w:val="24"/>
        </w:rPr>
        <w:t>.2019. VSS prot. Nr. </w:t>
      </w:r>
      <w:r w:rsidRPr="007658A9" w:rsidR="007C410F">
        <w:rPr>
          <w:szCs w:val="24"/>
        </w:rPr>
        <w:t>30</w:t>
      </w:r>
      <w:r w:rsidRPr="007658A9">
        <w:rPr>
          <w:szCs w:val="24"/>
        </w:rPr>
        <w:t xml:space="preserve"> </w:t>
      </w:r>
      <w:r w:rsidRPr="007658A9" w:rsidR="007C410F">
        <w:rPr>
          <w:szCs w:val="24"/>
        </w:rPr>
        <w:t>48</w:t>
      </w:r>
      <w:r w:rsidRPr="007658A9">
        <w:rPr>
          <w:szCs w:val="24"/>
        </w:rPr>
        <w:t>. § (VSS-</w:t>
      </w:r>
      <w:r w:rsidRPr="007658A9" w:rsidR="007C410F">
        <w:rPr>
          <w:szCs w:val="24"/>
        </w:rPr>
        <w:t>824</w:t>
      </w:r>
      <w:r w:rsidRPr="007658A9">
        <w:rPr>
          <w:szCs w:val="24"/>
        </w:rPr>
        <w:t>)</w:t>
      </w:r>
    </w:p>
    <w:p w:rsidRPr="00370045" w:rsidR="006E2EEE" w:rsidP="007768E9" w:rsidRDefault="006E2EEE" w14:paraId="3CB0F04C" w14:textId="77777777">
      <w:pPr>
        <w:rPr>
          <w:szCs w:val="24"/>
        </w:rPr>
      </w:pPr>
    </w:p>
    <w:p w:rsidRPr="00370045" w:rsidR="005B02D3" w:rsidP="005B02D3" w:rsidRDefault="005B02D3" w14:paraId="79286D00" w14:textId="77777777">
      <w:pPr>
        <w:ind w:firstLine="720"/>
        <w:jc w:val="right"/>
        <w:rPr>
          <w:b/>
          <w:szCs w:val="24"/>
        </w:rPr>
      </w:pPr>
      <w:r w:rsidRPr="00370045">
        <w:rPr>
          <w:b/>
          <w:szCs w:val="24"/>
        </w:rPr>
        <w:t>Vides aizsardzības un</w:t>
      </w:r>
    </w:p>
    <w:p w:rsidRPr="00370045" w:rsidR="005B02D3" w:rsidP="005B02D3" w:rsidRDefault="005B02D3" w14:paraId="1EEA94D2" w14:textId="77777777">
      <w:pPr>
        <w:ind w:firstLine="720"/>
        <w:jc w:val="right"/>
        <w:rPr>
          <w:b/>
          <w:szCs w:val="24"/>
        </w:rPr>
      </w:pPr>
      <w:r w:rsidRPr="00370045">
        <w:rPr>
          <w:b/>
          <w:szCs w:val="24"/>
        </w:rPr>
        <w:t>reģionālās attīstības ministrijai</w:t>
      </w:r>
    </w:p>
    <w:p w:rsidRPr="00370045" w:rsidR="007768E9" w:rsidP="007768E9" w:rsidRDefault="007768E9" w14:paraId="12094F8C" w14:textId="77777777">
      <w:pPr>
        <w:jc w:val="right"/>
        <w:rPr>
          <w:szCs w:val="24"/>
        </w:rPr>
      </w:pPr>
    </w:p>
    <w:tbl>
      <w:tblPr>
        <w:tblStyle w:val="Reatab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4678"/>
      </w:tblGrid>
      <w:tr w:rsidRPr="00370045" w:rsidR="007768E9" w:rsidTr="00CA0FCF" w14:paraId="73BCE485" w14:textId="77777777">
        <w:trPr>
          <w:trHeight w:val="371"/>
        </w:trPr>
        <w:tc>
          <w:tcPr>
            <w:tcW w:w="4678" w:type="dxa"/>
          </w:tcPr>
          <w:p w:rsidRPr="00370045" w:rsidR="007768E9" w:rsidP="00B42A53" w:rsidRDefault="007768E9" w14:paraId="0A3D7BA3" w14:textId="78C15958">
            <w:pPr>
              <w:pStyle w:val="Kjene"/>
              <w:rPr>
                <w:i/>
                <w:szCs w:val="24"/>
              </w:rPr>
            </w:pPr>
            <w:r w:rsidRPr="00370045">
              <w:rPr>
                <w:i/>
                <w:szCs w:val="24"/>
              </w:rPr>
              <w:t xml:space="preserve">Par </w:t>
            </w:r>
            <w:r w:rsidRPr="00370045" w:rsidR="007C410F">
              <w:rPr>
                <w:i/>
                <w:szCs w:val="24"/>
              </w:rPr>
              <w:t xml:space="preserve">Ministru kabineta noteikumu </w:t>
            </w:r>
            <w:r w:rsidRPr="00370045">
              <w:rPr>
                <w:i/>
                <w:szCs w:val="24"/>
              </w:rPr>
              <w:t xml:space="preserve">projektu "Grozījumi </w:t>
            </w:r>
            <w:r w:rsidRPr="00370045" w:rsidR="007C410F">
              <w:rPr>
                <w:i/>
                <w:szCs w:val="24"/>
              </w:rPr>
              <w:t>Ministru kabineta 2016. gada 13. decembra noteikumos Nr. 788 "Noteikumi par atkritumu savākšanas un šķirošanas vietām</w:t>
            </w:r>
            <w:r w:rsidRPr="00370045" w:rsidR="005B02D3">
              <w:rPr>
                <w:rFonts w:eastAsia="Times New Roman"/>
                <w:i/>
                <w:szCs w:val="24"/>
              </w:rPr>
              <w:t>"</w:t>
            </w:r>
            <w:r w:rsidRPr="00370045">
              <w:rPr>
                <w:i/>
                <w:szCs w:val="24"/>
              </w:rPr>
              <w:t>"</w:t>
            </w:r>
          </w:p>
        </w:tc>
      </w:tr>
    </w:tbl>
    <w:p w:rsidRPr="00370045" w:rsidR="007768E9" w:rsidP="007768E9" w:rsidRDefault="007768E9" w14:paraId="3097A705" w14:textId="77777777">
      <w:pPr>
        <w:pStyle w:val="Paraststmeklis"/>
        <w:spacing w:before="0" w:after="0"/>
        <w:ind w:right="13"/>
        <w:jc w:val="both"/>
      </w:pPr>
      <w:bookmarkStart w:name="OLE_LINK1" w:id="0"/>
      <w:bookmarkStart w:name="OLE_LINK2" w:id="1"/>
      <w:bookmarkStart w:name="OLE_LINK3" w:id="2"/>
      <w:bookmarkStart w:name="OLE_LINK4" w:id="3"/>
      <w:bookmarkStart w:name="OLE_LINK5" w:id="4"/>
      <w:bookmarkStart w:name="OLE_LINK6" w:id="5"/>
      <w:bookmarkStart w:name="OLE_LINK7" w:id="6"/>
      <w:bookmarkStart w:name="OLE_LINK8" w:id="7"/>
      <w:bookmarkStart w:name="OLE_LINK9" w:id="8"/>
      <w:bookmarkStart w:name="OLE_LINK10" w:id="9"/>
      <w:bookmarkStart w:name="OLE_LINK13" w:id="10"/>
      <w:bookmarkStart w:name="OLE_LINK14" w:id="11"/>
      <w:bookmarkStart w:name="OLE_LINK15" w:id="12"/>
      <w:bookmarkStart w:name="OLE_LINK16" w:id="13"/>
      <w:bookmarkStart w:name="OLE_LINK17" w:id="14"/>
      <w:bookmarkStart w:name="OLE_LINK18" w:id="15"/>
      <w:bookmarkStart w:name="OLE_LINK29" w:id="16"/>
      <w:bookmarkStart w:name="OLE_LINK19" w:id="17"/>
      <w:bookmarkStart w:name="OLE_LINK20" w:id="18"/>
      <w:bookmarkStart w:name="OLE_LINK21" w:id="19"/>
      <w:bookmarkStart w:name="OLE_LINK22" w:id="20"/>
      <w:bookmarkStart w:name="OLE_LINK23" w:id="21"/>
      <w:bookmarkStart w:name="OLE_LINK24" w:id="22"/>
      <w:bookmarkStart w:name="OLE_LINK25" w:id="23"/>
      <w:bookmarkStart w:name="OLE_LINK26" w:id="24"/>
      <w:bookmarkStart w:name="OLE_LINK27" w:id="25"/>
      <w:bookmarkStart w:name="OLE_LINK28" w:id="26"/>
      <w:bookmarkStart w:name="OLE_LINK32" w:id="27"/>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Pr="00370045" w:rsidR="007768E9" w:rsidP="007768E9" w:rsidRDefault="007768E9" w14:paraId="44EF4973" w14:textId="2F676EFB">
      <w:pPr>
        <w:pStyle w:val="Paraststmeklis"/>
        <w:spacing w:before="0" w:after="0"/>
        <w:ind w:right="13" w:firstLine="720"/>
        <w:jc w:val="both"/>
      </w:pPr>
      <w:r w:rsidRPr="00370045">
        <w:t xml:space="preserve">Tieslietu ministrija ir izskatījusi </w:t>
      </w:r>
      <w:r w:rsidRPr="00370045" w:rsidR="005B02D3">
        <w:t>Vides aizsardzības un reģionālās attīstības</w:t>
      </w:r>
      <w:r w:rsidRPr="00370045">
        <w:t xml:space="preserve"> ministrijas sagatavoto </w:t>
      </w:r>
      <w:r w:rsidRPr="00370045" w:rsidR="007C410F">
        <w:t>Ministru kabineta noteikumu projektu "Grozījumi Ministru kabineta 2016. gada 13. decembra noteikumos Nr. 788 "Noteikumi par atkritumu savākšanas un šķirošanas vietām""</w:t>
      </w:r>
      <w:r w:rsidRPr="00370045">
        <w:t xml:space="preserve"> (turpmāk – projekts) un atbalsta projekta virzību</w:t>
      </w:r>
      <w:r w:rsidRPr="00370045" w:rsidR="00DA1793">
        <w:t xml:space="preserve">, izsakot šādus </w:t>
      </w:r>
      <w:r w:rsidRPr="00370045">
        <w:t>iebildum</w:t>
      </w:r>
      <w:r w:rsidRPr="00370045" w:rsidR="00DA1793">
        <w:t>us:</w:t>
      </w:r>
    </w:p>
    <w:p w:rsidRPr="00370045" w:rsidR="007658A9" w:rsidP="007658A9" w:rsidRDefault="00555A6E" w14:paraId="078C01C1" w14:textId="67B9DBA7">
      <w:pPr>
        <w:pStyle w:val="Paraststmeklis"/>
        <w:spacing w:before="0" w:after="0"/>
        <w:ind w:right="13" w:firstLine="720"/>
        <w:jc w:val="both"/>
      </w:pPr>
      <w:r w:rsidRPr="00370045">
        <w:t>1. </w:t>
      </w:r>
      <w:r w:rsidRPr="00370045" w:rsidR="00410C9C">
        <w:t xml:space="preserve">Vēršam uzmanību uz to, ka </w:t>
      </w:r>
      <w:r w:rsidRPr="00370045" w:rsidR="00410C9C">
        <w:rPr>
          <w:u w:val="single"/>
        </w:rPr>
        <w:t>Ministru kabinets ārējo normatīvo aktu var izdot tikai tādā gadījumā, ja likumdevējs likumā formulējis pilnvarojumu šāda akta izdošanai un noteicis pilnvarojuma robežas</w:t>
      </w:r>
      <w:r w:rsidRPr="00370045" w:rsidR="00410C9C">
        <w:t xml:space="preserve"> </w:t>
      </w:r>
      <w:proofErr w:type="gramStart"/>
      <w:r w:rsidRPr="00370045" w:rsidR="00410C9C">
        <w:rPr>
          <w:i/>
        </w:rPr>
        <w:t>(</w:t>
      </w:r>
      <w:proofErr w:type="gramEnd"/>
      <w:r w:rsidRPr="00370045" w:rsidR="00410C9C">
        <w:rPr>
          <w:i/>
          <w:iCs/>
        </w:rPr>
        <w:t>skat. Satversmes tiesas 2017. gada 29. jūnija sprieduma lietā Nr. </w:t>
      </w:r>
      <w:r w:rsidRPr="00370045" w:rsidR="00410C9C">
        <w:rPr>
          <w:i/>
        </w:rPr>
        <w:t>2016-23-03 16. punktu)</w:t>
      </w:r>
      <w:r w:rsidRPr="00370045" w:rsidR="00410C9C">
        <w:t xml:space="preserve">. Turklāt </w:t>
      </w:r>
      <w:r w:rsidRPr="00370045" w:rsidR="00410C9C">
        <w:rPr>
          <w:u w:val="single"/>
        </w:rPr>
        <w:t>Ministru kabineta noteikumu saturam jāatbilst likumdevēja noteiktajam pilnvarojumam Ministru kabinetam</w:t>
      </w:r>
      <w:r w:rsidRPr="00370045" w:rsidR="00410C9C">
        <w:t xml:space="preserve">. </w:t>
      </w:r>
      <w:r w:rsidRPr="00370045" w:rsidR="007658A9">
        <w:t xml:space="preserve">Ministru kabineta 2016. gada 13. decembra noteikumi Nr. 788 "Noteikumi par atkritumu savākšanas un šķirošanas vietām" (turpmāk – noteikumi) ir izdoti saskaņā ar Atkritumu apsaimniekošanas likuma (turpmāk – likums) 6. panta 5.punktu, kas noteic, ka Ministru kabinets nosaka </w:t>
      </w:r>
      <w:r w:rsidRPr="00370045" w:rsidR="007658A9">
        <w:rPr>
          <w:u w:val="single"/>
        </w:rPr>
        <w:t>atkritumu savākšanas un šķirošanas vietu veidus</w:t>
      </w:r>
      <w:r w:rsidRPr="00CD77B6" w:rsidR="007658A9">
        <w:rPr>
          <w:u w:val="single"/>
        </w:rPr>
        <w:t xml:space="preserve">, </w:t>
      </w:r>
      <w:r w:rsidRPr="00370045" w:rsidR="007658A9">
        <w:rPr>
          <w:u w:val="single"/>
        </w:rPr>
        <w:t>prasības atkritumu savākšanas un šķirošanas vietu, kā arī bioloģiski noārdāmo atkritumu kompostēšanas vietu ierīkošanai un apsaimniekošanai</w:t>
      </w:r>
      <w:r w:rsidRPr="00370045" w:rsidR="007658A9">
        <w:t xml:space="preserve">. Līdz ar to noteikumos ir jāparedz </w:t>
      </w:r>
      <w:r w:rsidRPr="00370045" w:rsidR="007658A9">
        <w:rPr>
          <w:u w:val="single"/>
        </w:rPr>
        <w:t>atkritumu savākšanas un šķirošanas vietu veidi</w:t>
      </w:r>
      <w:r w:rsidRPr="00CD77B6" w:rsidR="007658A9">
        <w:rPr>
          <w:u w:val="single"/>
        </w:rPr>
        <w:t>, p</w:t>
      </w:r>
      <w:r w:rsidRPr="00370045" w:rsidR="007658A9">
        <w:rPr>
          <w:u w:val="single"/>
        </w:rPr>
        <w:t>rasības atkritumu savākšanas un šķirošanas vietu, kā arī bioloģiski noārdāmo atkritumu kompostēšanas vietu ierīkošanai un apsaimniekošanai</w:t>
      </w:r>
      <w:r w:rsidRPr="00370045" w:rsidR="007658A9">
        <w:t xml:space="preserve">. </w:t>
      </w:r>
      <w:r w:rsidR="005D1799">
        <w:t>N</w:t>
      </w:r>
      <w:r w:rsidRPr="00370045" w:rsidR="007658A9">
        <w:t>o likuma 6. panta 5.punktā ietvertā pilnvarojuma Ministru kabinetam neizriet tiesības noteikt</w:t>
      </w:r>
      <w:r w:rsidR="005D1799">
        <w:t xml:space="preserve">, piemēram, </w:t>
      </w:r>
      <w:r w:rsidRPr="00370045" w:rsidR="007658A9">
        <w:t>projekta 8. punktā paredzētajā noteikumu IV</w:t>
      </w:r>
      <w:r w:rsidRPr="00370045" w:rsidR="007658A9">
        <w:rPr>
          <w:vertAlign w:val="superscript"/>
        </w:rPr>
        <w:t>1</w:t>
      </w:r>
      <w:r w:rsidRPr="00370045" w:rsidR="007658A9">
        <w:t xml:space="preserve"> nodaļā </w:t>
      </w:r>
      <w:r w:rsidR="005D1799">
        <w:t>ietvertos</w:t>
      </w:r>
      <w:r w:rsidRPr="00370045" w:rsidR="007658A9">
        <w:t xml:space="preserve"> nosacījumus </w:t>
      </w:r>
      <w:r w:rsidRPr="00370045" w:rsidR="00410C9C">
        <w:t>vienotās atkritumu dalītās vākšanas tīmekļvietnes www.skiroviegli.lv uzturēšanai un lietošanai</w:t>
      </w:r>
      <w:r w:rsidRPr="00370045" w:rsidR="007658A9">
        <w:t xml:space="preserve">. Ievērojot minēto, lūdzam precizēt projekta saturu atbilstoši likuma </w:t>
      </w:r>
      <w:r w:rsidR="00CD77B6">
        <w:t>6</w:t>
      </w:r>
      <w:r w:rsidRPr="00370045" w:rsidR="007658A9">
        <w:t>. pant</w:t>
      </w:r>
      <w:r w:rsidR="00CD77B6">
        <w:t>a 5. punkt</w:t>
      </w:r>
      <w:r w:rsidRPr="00370045" w:rsidR="007658A9">
        <w:t>ā ietvertajam pilnvarojumam Ministru kabinetam.</w:t>
      </w:r>
    </w:p>
    <w:p w:rsidRPr="00370045" w:rsidR="004E5225" w:rsidP="00EF6D48" w:rsidRDefault="00EF6D48" w14:paraId="6F975552" w14:textId="3C1A4BE8">
      <w:pPr>
        <w:pStyle w:val="Paraststmeklis"/>
        <w:spacing w:before="0" w:after="0"/>
        <w:ind w:right="13" w:firstLine="720"/>
        <w:jc w:val="both"/>
      </w:pPr>
      <w:r w:rsidRPr="00370045">
        <w:t>2. </w:t>
      </w:r>
      <w:r w:rsidRPr="00370045" w:rsidR="004E5225">
        <w:t xml:space="preserve">Šobrīd spēkā esošo noteikumu 14. punkts </w:t>
      </w:r>
      <w:r w:rsidR="005D1799">
        <w:t>paredz</w:t>
      </w:r>
      <w:r w:rsidRPr="00370045" w:rsidR="004E5225">
        <w:t xml:space="preserve">, ka pašvaldība nosaka tās administratīvajā teritorijā esošo savākšanas laukumu darba laiku, paredzot, ka </w:t>
      </w:r>
      <w:r w:rsidRPr="00370045" w:rsidR="004E5225">
        <w:rPr>
          <w:u w:val="single"/>
        </w:rPr>
        <w:t>apmeklētāju piekļuvi atkritumu savākšanas laukumam nodrošina vismaz 20 stundas nedēļā, tajā skaitā vismaz vienu dienu nedēļas nogalē (sestdien vai svētdien), kā arī vismaz vienu darba dienu līdz plkst. 19.00</w:t>
      </w:r>
      <w:r w:rsidRPr="00CD77B6" w:rsidR="004E5225">
        <w:t>. No minētā regulējuma izriet, ka jau šobrīd tiek nodrošināta apmeklētāju piekļuve atkritumu savākšanas laukumam vismaz vienu dienu nedēļas nogalē (sestdien vai svētdien)</w:t>
      </w:r>
      <w:r w:rsidRPr="00370045" w:rsidR="004E5225">
        <w:t>. Līdz ar to projekta 3. punktā paredzēt</w:t>
      </w:r>
      <w:r w:rsidR="005D1799">
        <w:t>ā</w:t>
      </w:r>
      <w:r w:rsidRPr="00370045" w:rsidR="004E5225">
        <w:t xml:space="preserve"> grozījum</w:t>
      </w:r>
      <w:r w:rsidR="005D1799">
        <w:t>a mērķis</w:t>
      </w:r>
      <w:r w:rsidRPr="00370045" w:rsidR="004E5225">
        <w:t xml:space="preserve"> ir neskaidrs. Ievērojot minēto, lūdzam precizēt </w:t>
      </w:r>
      <w:r w:rsidRPr="00370045" w:rsidR="004E5225">
        <w:lastRenderedPageBreak/>
        <w:t xml:space="preserve">projekta 3. punktā paredzēto grozījumu vai papildināt projekta sākotnējās </w:t>
      </w:r>
      <w:r w:rsidRPr="00370045" w:rsidR="004E5225">
        <w:rPr>
          <w:i/>
        </w:rPr>
        <w:t>(</w:t>
      </w:r>
      <w:proofErr w:type="spellStart"/>
      <w:r w:rsidRPr="00370045" w:rsidR="004E5225">
        <w:rPr>
          <w:i/>
        </w:rPr>
        <w:t>ex-ante</w:t>
      </w:r>
      <w:proofErr w:type="spellEnd"/>
      <w:r w:rsidRPr="00370045" w:rsidR="004E5225">
        <w:rPr>
          <w:i/>
        </w:rPr>
        <w:t>)</w:t>
      </w:r>
      <w:r w:rsidRPr="00370045" w:rsidR="004E5225">
        <w:t xml:space="preserve"> ietekmes novērtējuma ziņojumu (turpmāk – anotācija) ar atbilstošu skaidrojumu.</w:t>
      </w:r>
    </w:p>
    <w:p w:rsidRPr="00370045" w:rsidR="00BE5EDF" w:rsidP="00BE5EDF" w:rsidRDefault="008705CF" w14:paraId="369C736D" w14:textId="11BFA1AD">
      <w:pPr>
        <w:ind w:firstLine="720"/>
        <w:rPr>
          <w:szCs w:val="24"/>
        </w:rPr>
      </w:pPr>
      <w:r w:rsidRPr="00370045">
        <w:rPr>
          <w:rFonts w:eastAsia="Times New Roman"/>
          <w:bCs/>
          <w:szCs w:val="24"/>
        </w:rPr>
        <w:t>3. Vēršam uzmanību uz to, ka</w:t>
      </w:r>
      <w:r w:rsidRPr="00370045" w:rsidR="00BE5EDF">
        <w:rPr>
          <w:rFonts w:eastAsia="Times New Roman"/>
          <w:bCs/>
          <w:szCs w:val="24"/>
        </w:rPr>
        <w:t xml:space="preserve"> </w:t>
      </w:r>
      <w:r w:rsidRPr="00370045" w:rsidR="00BE5EDF">
        <w:rPr>
          <w:szCs w:val="24"/>
        </w:rPr>
        <w:t>atbilstoši Ministru kabineta 2009. gada 3. februāra noteikumu Nr. 108 "Normatīvo aktu projektu sagatavošanas noteikumi" 3.2. apakšpunkt</w:t>
      </w:r>
      <w:r w:rsidR="00EB5D9B">
        <w:rPr>
          <w:szCs w:val="24"/>
        </w:rPr>
        <w:t>am</w:t>
      </w:r>
      <w:r w:rsidRPr="00370045" w:rsidR="00BE5EDF">
        <w:rPr>
          <w:szCs w:val="24"/>
        </w:rPr>
        <w:t xml:space="preserve"> </w:t>
      </w:r>
      <w:r w:rsidRPr="00CD77B6" w:rsidR="00BE5EDF">
        <w:rPr>
          <w:szCs w:val="24"/>
          <w:u w:val="single"/>
        </w:rPr>
        <w:t>normatīvā akta projektā neietver normas, kas dublē augstāka juridiska spēka normatīvā akta tiesību normās ietverto regulējumu</w:t>
      </w:r>
      <w:r w:rsidRPr="00370045" w:rsidR="00BE5EDF">
        <w:rPr>
          <w:szCs w:val="24"/>
        </w:rPr>
        <w:t>. Savukārt projekta 6. punktā paredzētajā grozījumā ietvertais regulējums daļēji dublē likuma 18. panta pirmajā daļā ietverto regulējumu</w:t>
      </w:r>
      <w:r w:rsidR="00CD77B6">
        <w:rPr>
          <w:szCs w:val="24"/>
        </w:rPr>
        <w:t>. Ievērojot minēto</w:t>
      </w:r>
      <w:r w:rsidRPr="00370045" w:rsidR="00BE5EDF">
        <w:rPr>
          <w:szCs w:val="24"/>
        </w:rPr>
        <w:t xml:space="preserve">, </w:t>
      </w:r>
      <w:r w:rsidR="00CD77B6">
        <w:rPr>
          <w:szCs w:val="24"/>
        </w:rPr>
        <w:t xml:space="preserve">lūdzam </w:t>
      </w:r>
      <w:r w:rsidRPr="00370045" w:rsidR="00BE5EDF">
        <w:rPr>
          <w:szCs w:val="24"/>
        </w:rPr>
        <w:t xml:space="preserve">precizēt </w:t>
      </w:r>
      <w:r w:rsidRPr="00370045" w:rsidR="00CD77B6">
        <w:rPr>
          <w:szCs w:val="24"/>
        </w:rPr>
        <w:t>projekta 6. punktā paredzētajā grozījumā ietvert</w:t>
      </w:r>
      <w:r w:rsidR="00CD77B6">
        <w:rPr>
          <w:szCs w:val="24"/>
        </w:rPr>
        <w:t>o</w:t>
      </w:r>
      <w:r w:rsidRPr="00370045" w:rsidR="00CD77B6">
        <w:rPr>
          <w:szCs w:val="24"/>
        </w:rPr>
        <w:t xml:space="preserve"> regulējum</w:t>
      </w:r>
      <w:r w:rsidR="00CD77B6">
        <w:rPr>
          <w:szCs w:val="24"/>
        </w:rPr>
        <w:t>u</w:t>
      </w:r>
      <w:r w:rsidRPr="00370045" w:rsidR="00BE5EDF">
        <w:rPr>
          <w:szCs w:val="24"/>
        </w:rPr>
        <w:t>.</w:t>
      </w:r>
    </w:p>
    <w:p w:rsidRPr="00370045" w:rsidR="008705CF" w:rsidP="008705CF" w:rsidRDefault="00BE5EDF" w14:paraId="648170CC" w14:textId="52F05979">
      <w:pPr>
        <w:ind w:firstLine="720"/>
        <w:rPr>
          <w:rFonts w:eastAsia="Times New Roman"/>
          <w:bCs/>
          <w:szCs w:val="24"/>
        </w:rPr>
      </w:pPr>
      <w:r w:rsidRPr="00370045">
        <w:rPr>
          <w:szCs w:val="24"/>
        </w:rPr>
        <w:t>Vienlaikus vēršam uzmanību uz to, ka</w:t>
      </w:r>
      <w:r w:rsidRPr="00370045" w:rsidR="008705CF">
        <w:rPr>
          <w:rFonts w:eastAsia="Times New Roman"/>
          <w:bCs/>
          <w:szCs w:val="24"/>
        </w:rPr>
        <w:t xml:space="preserve"> nav skaidrs, kas ir projekta 6. punktā paredzētajā grozījumā minētie normatīvie akti par atkritumu apsaimniekošanas atļaujas izsniegšanas un anulēšanas kārtību. Turklāt</w:t>
      </w:r>
      <w:r w:rsidR="00CD77B6">
        <w:rPr>
          <w:rFonts w:eastAsia="Times New Roman"/>
          <w:bCs/>
          <w:szCs w:val="24"/>
        </w:rPr>
        <w:t xml:space="preserve"> vēršam uzmanību uz to, ka</w:t>
      </w:r>
      <w:r w:rsidRPr="00370045" w:rsidR="008705CF">
        <w:rPr>
          <w:rFonts w:eastAsia="Times New Roman"/>
          <w:bCs/>
          <w:szCs w:val="24"/>
        </w:rPr>
        <w:t xml:space="preserve"> Ministru kabineta noteikumu projekta tekstā atsauces uz </w:t>
      </w:r>
      <w:proofErr w:type="gramStart"/>
      <w:r w:rsidRPr="00370045" w:rsidR="008705CF">
        <w:rPr>
          <w:rFonts w:eastAsia="Times New Roman"/>
          <w:bCs/>
          <w:szCs w:val="24"/>
        </w:rPr>
        <w:t>citiem normatīvajiem aktiem</w:t>
      </w:r>
      <w:proofErr w:type="gramEnd"/>
      <w:r w:rsidRPr="00370045" w:rsidR="008705CF">
        <w:rPr>
          <w:rFonts w:eastAsia="Times New Roman"/>
          <w:bCs/>
          <w:szCs w:val="24"/>
        </w:rPr>
        <w:t xml:space="preserve"> raksta atbilstoši</w:t>
      </w:r>
      <w:r w:rsidRPr="00370045" w:rsidR="008705CF">
        <w:rPr>
          <w:szCs w:val="24"/>
        </w:rPr>
        <w:t xml:space="preserve"> Ministru kabineta 2009. gada 3. februāra noteikumu Nr. 108 "Normatīvo aktu projektu sagatavošanas noteikumi" 3.7. apakšnodaļā noteiktajām prasībām. Ievērojot minēto</w:t>
      </w:r>
      <w:r w:rsidRPr="00370045" w:rsidR="008705CF">
        <w:rPr>
          <w:rFonts w:eastAsia="Times New Roman"/>
          <w:bCs/>
          <w:szCs w:val="24"/>
        </w:rPr>
        <w:t xml:space="preserve">, lūdzam precizēt projekta 6. punktā paredzēto grozījumu vai papildināt anotāciju ar atbilstošu skaidrojumu. </w:t>
      </w:r>
      <w:r w:rsidRPr="00370045">
        <w:rPr>
          <w:rFonts w:eastAsia="Times New Roman"/>
          <w:bCs/>
          <w:szCs w:val="24"/>
        </w:rPr>
        <w:t>Papildus</w:t>
      </w:r>
      <w:r w:rsidRPr="00370045" w:rsidR="008705CF">
        <w:rPr>
          <w:rFonts w:eastAsia="Times New Roman"/>
          <w:bCs/>
          <w:szCs w:val="24"/>
        </w:rPr>
        <w:t xml:space="preserve"> lūdzam </w:t>
      </w:r>
      <w:r w:rsidR="00CD77B6">
        <w:rPr>
          <w:rFonts w:eastAsia="Times New Roman"/>
          <w:bCs/>
          <w:szCs w:val="24"/>
        </w:rPr>
        <w:t xml:space="preserve">anotācijā </w:t>
      </w:r>
      <w:r w:rsidRPr="00370045" w:rsidR="008705CF">
        <w:rPr>
          <w:rFonts w:eastAsia="Times New Roman"/>
          <w:bCs/>
          <w:szCs w:val="24"/>
        </w:rPr>
        <w:t>norādīt iepriekš minētā normatīvā akta tiesību normu, no kuras izriet attiecīgais pienākums.</w:t>
      </w:r>
    </w:p>
    <w:p w:rsidR="00A55511" w:rsidP="00EF6D48" w:rsidRDefault="008705CF" w14:paraId="7ADB62E3" w14:textId="5925DBFD">
      <w:pPr>
        <w:pStyle w:val="Paraststmeklis"/>
        <w:spacing w:before="0" w:after="0"/>
        <w:ind w:right="13" w:firstLine="720"/>
        <w:jc w:val="both"/>
      </w:pPr>
      <w:r w:rsidRPr="00370045">
        <w:t>4. </w:t>
      </w:r>
      <w:r w:rsidRPr="00370045" w:rsidR="00AA1F7A">
        <w:t xml:space="preserve">Lūdzam </w:t>
      </w:r>
      <w:r w:rsidRPr="00370045">
        <w:t>an</w:t>
      </w:r>
      <w:r w:rsidRPr="00370045" w:rsidR="00AA1F7A">
        <w:t>otācija</w:t>
      </w:r>
      <w:r w:rsidRPr="00370045">
        <w:t>s</w:t>
      </w:r>
      <w:r w:rsidRPr="00370045" w:rsidR="00AA1F7A">
        <w:t xml:space="preserve"> I sadaļas 2. punktā </w:t>
      </w:r>
      <w:r w:rsidRPr="00370045" w:rsidR="00AA1F7A">
        <w:rPr>
          <w:u w:val="single"/>
        </w:rPr>
        <w:t>skaidrot projektā ietvertā regulējuma mērķi un būtību</w:t>
      </w:r>
      <w:r w:rsidRPr="00370045" w:rsidR="00AA1F7A">
        <w:t xml:space="preserve"> </w:t>
      </w:r>
      <w:proofErr w:type="gramStart"/>
      <w:r w:rsidRPr="00370045" w:rsidR="00AA1F7A">
        <w:rPr>
          <w:i/>
          <w:iCs/>
        </w:rPr>
        <w:t>(</w:t>
      </w:r>
      <w:proofErr w:type="gramEnd"/>
      <w:r w:rsidRPr="00370045" w:rsidR="00AA1F7A">
        <w:rPr>
          <w:i/>
          <w:iCs/>
        </w:rPr>
        <w:t xml:space="preserve">Smiltēna A., </w:t>
      </w:r>
      <w:proofErr w:type="spellStart"/>
      <w:r w:rsidRPr="00370045" w:rsidR="00AA1F7A">
        <w:rPr>
          <w:i/>
          <w:iCs/>
        </w:rPr>
        <w:t>Bloma</w:t>
      </w:r>
      <w:proofErr w:type="spellEnd"/>
      <w:r w:rsidRPr="00370045" w:rsidR="00AA1F7A">
        <w:rPr>
          <w:i/>
          <w:iCs/>
        </w:rPr>
        <w:t xml:space="preserve"> I. Tiesību akta projekta ietekmes sākotnējā izvērtēšana. [</w:t>
      </w:r>
      <w:proofErr w:type="spellStart"/>
      <w:r w:rsidRPr="00370045" w:rsidR="00AA1F7A">
        <w:rPr>
          <w:i/>
          <w:iCs/>
        </w:rPr>
        <w:t>B.v</w:t>
      </w:r>
      <w:proofErr w:type="spellEnd"/>
      <w:r w:rsidRPr="00370045" w:rsidR="00AA1F7A">
        <w:rPr>
          <w:i/>
          <w:iCs/>
        </w:rPr>
        <w:t>.]: Valsts kanceleja, 2014, 17. lpp.)</w:t>
      </w:r>
      <w:r w:rsidRPr="00CD77B6" w:rsidR="00AA1F7A">
        <w:t xml:space="preserve">, </w:t>
      </w:r>
      <w:r w:rsidRPr="00CD77B6" w:rsidR="00AA1F7A">
        <w:rPr>
          <w:u w:val="single"/>
        </w:rPr>
        <w:t>necitējot projektā ietvertās normas</w:t>
      </w:r>
      <w:r w:rsidRPr="00370045" w:rsidR="00AA1F7A">
        <w:t xml:space="preserve">, jo, piemēram, nav skaidrs, kādēļ projekta 1. punktā </w:t>
      </w:r>
      <w:r w:rsidR="008519D7">
        <w:t>tiek paredzēts</w:t>
      </w:r>
      <w:r w:rsidRPr="00370045" w:rsidR="00AA1F7A">
        <w:t>, ka atkritumu savākšanas laukuma apsaimniekotājs nodrošina</w:t>
      </w:r>
      <w:r w:rsidR="00CD77B6">
        <w:t xml:space="preserve"> visu veidu mājsaimniecībās radīto atkritumu pieņemšanu bez maksas, t.sk., </w:t>
      </w:r>
      <w:r w:rsidRPr="00370045" w:rsidR="00AA1F7A">
        <w:t xml:space="preserve">bez maksas tiek pieņemtas </w:t>
      </w:r>
      <w:r w:rsidRPr="00CD77B6" w:rsidR="00AA1F7A">
        <w:t>četras</w:t>
      </w:r>
      <w:r w:rsidRPr="00370045" w:rsidR="00AA1F7A">
        <w:t xml:space="preserve"> nolietotas riepas no iedzīvotāja gadā</w:t>
      </w:r>
      <w:r w:rsidR="008519D7">
        <w:t>. Kā arī ir nepieciešams skaidrojums</w:t>
      </w:r>
      <w:r w:rsidRPr="00370045" w:rsidR="006A2802">
        <w:t xml:space="preserve">, kas ir projekta 1. punktā paredzētajā grozījumā minētie </w:t>
      </w:r>
      <w:r w:rsidRPr="00A55511" w:rsidR="006A2802">
        <w:t>vis</w:t>
      </w:r>
      <w:r w:rsidRPr="00A55511" w:rsidR="00A55511">
        <w:t>u</w:t>
      </w:r>
      <w:r w:rsidRPr="00A55511" w:rsidR="006A2802">
        <w:t xml:space="preserve"> veid</w:t>
      </w:r>
      <w:r w:rsidRPr="00A55511" w:rsidR="00A55511">
        <w:t>u</w:t>
      </w:r>
      <w:r w:rsidRPr="00A55511" w:rsidR="006A2802">
        <w:t xml:space="preserve"> mājsaimniecībās radītie atkritumi</w:t>
      </w:r>
      <w:r w:rsidRPr="00A55511" w:rsidR="00AA1F7A">
        <w:t>.</w:t>
      </w:r>
    </w:p>
    <w:p w:rsidRPr="00370045" w:rsidR="00AA1F7A" w:rsidP="00EF6D48" w:rsidRDefault="006A2802" w14:paraId="5916FC2E" w14:textId="1E749DEE">
      <w:pPr>
        <w:pStyle w:val="Paraststmeklis"/>
        <w:spacing w:before="0" w:after="0"/>
        <w:ind w:right="13" w:firstLine="720"/>
        <w:jc w:val="both"/>
      </w:pPr>
      <w:r w:rsidRPr="00370045">
        <w:t>Papildus</w:t>
      </w:r>
      <w:r w:rsidRPr="00370045" w:rsidR="00AA1F7A">
        <w:t xml:space="preserve"> vēršam uzmanību uz to, ka anotācijas I sadaļas 2. punktu aizpilda atbilstoši Ministru kabineta 2009. gada 15. decembra instrukcijas Nr. 19 ''Tiesību akta projekta sākotnējās ietekmes izvērtēšanas kārtība'' (turpmāk – instrukcija) 14. punktā noteiktajām prasībām.</w:t>
      </w:r>
    </w:p>
    <w:p w:rsidRPr="00370045" w:rsidR="006721E4" w:rsidP="006721E4" w:rsidRDefault="008705CF" w14:paraId="172C9385" w14:textId="54442788">
      <w:pPr>
        <w:pStyle w:val="Paraststmeklis"/>
        <w:spacing w:before="0" w:after="0"/>
        <w:ind w:right="13" w:firstLine="720"/>
        <w:jc w:val="both"/>
        <w:rPr>
          <w:shd w:val="clear" w:color="auto" w:fill="FFFFFF"/>
        </w:rPr>
      </w:pPr>
      <w:r w:rsidRPr="00370045">
        <w:t>5. </w:t>
      </w:r>
      <w:r w:rsidRPr="00370045" w:rsidR="003A0A0B">
        <w:t>No anotācijas IV sadaļas 1. punktā ietvertās informācijas izriet, ka vienlaikus ar projektu tiek izstrādāt</w:t>
      </w:r>
      <w:r w:rsidRPr="00370045" w:rsidR="006721E4">
        <w:t>s Ministru kabineta noteikumu projekts "G</w:t>
      </w:r>
      <w:r w:rsidRPr="00370045" w:rsidR="006721E4">
        <w:rPr>
          <w:shd w:val="clear" w:color="auto" w:fill="FFFFFF"/>
        </w:rPr>
        <w:t xml:space="preserve">rozījumi Ministru kabineta 2011. gada 13. septembra noteikumos Nr. 703 "Noteikumi par atkritumu apsaimniekošanas atļaujas izsniegšanas un anulēšanas kārtību, atkritumu tirgotāju un atkritumu apsaimniekošanas starpnieku reģistrācijas un informācijas sniegšanas kārtību, kā arī par valsts nodevu un tās maksāšanas kārtību"" un Ministru kabineta noteikumu projekts "Grozījumi Ministru kabineta 2016. gada 16. augusta noteikumos Nr. 546 "Noteikumi par minimālajām prasībām, kas iekļaujamas darba uzdevumā, pašvaldībai izraugoties sadzīves atkritumu apsaimniekotāju, un atkritumu apsaimniekošanas līgumu būtiskie nosacījumi"" un </w:t>
      </w:r>
      <w:r w:rsidRPr="009D40FB" w:rsidR="006721E4">
        <w:rPr>
          <w:u w:val="single"/>
          <w:shd w:val="clear" w:color="auto" w:fill="FFFFFF"/>
        </w:rPr>
        <w:t>šiem projektiem ir jāstājas spēkā vienlaikus</w:t>
      </w:r>
      <w:r w:rsidR="008519D7">
        <w:rPr>
          <w:u w:val="single"/>
          <w:shd w:val="clear" w:color="auto" w:fill="FFFFFF"/>
        </w:rPr>
        <w:t xml:space="preserve">. </w:t>
      </w:r>
      <w:r w:rsidRPr="008519D7" w:rsidR="008519D7">
        <w:rPr>
          <w:shd w:val="clear" w:color="auto" w:fill="FFFFFF"/>
        </w:rPr>
        <w:t>N</w:t>
      </w:r>
      <w:r w:rsidRPr="008519D7" w:rsidR="006721E4">
        <w:rPr>
          <w:shd w:val="clear" w:color="auto" w:fill="FFFFFF"/>
        </w:rPr>
        <w:t>e</w:t>
      </w:r>
      <w:r w:rsidRPr="00370045" w:rsidR="006721E4">
        <w:rPr>
          <w:shd w:val="clear" w:color="auto" w:fill="FFFFFF"/>
        </w:rPr>
        <w:t xml:space="preserve"> no projektā</w:t>
      </w:r>
      <w:r w:rsidR="009D40FB">
        <w:rPr>
          <w:shd w:val="clear" w:color="auto" w:fill="FFFFFF"/>
        </w:rPr>
        <w:t xml:space="preserve"> paredzētā regulējuma</w:t>
      </w:r>
      <w:r w:rsidRPr="00370045" w:rsidR="006721E4">
        <w:rPr>
          <w:shd w:val="clear" w:color="auto" w:fill="FFFFFF"/>
        </w:rPr>
        <w:t xml:space="preserve">, ne </w:t>
      </w:r>
      <w:r w:rsidR="009D40FB">
        <w:rPr>
          <w:shd w:val="clear" w:color="auto" w:fill="FFFFFF"/>
        </w:rPr>
        <w:t xml:space="preserve">no </w:t>
      </w:r>
      <w:r w:rsidRPr="00370045" w:rsidR="006721E4">
        <w:rPr>
          <w:shd w:val="clear" w:color="auto" w:fill="FFFFFF"/>
        </w:rPr>
        <w:t xml:space="preserve">anotācijā ietvertās informācijas nav skaidrs, kā tas tiks nodrošināts. Ievērojot minēto, lūdzam precizēt projektā </w:t>
      </w:r>
      <w:r w:rsidR="00CE6A96">
        <w:rPr>
          <w:shd w:val="clear" w:color="auto" w:fill="FFFFFF"/>
        </w:rPr>
        <w:t>paredzēto regulējumu</w:t>
      </w:r>
      <w:r w:rsidRPr="00370045" w:rsidR="006721E4">
        <w:rPr>
          <w:shd w:val="clear" w:color="auto" w:fill="FFFFFF"/>
        </w:rPr>
        <w:t xml:space="preserve"> vai anotācijā ietverto informāciju.</w:t>
      </w:r>
    </w:p>
    <w:p w:rsidRPr="00370045" w:rsidR="006721E4" w:rsidP="006721E4" w:rsidRDefault="006721E4" w14:paraId="0A0B60C1" w14:textId="724D4B47">
      <w:pPr>
        <w:pStyle w:val="Paraststmeklis"/>
        <w:spacing w:before="0" w:after="0"/>
        <w:ind w:right="13" w:firstLine="720"/>
        <w:jc w:val="both"/>
      </w:pPr>
      <w:r w:rsidRPr="00370045">
        <w:rPr>
          <w:shd w:val="clear" w:color="auto" w:fill="FFFFFF"/>
        </w:rPr>
        <w:t xml:space="preserve">Papildus lūdzam aizpildīt </w:t>
      </w:r>
      <w:r w:rsidRPr="00370045">
        <w:t>anotācijas IV sadaļas 1. punktu atbilstoši instrukcijas 54.2. apakšpunktā noteiktajām prasībām.</w:t>
      </w:r>
    </w:p>
    <w:p w:rsidRPr="00370045" w:rsidR="007768E9" w:rsidP="007768E9" w:rsidRDefault="007768E9" w14:paraId="2AE1AA6E" w14:textId="77777777">
      <w:pPr>
        <w:ind w:firstLine="720"/>
        <w:rPr>
          <w:rFonts w:eastAsia="Times New Roman"/>
          <w:bCs/>
          <w:szCs w:val="24"/>
        </w:rPr>
      </w:pPr>
      <w:r w:rsidRPr="00370045">
        <w:rPr>
          <w:rFonts w:eastAsia="Times New Roman"/>
          <w:bCs/>
          <w:szCs w:val="24"/>
        </w:rPr>
        <w:t>Vienlaikus izsakām šādus priekšlikumus:</w:t>
      </w:r>
    </w:p>
    <w:p w:rsidRPr="00370045" w:rsidR="004E5225" w:rsidP="00220FDA" w:rsidRDefault="007768E9" w14:paraId="61F41875" w14:textId="5CF46A5D">
      <w:pPr>
        <w:ind w:firstLine="720"/>
        <w:rPr>
          <w:szCs w:val="24"/>
        </w:rPr>
      </w:pPr>
      <w:r w:rsidRPr="00370045">
        <w:rPr>
          <w:rFonts w:eastAsia="Times New Roman"/>
          <w:bCs/>
          <w:szCs w:val="24"/>
        </w:rPr>
        <w:t>1. </w:t>
      </w:r>
      <w:r w:rsidRPr="00370045" w:rsidR="004E5225">
        <w:rPr>
          <w:rFonts w:eastAsia="Times New Roman"/>
          <w:bCs/>
          <w:szCs w:val="24"/>
        </w:rPr>
        <w:t xml:space="preserve">Vēršam uzmanību uz to, ka </w:t>
      </w:r>
      <w:r w:rsidRPr="00370045" w:rsidR="009D40FB">
        <w:rPr>
          <w:rFonts w:eastAsia="Times New Roman"/>
          <w:bCs/>
          <w:szCs w:val="24"/>
        </w:rPr>
        <w:t>noteikumu 3.1. apakšpunktā ir ietverta norāde</w:t>
      </w:r>
      <w:r w:rsidRPr="00370045" w:rsidR="009D40FB">
        <w:rPr>
          <w:szCs w:val="24"/>
        </w:rPr>
        <w:t xml:space="preserve"> par vārdkopas "sadzīves atkritumu dalītās savākšanas punkts" saīsinājuma "savākšanas punkts" lietošanu turpmākajā tekstā, </w:t>
      </w:r>
      <w:r w:rsidR="009D40FB">
        <w:rPr>
          <w:szCs w:val="24"/>
        </w:rPr>
        <w:t>n</w:t>
      </w:r>
      <w:r w:rsidRPr="00370045" w:rsidR="009D40FB">
        <w:rPr>
          <w:szCs w:val="24"/>
        </w:rPr>
        <w:t>oteikumu 3.2. apakšpunktā ir ietverta norāde par vārdkopas "šķiroto atkritumu savākšanas laukums" saīsinājuma "savākšanas laukums" lietošanu turpmākajā tekstā</w:t>
      </w:r>
      <w:r w:rsidR="009D40FB">
        <w:rPr>
          <w:szCs w:val="24"/>
        </w:rPr>
        <w:t xml:space="preserve">, </w:t>
      </w:r>
      <w:r w:rsidRPr="00370045" w:rsidR="004E5225">
        <w:rPr>
          <w:rFonts w:eastAsia="Times New Roman"/>
          <w:bCs/>
          <w:szCs w:val="24"/>
        </w:rPr>
        <w:t xml:space="preserve">noteikumu </w:t>
      </w:r>
      <w:r w:rsidRPr="00370045" w:rsidR="004E5225">
        <w:rPr>
          <w:szCs w:val="24"/>
        </w:rPr>
        <w:t>3.3. apakšpunktā ir ietverta norāde par vārdkopas "atkritumu šķirošanas un pārkraušanas stacija" saīsinājuma "</w:t>
      </w:r>
      <w:r w:rsidRPr="00370045" w:rsidR="004E5225">
        <w:rPr>
          <w:szCs w:val="24"/>
          <w:u w:val="single"/>
        </w:rPr>
        <w:t>šķirošanas un pārkraušanas stacija</w:t>
      </w:r>
      <w:r w:rsidRPr="00370045" w:rsidR="004E5225">
        <w:rPr>
          <w:szCs w:val="24"/>
        </w:rPr>
        <w:t>" lietošanu turpmākajā tekstā</w:t>
      </w:r>
      <w:r w:rsidR="009D40FB">
        <w:rPr>
          <w:szCs w:val="24"/>
        </w:rPr>
        <w:t xml:space="preserve">, </w:t>
      </w:r>
      <w:r w:rsidRPr="00370045" w:rsidR="009D60BE">
        <w:rPr>
          <w:szCs w:val="24"/>
        </w:rPr>
        <w:t>u</w:t>
      </w:r>
      <w:r w:rsidR="009D40FB">
        <w:rPr>
          <w:szCs w:val="24"/>
        </w:rPr>
        <w:t>n</w:t>
      </w:r>
      <w:r w:rsidRPr="00370045" w:rsidR="009D60BE">
        <w:rPr>
          <w:szCs w:val="24"/>
        </w:rPr>
        <w:t xml:space="preserve"> noteikumu 3.4. apakšpunktā ir ietverta norāde par vārdkopas "būvniecības un būvju nojaukšanas atkritumu savākšanas laukums" saīsinājuma "</w:t>
      </w:r>
      <w:r w:rsidRPr="00370045" w:rsidR="009D60BE">
        <w:rPr>
          <w:szCs w:val="24"/>
          <w:u w:val="single"/>
        </w:rPr>
        <w:t>būvniecības atkritumu savākšanas laukums</w:t>
      </w:r>
      <w:r w:rsidRPr="00370045" w:rsidR="009D60BE">
        <w:rPr>
          <w:szCs w:val="24"/>
        </w:rPr>
        <w:t xml:space="preserve">" lietošanu turpmākajā tekstā. </w:t>
      </w:r>
      <w:r w:rsidRPr="00370045" w:rsidR="004E5225">
        <w:rPr>
          <w:szCs w:val="24"/>
        </w:rPr>
        <w:t xml:space="preserve">Ievērojot minēto, lūdzam precizēt projekta </w:t>
      </w:r>
      <w:r w:rsidR="00CE6A96">
        <w:rPr>
          <w:szCs w:val="24"/>
        </w:rPr>
        <w:t xml:space="preserve">2., </w:t>
      </w:r>
      <w:r w:rsidRPr="00370045" w:rsidR="004E5225">
        <w:rPr>
          <w:szCs w:val="24"/>
        </w:rPr>
        <w:t>4.</w:t>
      </w:r>
      <w:r w:rsidR="009D40FB">
        <w:rPr>
          <w:szCs w:val="24"/>
        </w:rPr>
        <w:t>, 5.</w:t>
      </w:r>
      <w:r w:rsidRPr="00370045" w:rsidR="00643686">
        <w:rPr>
          <w:szCs w:val="24"/>
        </w:rPr>
        <w:t xml:space="preserve"> un </w:t>
      </w:r>
      <w:r w:rsidR="009D40FB">
        <w:rPr>
          <w:szCs w:val="24"/>
        </w:rPr>
        <w:t>6</w:t>
      </w:r>
      <w:r w:rsidRPr="00370045" w:rsidR="00643686">
        <w:rPr>
          <w:szCs w:val="24"/>
        </w:rPr>
        <w:t>.</w:t>
      </w:r>
      <w:r w:rsidRPr="00370045" w:rsidR="004E5225">
        <w:rPr>
          <w:szCs w:val="24"/>
        </w:rPr>
        <w:t> punktā paredzēt</w:t>
      </w:r>
      <w:r w:rsidRPr="00370045" w:rsidR="00643686">
        <w:rPr>
          <w:szCs w:val="24"/>
        </w:rPr>
        <w:t>o</w:t>
      </w:r>
      <w:r w:rsidRPr="00370045" w:rsidR="004E5225">
        <w:rPr>
          <w:szCs w:val="24"/>
        </w:rPr>
        <w:t xml:space="preserve"> grozījum</w:t>
      </w:r>
      <w:r w:rsidRPr="00370045" w:rsidR="00643686">
        <w:rPr>
          <w:szCs w:val="24"/>
        </w:rPr>
        <w:t xml:space="preserve">u, lietojot noteikumu </w:t>
      </w:r>
      <w:r w:rsidR="009D40FB">
        <w:rPr>
          <w:szCs w:val="24"/>
        </w:rPr>
        <w:t xml:space="preserve">3.1., 3.2., </w:t>
      </w:r>
      <w:r w:rsidRPr="00370045" w:rsidR="00643686">
        <w:rPr>
          <w:szCs w:val="24"/>
        </w:rPr>
        <w:t>3.3. un 3.4. apakšpunktā minēto saīsin</w:t>
      </w:r>
      <w:r w:rsidRPr="00370045" w:rsidR="004E5225">
        <w:rPr>
          <w:szCs w:val="24"/>
        </w:rPr>
        <w:t>ā</w:t>
      </w:r>
      <w:r w:rsidRPr="00370045" w:rsidR="00643686">
        <w:rPr>
          <w:szCs w:val="24"/>
        </w:rPr>
        <w:t>jumu</w:t>
      </w:r>
      <w:r w:rsidRPr="00370045" w:rsidR="009D60BE">
        <w:rPr>
          <w:szCs w:val="24"/>
        </w:rPr>
        <w:t>.</w:t>
      </w:r>
    </w:p>
    <w:p w:rsidRPr="00370045" w:rsidR="00AE65DD" w:rsidP="00AE65DD" w:rsidRDefault="00643686" w14:paraId="13C99821" w14:textId="5F4CD2D4">
      <w:pPr>
        <w:ind w:firstLine="720"/>
        <w:rPr>
          <w:szCs w:val="24"/>
          <w:lang w:eastAsia="lv-LV"/>
        </w:rPr>
      </w:pPr>
      <w:r w:rsidRPr="00370045">
        <w:rPr>
          <w:rFonts w:eastAsia="Times New Roman"/>
          <w:bCs/>
          <w:szCs w:val="24"/>
        </w:rPr>
        <w:t xml:space="preserve">2. Vēršam uzmanību uz to, ka nav skaidrs, kas </w:t>
      </w:r>
      <w:r w:rsidRPr="00370045" w:rsidR="00AE65DD">
        <w:rPr>
          <w:rFonts w:eastAsia="Times New Roman"/>
          <w:bCs/>
          <w:szCs w:val="24"/>
        </w:rPr>
        <w:t xml:space="preserve">ir projekta 6. punktā minētie </w:t>
      </w:r>
      <w:r w:rsidRPr="00370045" w:rsidR="00AE65DD">
        <w:rPr>
          <w:rFonts w:eastAsia="Times New Roman"/>
          <w:bCs/>
          <w:szCs w:val="24"/>
        </w:rPr>
        <w:lastRenderedPageBreak/>
        <w:t>mājsaimniecībās radītie būvniecības atkritumi.</w:t>
      </w:r>
      <w:r w:rsidRPr="00370045" w:rsidR="00AE65DD">
        <w:rPr>
          <w:szCs w:val="24"/>
        </w:rPr>
        <w:t xml:space="preserve"> Vienlaikus vēršam uzmanību uz to, ka likumā netiek lietots termins "</w:t>
      </w:r>
      <w:r w:rsidRPr="00370045" w:rsidR="00AE65DD">
        <w:rPr>
          <w:rFonts w:eastAsia="Times New Roman"/>
          <w:bCs/>
          <w:szCs w:val="24"/>
        </w:rPr>
        <w:t>mājsaimniecībās radītie būvniecības atkritumi</w:t>
      </w:r>
      <w:r w:rsidRPr="00370045" w:rsidR="00AE65DD">
        <w:rPr>
          <w:szCs w:val="24"/>
        </w:rPr>
        <w:t>"</w:t>
      </w:r>
      <w:r w:rsidR="00004E4C">
        <w:rPr>
          <w:szCs w:val="24"/>
        </w:rPr>
        <w:t>. L</w:t>
      </w:r>
      <w:r w:rsidRPr="00370045" w:rsidR="00AE65DD">
        <w:rPr>
          <w:szCs w:val="24"/>
        </w:rPr>
        <w:t xml:space="preserve">ikuma 8. panta pirmās daļas 1. punkta </w:t>
      </w:r>
      <w:r w:rsidR="00004E4C">
        <w:rPr>
          <w:szCs w:val="24"/>
        </w:rPr>
        <w:t>"</w:t>
      </w:r>
      <w:r w:rsidRPr="00370045" w:rsidR="00AE65DD">
        <w:rPr>
          <w:szCs w:val="24"/>
        </w:rPr>
        <w:t>b</w:t>
      </w:r>
      <w:r w:rsidR="00004E4C">
        <w:rPr>
          <w:szCs w:val="24"/>
        </w:rPr>
        <w:t>"</w:t>
      </w:r>
      <w:r w:rsidRPr="00370045" w:rsidR="00AE65DD">
        <w:rPr>
          <w:szCs w:val="24"/>
        </w:rPr>
        <w:t xml:space="preserve"> apakšpunktā </w:t>
      </w:r>
      <w:r w:rsidR="00004E4C">
        <w:rPr>
          <w:szCs w:val="24"/>
        </w:rPr>
        <w:t>šie vārdi ir lietoti kā vārdkopas saīsinājums.</w:t>
      </w:r>
      <w:r w:rsidRPr="00370045" w:rsidR="00AE65DD">
        <w:rPr>
          <w:szCs w:val="24"/>
        </w:rPr>
        <w:t xml:space="preserve"> Līdz ar to, ja noteikumos ir nepieciešams izmantot </w:t>
      </w:r>
      <w:r w:rsidR="00004E4C">
        <w:rPr>
          <w:szCs w:val="24"/>
        </w:rPr>
        <w:t>likumā</w:t>
      </w:r>
      <w:r w:rsidRPr="00370045" w:rsidR="00AE65DD">
        <w:rPr>
          <w:szCs w:val="24"/>
        </w:rPr>
        <w:t xml:space="preserve"> </w:t>
      </w:r>
      <w:r w:rsidR="00004E4C">
        <w:rPr>
          <w:szCs w:val="24"/>
        </w:rPr>
        <w:t xml:space="preserve">lietoto </w:t>
      </w:r>
      <w:r w:rsidRPr="00370045" w:rsidR="00AE65DD">
        <w:rPr>
          <w:szCs w:val="24"/>
        </w:rPr>
        <w:t xml:space="preserve">saīsinājumu, noteikumos </w:t>
      </w:r>
      <w:r w:rsidR="00212F85">
        <w:rPr>
          <w:szCs w:val="24"/>
        </w:rPr>
        <w:t>to</w:t>
      </w:r>
      <w:r w:rsidRPr="00370045" w:rsidR="00AE65DD">
        <w:rPr>
          <w:szCs w:val="24"/>
        </w:rPr>
        <w:t xml:space="preserve"> nepieciešams </w:t>
      </w:r>
      <w:r w:rsidR="00004E4C">
        <w:rPr>
          <w:szCs w:val="24"/>
        </w:rPr>
        <w:t>attiecīgi atrunāt</w:t>
      </w:r>
      <w:r w:rsidRPr="00370045" w:rsidR="00AE65DD">
        <w:rPr>
          <w:szCs w:val="24"/>
        </w:rPr>
        <w:t xml:space="preserve">. Ievērojot minēto, lūdzam </w:t>
      </w:r>
      <w:r w:rsidR="009D40FB">
        <w:rPr>
          <w:szCs w:val="24"/>
        </w:rPr>
        <w:t xml:space="preserve">izvērtēt </w:t>
      </w:r>
      <w:r w:rsidRPr="00370045" w:rsidR="00AE65DD">
        <w:rPr>
          <w:szCs w:val="24"/>
        </w:rPr>
        <w:t>projekta 6. punktā paredzēto grozījumu</w:t>
      </w:r>
      <w:r w:rsidR="009D40FB">
        <w:rPr>
          <w:szCs w:val="24"/>
        </w:rPr>
        <w:t xml:space="preserve"> un nepieciešamības gadījumā precizēt to</w:t>
      </w:r>
      <w:r w:rsidRPr="00370045" w:rsidR="00AE65DD">
        <w:rPr>
          <w:szCs w:val="24"/>
        </w:rPr>
        <w:t xml:space="preserve"> vai papildināt anotāciju ar atbilstošu skaidrojumu.</w:t>
      </w:r>
    </w:p>
    <w:p w:rsidRPr="00370045" w:rsidR="001425C8" w:rsidP="001425C8" w:rsidRDefault="009D40FB" w14:paraId="3014993F" w14:textId="3FADC27A">
      <w:pPr>
        <w:ind w:firstLine="720"/>
        <w:rPr>
          <w:szCs w:val="24"/>
        </w:rPr>
      </w:pPr>
      <w:r>
        <w:rPr>
          <w:rFonts w:eastAsia="Times New Roman"/>
          <w:bCs/>
          <w:szCs w:val="24"/>
        </w:rPr>
        <w:t>3</w:t>
      </w:r>
      <w:r w:rsidRPr="00370045" w:rsidR="001425C8">
        <w:rPr>
          <w:rFonts w:eastAsia="Times New Roman"/>
          <w:bCs/>
          <w:szCs w:val="24"/>
        </w:rPr>
        <w:t>. Ievērojot, ka no projekta 7. punktā paredzētā grozījum</w:t>
      </w:r>
      <w:r w:rsidR="00212F85">
        <w:rPr>
          <w:rFonts w:eastAsia="Times New Roman"/>
          <w:bCs/>
          <w:szCs w:val="24"/>
        </w:rPr>
        <w:t>a</w:t>
      </w:r>
      <w:r w:rsidRPr="00370045" w:rsidR="001425C8">
        <w:rPr>
          <w:rFonts w:eastAsia="Times New Roman"/>
          <w:bCs/>
          <w:szCs w:val="24"/>
        </w:rPr>
        <w:t xml:space="preserve"> izriet, ka tajā ir ietverta atsauce uz </w:t>
      </w:r>
      <w:r w:rsidRPr="00370045" w:rsidR="001425C8">
        <w:rPr>
          <w:szCs w:val="24"/>
          <w:lang w:eastAsia="lv-LV"/>
        </w:rPr>
        <w:t>Ministru kabineta 2018. gada 7. august</w:t>
      </w:r>
      <w:r>
        <w:rPr>
          <w:szCs w:val="24"/>
          <w:lang w:eastAsia="lv-LV"/>
        </w:rPr>
        <w:t>a</w:t>
      </w:r>
      <w:r w:rsidRPr="00370045" w:rsidR="001425C8">
        <w:rPr>
          <w:szCs w:val="24"/>
          <w:lang w:eastAsia="lv-LV"/>
        </w:rPr>
        <w:t xml:space="preserve"> noteikumiem Nr. 494 "</w:t>
      </w:r>
      <w:r w:rsidRPr="00FE54CB" w:rsidR="001425C8">
        <w:rPr>
          <w:szCs w:val="24"/>
          <w:u w:val="single"/>
          <w:lang w:eastAsia="lv-LV"/>
        </w:rPr>
        <w:t>Atkritumu pārvadājumu uzskaites kārtība</w:t>
      </w:r>
      <w:r w:rsidRPr="00370045" w:rsidR="001425C8">
        <w:rPr>
          <w:szCs w:val="24"/>
          <w:lang w:eastAsia="lv-LV"/>
        </w:rPr>
        <w:t>", lūdzam svītrot projekta 7. punktā paredzētajā grozījumā vārdu</w:t>
      </w:r>
      <w:r w:rsidRPr="00370045" w:rsidR="00370045">
        <w:rPr>
          <w:szCs w:val="24"/>
          <w:lang w:eastAsia="lv-LV"/>
        </w:rPr>
        <w:t>s</w:t>
      </w:r>
      <w:r w:rsidRPr="00370045" w:rsidR="001425C8">
        <w:rPr>
          <w:szCs w:val="24"/>
          <w:lang w:eastAsia="lv-LV"/>
        </w:rPr>
        <w:t xml:space="preserve"> "</w:t>
      </w:r>
      <w:r w:rsidRPr="00370045" w:rsidR="00370045">
        <w:rPr>
          <w:szCs w:val="24"/>
          <w:lang w:eastAsia="lv-LV"/>
        </w:rPr>
        <w:t>un to", jo tie ir lieki.</w:t>
      </w:r>
    </w:p>
    <w:p w:rsidRPr="00370045" w:rsidR="007658A9" w:rsidP="0071228B" w:rsidRDefault="00CF66E6" w14:paraId="0B608A45" w14:textId="7A67351A">
      <w:pPr>
        <w:pStyle w:val="Paraststmeklis"/>
        <w:spacing w:before="0" w:after="0"/>
        <w:ind w:right="13" w:firstLine="720"/>
        <w:jc w:val="both"/>
      </w:pPr>
      <w:r>
        <w:t>4</w:t>
      </w:r>
      <w:r w:rsidRPr="00370045" w:rsidR="00F963C8">
        <w:t xml:space="preserve">. Vēršam uzmanību uz to, ka Ministru kabineta 2018. gada 17. oktobra rīkojuma Nr. 530 "Par Latvijas vides aizsardzības fonda administrācijas pievienošanu Valsts reģionālās attīstības aģentūrai" 3. punkts noteic, ka </w:t>
      </w:r>
      <w:r w:rsidRPr="00370045" w:rsidR="00F963C8">
        <w:rPr>
          <w:u w:val="single"/>
        </w:rPr>
        <w:t>Valsts reģionālās attīstības aģentūra ir Latvijas vides aizsardzības fonda administrācijas funkciju, tiesību, saistību un prasību pārņēmēja</w:t>
      </w:r>
      <w:r w:rsidRPr="00370045" w:rsidR="00F963C8">
        <w:t>. Ievērojot minēto, lūdzam precizēt anotācijas I sadaļas 2. punkta zemsvītras 2. atsaucē ietverto informāciju.</w:t>
      </w:r>
    </w:p>
    <w:p w:rsidRPr="00370045" w:rsidR="007658A9" w:rsidP="008B1899" w:rsidRDefault="007658A9" w14:paraId="4CE09095" w14:textId="77777777">
      <w:pPr>
        <w:rPr>
          <w:rFonts w:eastAsia="Times New Roman"/>
          <w:bCs/>
          <w:szCs w:val="24"/>
        </w:rPr>
      </w:pPr>
    </w:p>
    <w:p w:rsidRPr="00370045" w:rsidR="00777636" w:rsidP="00777636" w:rsidRDefault="00777636" w14:paraId="5C31FBA7" w14:textId="77777777">
      <w:pPr>
        <w:pStyle w:val="Sarakstarindkopa"/>
        <w:tabs>
          <w:tab w:val="left" w:pos="0"/>
          <w:tab w:val="left" w:pos="993"/>
        </w:tabs>
        <w:ind w:left="0"/>
        <w:jc w:val="center"/>
        <w:rPr>
          <w:rFonts w:eastAsia="Times New Roman"/>
          <w:b/>
          <w:bCs/>
          <w:iCs/>
          <w:szCs w:val="24"/>
        </w:rPr>
      </w:pPr>
      <w:r w:rsidRPr="00370045">
        <w:rPr>
          <w:rFonts w:eastAsia="Times New Roman"/>
          <w:b/>
          <w:bCs/>
          <w:iCs/>
          <w:szCs w:val="24"/>
        </w:rPr>
        <w:t>Dokuments parakstīts ar drošu elektronisko parakstu un satur laika zīmogu.</w:t>
      </w:r>
    </w:p>
    <w:p w:rsidRPr="00370045" w:rsidR="00777636" w:rsidP="00B41DBD" w:rsidRDefault="00777636" w14:paraId="7637F7FF" w14:textId="77777777">
      <w:pPr>
        <w:rPr>
          <w:rFonts w:eastAsia="Times New Roman"/>
          <w:bCs/>
          <w:szCs w:val="24"/>
        </w:rPr>
      </w:pPr>
    </w:p>
    <w:p w:rsidRPr="00370045" w:rsidR="007768E9" w:rsidP="007768E9" w:rsidRDefault="007768E9" w14:paraId="4DA90E87" w14:textId="77777777">
      <w:pPr>
        <w:rPr>
          <w:szCs w:val="24"/>
        </w:rPr>
      </w:pPr>
    </w:p>
    <w:p w:rsidRPr="00370045" w:rsidR="007768E9" w:rsidP="007768E9" w:rsidRDefault="007768E9" w14:paraId="699F2A6E" w14:textId="7956BFA2">
      <w:pPr>
        <w:tabs>
          <w:tab w:val="left" w:pos="993"/>
        </w:tabs>
        <w:rPr>
          <w:szCs w:val="24"/>
        </w:rPr>
      </w:pPr>
      <w:r w:rsidRPr="00370045">
        <w:rPr>
          <w:szCs w:val="24"/>
        </w:rPr>
        <w:t>Valsts sekretāra vietnie</w:t>
      </w:r>
      <w:r w:rsidRPr="00370045" w:rsidR="00370045">
        <w:rPr>
          <w:szCs w:val="24"/>
        </w:rPr>
        <w:t>ka</w:t>
      </w:r>
    </w:p>
    <w:p w:rsidRPr="00370045" w:rsidR="007768E9" w:rsidP="007768E9" w:rsidRDefault="007768E9" w14:paraId="1A2BB28D" w14:textId="3ACFD5F6">
      <w:pPr>
        <w:tabs>
          <w:tab w:val="left" w:pos="993"/>
          <w:tab w:val="left" w:pos="7797"/>
        </w:tabs>
        <w:rPr>
          <w:szCs w:val="24"/>
        </w:rPr>
      </w:pPr>
      <w:r w:rsidRPr="00370045">
        <w:rPr>
          <w:szCs w:val="24"/>
        </w:rPr>
        <w:t>tiesību politikas jautājumos</w:t>
      </w:r>
      <w:r w:rsidRPr="00370045" w:rsidR="00370045">
        <w:rPr>
          <w:szCs w:val="24"/>
        </w:rPr>
        <w:t xml:space="preserve"> </w:t>
      </w:r>
      <w:proofErr w:type="spellStart"/>
      <w:r w:rsidRPr="00370045" w:rsidR="00370045">
        <w:rPr>
          <w:szCs w:val="24"/>
        </w:rPr>
        <w:t>p.i</w:t>
      </w:r>
      <w:proofErr w:type="spellEnd"/>
      <w:r w:rsidRPr="00370045" w:rsidR="00370045">
        <w:rPr>
          <w:szCs w:val="24"/>
        </w:rPr>
        <w:t>.</w:t>
      </w:r>
      <w:r w:rsidR="00370045">
        <w:rPr>
          <w:szCs w:val="24"/>
        </w:rPr>
        <w:tab/>
      </w:r>
      <w:r w:rsidRPr="00370045" w:rsidR="00370045">
        <w:rPr>
          <w:szCs w:val="24"/>
        </w:rPr>
        <w:t>K. Kuprijanova</w:t>
      </w:r>
    </w:p>
    <w:p w:rsidRPr="00370045" w:rsidR="007768E9" w:rsidP="007768E9" w:rsidRDefault="007768E9" w14:paraId="196D96FA" w14:textId="77777777">
      <w:pPr>
        <w:tabs>
          <w:tab w:val="left" w:pos="993"/>
          <w:tab w:val="left" w:pos="8222"/>
        </w:tabs>
        <w:rPr>
          <w:szCs w:val="24"/>
        </w:rPr>
      </w:pPr>
    </w:p>
    <w:p w:rsidRPr="00370045" w:rsidR="007768E9" w:rsidP="007768E9" w:rsidRDefault="007768E9" w14:paraId="1C45C0CD" w14:textId="77777777">
      <w:pPr>
        <w:rPr>
          <w:szCs w:val="24"/>
        </w:rPr>
      </w:pPr>
      <w:bookmarkStart w:name="_GoBack" w:id="28"/>
      <w:bookmarkEnd w:id="28"/>
    </w:p>
    <w:p w:rsidRPr="002A58DC" w:rsidR="007768E9" w:rsidP="007768E9" w:rsidRDefault="007768E9" w14:paraId="3B0232FE" w14:textId="77777777">
      <w:pPr>
        <w:rPr>
          <w:sz w:val="20"/>
          <w:szCs w:val="20"/>
        </w:rPr>
      </w:pPr>
      <w:r w:rsidRPr="002A58DC">
        <w:rPr>
          <w:sz w:val="20"/>
          <w:szCs w:val="20"/>
        </w:rPr>
        <w:t>I. Māliņa</w:t>
      </w:r>
    </w:p>
    <w:p w:rsidRPr="002A58DC" w:rsidR="007768E9" w:rsidP="007768E9" w:rsidRDefault="007768E9" w14:paraId="5E6B0ECB" w14:textId="77777777">
      <w:pPr>
        <w:rPr>
          <w:sz w:val="20"/>
          <w:szCs w:val="20"/>
        </w:rPr>
      </w:pPr>
      <w:r w:rsidRPr="002A58DC">
        <w:rPr>
          <w:sz w:val="20"/>
          <w:szCs w:val="20"/>
        </w:rPr>
        <w:t>Valststiesību departamenta</w:t>
      </w:r>
    </w:p>
    <w:p w:rsidRPr="002A58DC" w:rsidR="007768E9" w:rsidP="007768E9" w:rsidRDefault="007768E9" w14:paraId="4C235764" w14:textId="77777777">
      <w:pPr>
        <w:rPr>
          <w:sz w:val="20"/>
          <w:szCs w:val="20"/>
        </w:rPr>
      </w:pPr>
      <w:r w:rsidRPr="002A58DC">
        <w:rPr>
          <w:sz w:val="20"/>
          <w:szCs w:val="20"/>
        </w:rPr>
        <w:t>Administratīvo tiesību nodaļas juriste</w:t>
      </w:r>
    </w:p>
    <w:p w:rsidRPr="0087450D" w:rsidR="00830970" w:rsidP="007B3740" w:rsidRDefault="007768E9" w14:paraId="0A5A58F3" w14:textId="4543EF5D">
      <w:r w:rsidRPr="002A58DC">
        <w:rPr>
          <w:sz w:val="20"/>
          <w:szCs w:val="20"/>
        </w:rPr>
        <w:t>67036910, Ilze.Malina@tm.gov.lv</w:t>
      </w:r>
    </w:p>
    <w:sectPr w:rsidRPr="0087450D" w:rsidR="00830970" w:rsidSect="00A34ACB">
      <w:headerReference w:type="default" r:id="rId8"/>
      <w:footerReference w:type="default" r:id="rId9"/>
      <w:headerReference w:type="first" r:id="rId10"/>
      <w:foot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3305C" w14:textId="77777777" w:rsidR="00DF7177" w:rsidRDefault="00DF7177">
      <w:r>
        <w:separator/>
      </w:r>
    </w:p>
  </w:endnote>
  <w:endnote w:type="continuationSeparator" w:id="0">
    <w:p w14:paraId="6479C3FD" w14:textId="77777777" w:rsidR="00DF7177" w:rsidRDefault="00DF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40B2" w14:textId="1A99F206" w:rsidR="007768E9" w:rsidRPr="007768E9" w:rsidRDefault="007768E9">
    <w:pPr>
      <w:pStyle w:val="Kjene"/>
      <w:rPr>
        <w:sz w:val="22"/>
      </w:rPr>
    </w:pPr>
    <w:r w:rsidRPr="007768E9">
      <w:rPr>
        <w:sz w:val="22"/>
      </w:rPr>
      <w:t>TMAtz_</w:t>
    </w:r>
    <w:r w:rsidR="0071228B">
      <w:rPr>
        <w:sz w:val="22"/>
      </w:rPr>
      <w:t>2</w:t>
    </w:r>
    <w:r w:rsidR="00B308FD">
      <w:rPr>
        <w:sz w:val="22"/>
      </w:rPr>
      <w:t>7</w:t>
    </w:r>
    <w:r w:rsidR="00AF7E81">
      <w:rPr>
        <w:sz w:val="22"/>
      </w:rPr>
      <w:t>08</w:t>
    </w:r>
    <w:r w:rsidRPr="007768E9">
      <w:rPr>
        <w:sz w:val="22"/>
      </w:rPr>
      <w:t>19_</w:t>
    </w:r>
    <w:r w:rsidR="0071228B">
      <w:rPr>
        <w:sz w:val="22"/>
      </w:rPr>
      <w:t>VARAM_VSS_</w:t>
    </w:r>
    <w:r w:rsidR="00AF7E81">
      <w:rPr>
        <w:sz w:val="22"/>
      </w:rPr>
      <w:t>824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F688" w14:textId="3E4B5D94" w:rsidR="007768E9" w:rsidRPr="007768E9" w:rsidRDefault="0071228B">
    <w:pPr>
      <w:pStyle w:val="Kjene"/>
      <w:rPr>
        <w:sz w:val="22"/>
      </w:rPr>
    </w:pPr>
    <w:r w:rsidRPr="007768E9">
      <w:rPr>
        <w:sz w:val="22"/>
      </w:rPr>
      <w:t>TMAtz_</w:t>
    </w:r>
    <w:r>
      <w:rPr>
        <w:sz w:val="22"/>
      </w:rPr>
      <w:t>2</w:t>
    </w:r>
    <w:r w:rsidR="00B308FD">
      <w:rPr>
        <w:sz w:val="22"/>
      </w:rPr>
      <w:t>7</w:t>
    </w:r>
    <w:r w:rsidR="00AF7E81">
      <w:rPr>
        <w:sz w:val="22"/>
      </w:rPr>
      <w:t>08</w:t>
    </w:r>
    <w:r w:rsidRPr="007768E9">
      <w:rPr>
        <w:sz w:val="22"/>
      </w:rPr>
      <w:t>19_</w:t>
    </w:r>
    <w:r>
      <w:rPr>
        <w:sz w:val="22"/>
      </w:rPr>
      <w:t>VARAM_VSS_</w:t>
    </w:r>
    <w:r w:rsidR="00AF7E81">
      <w:rPr>
        <w:sz w:val="22"/>
      </w:rPr>
      <w:t>8</w:t>
    </w:r>
    <w:r>
      <w:rPr>
        <w:sz w:val="22"/>
      </w:rPr>
      <w:t>2</w:t>
    </w:r>
    <w:r w:rsidR="00AF7E81">
      <w:rPr>
        <w:sz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9155D" w14:textId="77777777" w:rsidR="00DF7177" w:rsidRDefault="00DF7177">
      <w:r>
        <w:separator/>
      </w:r>
    </w:p>
  </w:footnote>
  <w:footnote w:type="continuationSeparator" w:id="0">
    <w:p w14:paraId="7ABC627C" w14:textId="77777777" w:rsidR="00DF7177" w:rsidRDefault="00DF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rsidR="007B3740" w:rsidRDefault="007B3740" w14:paraId="0A5A58F8" w14:textId="77777777">
        <w:pPr>
          <w:pStyle w:val="Galvene"/>
          <w:jc w:val="center"/>
        </w:pPr>
        <w:r>
          <w:fldChar w:fldCharType="begin"/>
        </w:r>
        <w:r>
          <w:instrText>PAGE   \* MERGEFORMAT</w:instrText>
        </w:r>
        <w:r>
          <w:fldChar w:fldCharType="separate"/>
        </w:r>
        <w:r w:rsidR="00441F52">
          <w:rPr>
            <w:noProof/>
          </w:rPr>
          <w:t>2</w:t>
        </w:r>
        <w:r>
          <w:fldChar w:fldCharType="end"/>
        </w:r>
      </w:p>
    </w:sdtContent>
  </w:sdt>
  <w:p w:rsidR="006C6018" w:rsidRDefault="006C6018" w14:paraId="0A5A58F9" w14:textId="77777777">
    <w:pPr>
      <w:pStyle w:val="Galven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CB" w:rsidP="00A34ACB" w:rsidRDefault="00A34ACB" w14:paraId="0A5A58FA" w14:textId="77777777">
    <w:pPr>
      <w:pStyle w:val="Galvene"/>
    </w:pPr>
  </w:p>
  <w:p w:rsidR="00A34ACB" w:rsidP="00A34ACB" w:rsidRDefault="00E40434" w14:paraId="0A5A58FB" w14:textId="77777777">
    <w:pPr>
      <w:pStyle w:val="Galvene"/>
    </w:pPr>
    <w:r>
      <w:rPr>
        <w:noProof/>
        <w:lang w:eastAsia="lv-LV"/>
      </w:rPr>
      <w:drawing>
        <wp:anchor distT="0" distB="0" distL="114300" distR="114300" simplePos="0" relativeHeight="251660800" behindDoc="1" locked="0" layoutInCell="1" allowOverlap="1" wp14:editId="0A5A590D" wp14:anchorId="0A5A590C">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P="00A34ACB" w:rsidRDefault="00A34ACB" w14:paraId="0A5A58FC" w14:textId="77777777">
    <w:pPr>
      <w:pStyle w:val="Galvene"/>
    </w:pPr>
  </w:p>
  <w:p w:rsidR="00A34ACB" w:rsidP="00A34ACB" w:rsidRDefault="00A34ACB" w14:paraId="0A5A58FD" w14:textId="77777777">
    <w:pPr>
      <w:pStyle w:val="Galvene"/>
    </w:pPr>
  </w:p>
  <w:p w:rsidR="00A34ACB" w:rsidP="00A34ACB" w:rsidRDefault="00A34ACB" w14:paraId="0A5A58FE" w14:textId="77777777">
    <w:pPr>
      <w:pStyle w:val="Galvene"/>
    </w:pPr>
  </w:p>
  <w:p w:rsidR="00A34ACB" w:rsidP="00A34ACB" w:rsidRDefault="00A34ACB" w14:paraId="0A5A58FF" w14:textId="77777777">
    <w:pPr>
      <w:pStyle w:val="Galvene"/>
    </w:pPr>
  </w:p>
  <w:p w:rsidR="00A34ACB" w:rsidP="00A34ACB" w:rsidRDefault="00A34ACB" w14:paraId="0A5A5900" w14:textId="77777777">
    <w:pPr>
      <w:pStyle w:val="Galvene"/>
    </w:pPr>
  </w:p>
  <w:p w:rsidR="00A34ACB" w:rsidP="00A34ACB" w:rsidRDefault="00A34ACB" w14:paraId="0A5A5901" w14:textId="77777777">
    <w:pPr>
      <w:pStyle w:val="Galvene"/>
    </w:pPr>
  </w:p>
  <w:p w:rsidR="00A34ACB" w:rsidP="00A34ACB" w:rsidRDefault="00A34ACB" w14:paraId="0A5A5902" w14:textId="77777777">
    <w:pPr>
      <w:pStyle w:val="Galvene"/>
    </w:pPr>
  </w:p>
  <w:p w:rsidR="00A34ACB" w:rsidP="00A34ACB" w:rsidRDefault="00A34ACB" w14:paraId="0A5A5903" w14:textId="77777777">
    <w:pPr>
      <w:pStyle w:val="Galvene"/>
    </w:pPr>
  </w:p>
  <w:p w:rsidRPr="00815277" w:rsidR="00A34ACB" w:rsidP="00A34ACB" w:rsidRDefault="00E40434" w14:paraId="0A5A5904" w14:textId="77777777">
    <w:pPr>
      <w:pStyle w:val="Galvene"/>
    </w:pPr>
    <w:r>
      <w:rPr>
        <w:noProof/>
        <w:lang w:eastAsia="lv-LV"/>
      </w:rPr>
      <mc:AlternateContent>
        <mc:Choice Requires="wps">
          <w:drawing>
            <wp:anchor distT="0" distB="0" distL="114300" distR="114300" simplePos="0" relativeHeight="251658752" behindDoc="1" locked="0" layoutInCell="1" allowOverlap="1" wp14:editId="0A5A590F" wp14:anchorId="0A5A590E">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5A590E">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z6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DHKSz6rQIAAKoFAAAOAAAA&#10;AAAAAAAAAAAAAC4CAABkcnMvZTJvRG9jLnhtbFBLAQItABQABgAIAAAAIQDz9Pxt4AAAAAwBAAAP&#10;AAAAAAAAAAAAAAAAAAcFAABkcnMvZG93bnJldi54bWxQSwUGAAAAAAQABADzAAAAFAYAAAAA&#10;">
              <v:textbox inset="0,0,0,0">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editId="0A5A5911" wp14:anchorId="0A5A5910">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w14:anchorId="2E8BD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B4E8A" w:rsidP="00AB4E8A" w:rsidRDefault="00AB4E8A" w14:paraId="0A5A5905" w14:textId="77777777">
    <w:pPr>
      <w:jc w:val="center"/>
      <w:rPr>
        <w:szCs w:val="24"/>
      </w:rPr>
    </w:pPr>
    <w:r w:rsidRPr="00C836FF">
      <w:rPr>
        <w:szCs w:val="24"/>
      </w:rPr>
      <w:t>Rīgā</w:t>
    </w:r>
  </w:p>
  <w:p w:rsidRPr="00C836FF" w:rsidR="00AB4E8A" w:rsidP="00AB4E8A" w:rsidRDefault="00AB4E8A" w14:paraId="0A5A5906"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11DA3" w:rsidTr="00A6153E" w14:paraId="0A5A590A" w14:textId="77777777">
      <w:tc>
        <w:tcPr>
          <w:tcW w:w="1810" w:type="dxa"/>
        </w:tcPr>
        <w:p w:rsidR="00E11DA3" w:rsidP="00E11DA3" w:rsidRDefault="00E11DA3" w14:paraId="0A5A5907" w14:textId="77777777">
          <w:pPr>
            <w:pStyle w:val="Galvene"/>
            <w:jc w:val="center"/>
            <w:rPr>
              <w:szCs w:val="24"/>
            </w:rPr>
          </w:pPr>
          <w:r>
            <w:t>29.08.2019</w:t>
          </w:r>
          <w:bookmarkEnd w:id="29"/>
        </w:p>
      </w:tc>
      <w:tc>
        <w:tcPr>
          <w:tcW w:w="420" w:type="dxa"/>
          <w:tcBorders>
            <w:bottom w:val="nil"/>
          </w:tcBorders>
        </w:tcPr>
        <w:p w:rsidR="00E11DA3" w:rsidP="00E11DA3" w:rsidRDefault="00E11DA3" w14:paraId="0A5A5908" w14:textId="77777777">
          <w:pPr>
            <w:pStyle w:val="Galvene"/>
            <w:rPr>
              <w:szCs w:val="24"/>
            </w:rPr>
          </w:pPr>
          <w:r>
            <w:rPr>
              <w:szCs w:val="24"/>
            </w:rPr>
            <w:t xml:space="preserve"> Nr.</w:t>
          </w:r>
        </w:p>
      </w:tc>
      <w:tc>
        <w:tcPr>
          <w:tcW w:w="1890" w:type="dxa"/>
        </w:tcPr>
        <w:p w:rsidR="00E11DA3" w:rsidP="00E11DA3" w:rsidRDefault="00E11DA3" w14:paraId="0A5A5909" w14:textId="77777777">
          <w:pPr>
            <w:pStyle w:val="Galvene"/>
            <w:jc w:val="center"/>
            <w:rPr>
              <w:szCs w:val="24"/>
            </w:rPr>
          </w:pPr>
          <w:r>
            <w:t>1-9.1/874</w:t>
          </w:r>
          <w:bookmarkEnd w:id="30"/>
        </w:p>
      </w:tc>
    </w:tr>
  </w:tbl>
  <w:p w:rsidRPr="00C836FF" w:rsidR="00AB4E8A" w:rsidP="00E11DA3" w:rsidRDefault="00AB4E8A" w14:paraId="0A5A590B" w14:textId="77777777">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1A407A"/>
    <w:multiLevelType w:val="hybridMultilevel"/>
    <w:tmpl w:val="B2F4B77E"/>
    <w:lvl w:ilvl="0" w:tplc="D8F61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487428D"/>
    <w:multiLevelType w:val="hybridMultilevel"/>
    <w:tmpl w:val="1C0C7098"/>
    <w:lvl w:ilvl="0" w:tplc="D31C8D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F872877"/>
    <w:multiLevelType w:val="hybridMultilevel"/>
    <w:tmpl w:val="FC04C14C"/>
    <w:lvl w:ilvl="0" w:tplc="D2D25DB2">
      <w:start w:val="1"/>
      <w:numFmt w:val="lowerLetter"/>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8F8224C"/>
    <w:multiLevelType w:val="hybridMultilevel"/>
    <w:tmpl w:val="09F2FE40"/>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4E4C"/>
    <w:rsid w:val="00006384"/>
    <w:rsid w:val="00024F95"/>
    <w:rsid w:val="00030349"/>
    <w:rsid w:val="00045DB3"/>
    <w:rsid w:val="00051B57"/>
    <w:rsid w:val="000562F8"/>
    <w:rsid w:val="00091ABD"/>
    <w:rsid w:val="000E7F03"/>
    <w:rsid w:val="000F2FD8"/>
    <w:rsid w:val="00124173"/>
    <w:rsid w:val="001425C8"/>
    <w:rsid w:val="00181C8D"/>
    <w:rsid w:val="001B5935"/>
    <w:rsid w:val="001D53A3"/>
    <w:rsid w:val="00212F85"/>
    <w:rsid w:val="00220FDA"/>
    <w:rsid w:val="002278BC"/>
    <w:rsid w:val="0027484E"/>
    <w:rsid w:val="00275B9E"/>
    <w:rsid w:val="00294E6C"/>
    <w:rsid w:val="002B3077"/>
    <w:rsid w:val="002C4E41"/>
    <w:rsid w:val="002E1474"/>
    <w:rsid w:val="002F757D"/>
    <w:rsid w:val="00310D0C"/>
    <w:rsid w:val="00316B0C"/>
    <w:rsid w:val="00335032"/>
    <w:rsid w:val="00353EBB"/>
    <w:rsid w:val="00362264"/>
    <w:rsid w:val="00370045"/>
    <w:rsid w:val="003742DA"/>
    <w:rsid w:val="00380FDD"/>
    <w:rsid w:val="00397CB1"/>
    <w:rsid w:val="003A0A0B"/>
    <w:rsid w:val="003A67CF"/>
    <w:rsid w:val="00410C9C"/>
    <w:rsid w:val="00441F52"/>
    <w:rsid w:val="00462B42"/>
    <w:rsid w:val="00493308"/>
    <w:rsid w:val="004B2A5F"/>
    <w:rsid w:val="004C21E3"/>
    <w:rsid w:val="004C7359"/>
    <w:rsid w:val="004E5225"/>
    <w:rsid w:val="004F3CA3"/>
    <w:rsid w:val="00535564"/>
    <w:rsid w:val="00555A6E"/>
    <w:rsid w:val="005B02D3"/>
    <w:rsid w:val="005D0864"/>
    <w:rsid w:val="005D1799"/>
    <w:rsid w:val="005E17A1"/>
    <w:rsid w:val="005E672B"/>
    <w:rsid w:val="005F4ACF"/>
    <w:rsid w:val="006141DE"/>
    <w:rsid w:val="00631BDE"/>
    <w:rsid w:val="00643686"/>
    <w:rsid w:val="00663C3A"/>
    <w:rsid w:val="006721E4"/>
    <w:rsid w:val="00696F5A"/>
    <w:rsid w:val="006A2802"/>
    <w:rsid w:val="006C1639"/>
    <w:rsid w:val="006C6018"/>
    <w:rsid w:val="006D2D33"/>
    <w:rsid w:val="006E2EEE"/>
    <w:rsid w:val="0071228B"/>
    <w:rsid w:val="007200EF"/>
    <w:rsid w:val="00724680"/>
    <w:rsid w:val="00726E06"/>
    <w:rsid w:val="007408B5"/>
    <w:rsid w:val="007428C3"/>
    <w:rsid w:val="00747CCB"/>
    <w:rsid w:val="007658A9"/>
    <w:rsid w:val="007704BD"/>
    <w:rsid w:val="007768E9"/>
    <w:rsid w:val="00777636"/>
    <w:rsid w:val="0079692D"/>
    <w:rsid w:val="007A4DE4"/>
    <w:rsid w:val="007B0DA8"/>
    <w:rsid w:val="007B3740"/>
    <w:rsid w:val="007B3BA5"/>
    <w:rsid w:val="007B48EC"/>
    <w:rsid w:val="007C410F"/>
    <w:rsid w:val="007E0D0E"/>
    <w:rsid w:val="007E4D1F"/>
    <w:rsid w:val="007E5381"/>
    <w:rsid w:val="007F0EA5"/>
    <w:rsid w:val="007F3990"/>
    <w:rsid w:val="007F5DAF"/>
    <w:rsid w:val="00815277"/>
    <w:rsid w:val="00816499"/>
    <w:rsid w:val="00830970"/>
    <w:rsid w:val="00830DA0"/>
    <w:rsid w:val="00841259"/>
    <w:rsid w:val="00844F46"/>
    <w:rsid w:val="008519D7"/>
    <w:rsid w:val="008705CF"/>
    <w:rsid w:val="0087450D"/>
    <w:rsid w:val="00876C21"/>
    <w:rsid w:val="0087711A"/>
    <w:rsid w:val="00883533"/>
    <w:rsid w:val="00891987"/>
    <w:rsid w:val="008A679D"/>
    <w:rsid w:val="008B1899"/>
    <w:rsid w:val="008B2251"/>
    <w:rsid w:val="008E3CED"/>
    <w:rsid w:val="008E5791"/>
    <w:rsid w:val="008F60A4"/>
    <w:rsid w:val="00910130"/>
    <w:rsid w:val="00921EF8"/>
    <w:rsid w:val="009273C4"/>
    <w:rsid w:val="00932290"/>
    <w:rsid w:val="00934DBD"/>
    <w:rsid w:val="00954D5A"/>
    <w:rsid w:val="0096342D"/>
    <w:rsid w:val="009719F3"/>
    <w:rsid w:val="0097676C"/>
    <w:rsid w:val="009771D5"/>
    <w:rsid w:val="009A672B"/>
    <w:rsid w:val="009C78D0"/>
    <w:rsid w:val="009D40FB"/>
    <w:rsid w:val="009D60BE"/>
    <w:rsid w:val="009D6B6A"/>
    <w:rsid w:val="009F6070"/>
    <w:rsid w:val="00A11B2A"/>
    <w:rsid w:val="00A12123"/>
    <w:rsid w:val="00A34ACB"/>
    <w:rsid w:val="00A41545"/>
    <w:rsid w:val="00A51F0E"/>
    <w:rsid w:val="00A55511"/>
    <w:rsid w:val="00A571C4"/>
    <w:rsid w:val="00A956E7"/>
    <w:rsid w:val="00AA1F7A"/>
    <w:rsid w:val="00AB44EF"/>
    <w:rsid w:val="00AB4E8A"/>
    <w:rsid w:val="00AC270F"/>
    <w:rsid w:val="00AC7219"/>
    <w:rsid w:val="00AE65DD"/>
    <w:rsid w:val="00AF10A5"/>
    <w:rsid w:val="00AF7E81"/>
    <w:rsid w:val="00B12723"/>
    <w:rsid w:val="00B308FD"/>
    <w:rsid w:val="00B41DBD"/>
    <w:rsid w:val="00B45141"/>
    <w:rsid w:val="00B80BAC"/>
    <w:rsid w:val="00BB087F"/>
    <w:rsid w:val="00BE130E"/>
    <w:rsid w:val="00BE50C0"/>
    <w:rsid w:val="00BE5EDF"/>
    <w:rsid w:val="00C04896"/>
    <w:rsid w:val="00C255D9"/>
    <w:rsid w:val="00C34E7E"/>
    <w:rsid w:val="00C35B8B"/>
    <w:rsid w:val="00C4285C"/>
    <w:rsid w:val="00C47F57"/>
    <w:rsid w:val="00C81318"/>
    <w:rsid w:val="00C816E2"/>
    <w:rsid w:val="00C8234C"/>
    <w:rsid w:val="00C836FF"/>
    <w:rsid w:val="00CA0FCF"/>
    <w:rsid w:val="00CB4501"/>
    <w:rsid w:val="00CD77B6"/>
    <w:rsid w:val="00CE6A96"/>
    <w:rsid w:val="00CF0967"/>
    <w:rsid w:val="00CF3185"/>
    <w:rsid w:val="00CF66E6"/>
    <w:rsid w:val="00D21FA6"/>
    <w:rsid w:val="00D508D1"/>
    <w:rsid w:val="00D55B4B"/>
    <w:rsid w:val="00D75FFA"/>
    <w:rsid w:val="00DA03BC"/>
    <w:rsid w:val="00DA1793"/>
    <w:rsid w:val="00DA7DC5"/>
    <w:rsid w:val="00DC43D0"/>
    <w:rsid w:val="00DF53A1"/>
    <w:rsid w:val="00DF7177"/>
    <w:rsid w:val="00E016DD"/>
    <w:rsid w:val="00E04F47"/>
    <w:rsid w:val="00E0661C"/>
    <w:rsid w:val="00E117F4"/>
    <w:rsid w:val="00E11DA3"/>
    <w:rsid w:val="00E1327E"/>
    <w:rsid w:val="00E14D5C"/>
    <w:rsid w:val="00E16A1E"/>
    <w:rsid w:val="00E365CE"/>
    <w:rsid w:val="00E40434"/>
    <w:rsid w:val="00E44743"/>
    <w:rsid w:val="00EA5BA2"/>
    <w:rsid w:val="00EB49A4"/>
    <w:rsid w:val="00EB5D9B"/>
    <w:rsid w:val="00EC3533"/>
    <w:rsid w:val="00EF6D48"/>
    <w:rsid w:val="00F04BC4"/>
    <w:rsid w:val="00F06BB3"/>
    <w:rsid w:val="00F41A59"/>
    <w:rsid w:val="00F46AB4"/>
    <w:rsid w:val="00F60586"/>
    <w:rsid w:val="00F7452F"/>
    <w:rsid w:val="00F963C8"/>
    <w:rsid w:val="00FB54FC"/>
    <w:rsid w:val="00FD14D7"/>
    <w:rsid w:val="00FE54CB"/>
    <w:rsid w:val="00FE65F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A5A58F1"/>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nhideWhenUsed/>
    <w:rsid w:val="00815277"/>
    <w:pPr>
      <w:tabs>
        <w:tab w:val="center" w:pos="4320"/>
        <w:tab w:val="right" w:pos="8640"/>
      </w:tabs>
    </w:pPr>
  </w:style>
  <w:style w:type="character" w:customStyle="1" w:styleId="KjeneRakstz">
    <w:name w:val="Kājene Rakstz."/>
    <w:basedOn w:val="Noklusjumarindkopasfonts"/>
    <w:link w:val="Kjene"/>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7768E9"/>
    <w:pPr>
      <w:widowControl/>
      <w:spacing w:before="75" w:after="75"/>
      <w:jc w:val="left"/>
    </w:pPr>
    <w:rPr>
      <w:rFonts w:eastAsia="Times New Roman"/>
      <w:szCs w:val="24"/>
      <w:lang w:eastAsia="lv-LV"/>
    </w:rPr>
  </w:style>
  <w:style w:type="paragraph" w:styleId="Sarakstarindkopa">
    <w:name w:val="List Paragraph"/>
    <w:basedOn w:val="Parasts"/>
    <w:uiPriority w:val="34"/>
    <w:qFormat/>
    <w:rsid w:val="00777636"/>
    <w:pPr>
      <w:ind w:left="720"/>
      <w:contextualSpacing/>
    </w:pPr>
  </w:style>
  <w:style w:type="character" w:styleId="Neatrisintapieminana">
    <w:name w:val="Unresolved Mention"/>
    <w:basedOn w:val="Noklusjumarindkopasfonts"/>
    <w:uiPriority w:val="99"/>
    <w:semiHidden/>
    <w:unhideWhenUsed/>
    <w:rsid w:val="00410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7802">
      <w:bodyDiv w:val="1"/>
      <w:marLeft w:val="0"/>
      <w:marRight w:val="0"/>
      <w:marTop w:val="0"/>
      <w:marBottom w:val="0"/>
      <w:divBdr>
        <w:top w:val="none" w:sz="0" w:space="0" w:color="auto"/>
        <w:left w:val="none" w:sz="0" w:space="0" w:color="auto"/>
        <w:bottom w:val="none" w:sz="0" w:space="0" w:color="auto"/>
        <w:right w:val="none" w:sz="0" w:space="0" w:color="auto"/>
      </w:divBdr>
    </w:div>
    <w:div w:id="257099466">
      <w:bodyDiv w:val="1"/>
      <w:marLeft w:val="0"/>
      <w:marRight w:val="0"/>
      <w:marTop w:val="0"/>
      <w:marBottom w:val="0"/>
      <w:divBdr>
        <w:top w:val="none" w:sz="0" w:space="0" w:color="auto"/>
        <w:left w:val="none" w:sz="0" w:space="0" w:color="auto"/>
        <w:bottom w:val="none" w:sz="0" w:space="0" w:color="auto"/>
        <w:right w:val="none" w:sz="0" w:space="0" w:color="auto"/>
      </w:divBdr>
    </w:div>
    <w:div w:id="505173451">
      <w:bodyDiv w:val="1"/>
      <w:marLeft w:val="0"/>
      <w:marRight w:val="0"/>
      <w:marTop w:val="0"/>
      <w:marBottom w:val="0"/>
      <w:divBdr>
        <w:top w:val="none" w:sz="0" w:space="0" w:color="auto"/>
        <w:left w:val="none" w:sz="0" w:space="0" w:color="auto"/>
        <w:bottom w:val="none" w:sz="0" w:space="0" w:color="auto"/>
        <w:right w:val="none" w:sz="0" w:space="0" w:color="auto"/>
      </w:divBdr>
    </w:div>
    <w:div w:id="1187599156">
      <w:bodyDiv w:val="1"/>
      <w:marLeft w:val="0"/>
      <w:marRight w:val="0"/>
      <w:marTop w:val="0"/>
      <w:marBottom w:val="0"/>
      <w:divBdr>
        <w:top w:val="none" w:sz="0" w:space="0" w:color="auto"/>
        <w:left w:val="none" w:sz="0" w:space="0" w:color="auto"/>
        <w:bottom w:val="none" w:sz="0" w:space="0" w:color="auto"/>
        <w:right w:val="none" w:sz="0" w:space="0" w:color="auto"/>
      </w:divBdr>
    </w:div>
    <w:div w:id="1385251902">
      <w:bodyDiv w:val="1"/>
      <w:marLeft w:val="0"/>
      <w:marRight w:val="0"/>
      <w:marTop w:val="0"/>
      <w:marBottom w:val="0"/>
      <w:divBdr>
        <w:top w:val="none" w:sz="0" w:space="0" w:color="auto"/>
        <w:left w:val="none" w:sz="0" w:space="0" w:color="auto"/>
        <w:bottom w:val="none" w:sz="0" w:space="0" w:color="auto"/>
        <w:right w:val="none" w:sz="0" w:space="0" w:color="auto"/>
      </w:divBdr>
    </w:div>
    <w:div w:id="2043164032">
      <w:bodyDiv w:val="1"/>
      <w:marLeft w:val="0"/>
      <w:marRight w:val="0"/>
      <w:marTop w:val="0"/>
      <w:marBottom w:val="0"/>
      <w:divBdr>
        <w:top w:val="none" w:sz="0" w:space="0" w:color="auto"/>
        <w:left w:val="none" w:sz="0" w:space="0" w:color="auto"/>
        <w:bottom w:val="none" w:sz="0" w:space="0" w:color="auto"/>
        <w:right w:val="none" w:sz="0" w:space="0" w:color="auto"/>
      </w:divBdr>
      <w:divsChild>
        <w:div w:id="1495030016">
          <w:marLeft w:val="0"/>
          <w:marRight w:val="0"/>
          <w:marTop w:val="0"/>
          <w:marBottom w:val="0"/>
          <w:divBdr>
            <w:top w:val="none" w:sz="0" w:space="0" w:color="auto"/>
            <w:left w:val="none" w:sz="0" w:space="0" w:color="auto"/>
            <w:bottom w:val="none" w:sz="0" w:space="0" w:color="auto"/>
            <w:right w:val="none" w:sz="0" w:space="0" w:color="auto"/>
          </w:divBdr>
          <w:divsChild>
            <w:div w:id="640036482">
              <w:marLeft w:val="0"/>
              <w:marRight w:val="0"/>
              <w:marTop w:val="0"/>
              <w:marBottom w:val="0"/>
              <w:divBdr>
                <w:top w:val="none" w:sz="0" w:space="0" w:color="auto"/>
                <w:left w:val="none" w:sz="0" w:space="0" w:color="auto"/>
                <w:bottom w:val="none" w:sz="0" w:space="0" w:color="auto"/>
                <w:right w:val="none" w:sz="0" w:space="0" w:color="auto"/>
              </w:divBdr>
              <w:divsChild>
                <w:div w:id="1959867797">
                  <w:marLeft w:val="0"/>
                  <w:marRight w:val="0"/>
                  <w:marTop w:val="0"/>
                  <w:marBottom w:val="0"/>
                  <w:divBdr>
                    <w:top w:val="none" w:sz="0" w:space="0" w:color="auto"/>
                    <w:left w:val="none" w:sz="0" w:space="0" w:color="auto"/>
                    <w:bottom w:val="none" w:sz="0" w:space="0" w:color="auto"/>
                    <w:right w:val="none" w:sz="0" w:space="0" w:color="auto"/>
                  </w:divBdr>
                  <w:divsChild>
                    <w:div w:id="1022705892">
                      <w:marLeft w:val="0"/>
                      <w:marRight w:val="0"/>
                      <w:marTop w:val="0"/>
                      <w:marBottom w:val="0"/>
                      <w:divBdr>
                        <w:top w:val="none" w:sz="0" w:space="0" w:color="auto"/>
                        <w:left w:val="none" w:sz="0" w:space="0" w:color="auto"/>
                        <w:bottom w:val="none" w:sz="0" w:space="0" w:color="auto"/>
                        <w:right w:val="none" w:sz="0" w:space="0" w:color="auto"/>
                      </w:divBdr>
                      <w:divsChild>
                        <w:div w:id="1822036323">
                          <w:marLeft w:val="0"/>
                          <w:marRight w:val="0"/>
                          <w:marTop w:val="0"/>
                          <w:marBottom w:val="0"/>
                          <w:divBdr>
                            <w:top w:val="none" w:sz="0" w:space="0" w:color="auto"/>
                            <w:left w:val="none" w:sz="0" w:space="0" w:color="auto"/>
                            <w:bottom w:val="none" w:sz="0" w:space="0" w:color="auto"/>
                            <w:right w:val="none" w:sz="0" w:space="0" w:color="auto"/>
                          </w:divBdr>
                          <w:divsChild>
                            <w:div w:id="58727815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39E4-E544-4B50-A760-4FB54200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5654</Words>
  <Characters>3223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 "Grozījumi Ministru kabineta 2016. gada 13. decembra noteikumos Nr. 788 "Noteikumi par atkritumu savākšanas un šķirošanas vietām""</vt:lpstr>
      <vt:lpstr/>
    </vt:vector>
  </TitlesOfParts>
  <Company>Tieslietu Sektors</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2016. gada 13. decembra noteikumos Nr. 788 "Noteikumi par atkritumu savākšanas un šķirošanas vietām""</dc:title>
  <dc:creator>Ilze.Malina@TM.GOV.LV</dc:creator>
  <dc:description>67036910, Ilze.Malina@tm.gov.lv</dc:description>
  <cp:lastModifiedBy>Kristīne Kuprijanova</cp:lastModifiedBy>
  <cp:revision>17</cp:revision>
  <cp:lastPrinted>2019-08-27T09:51:00Z</cp:lastPrinted>
  <dcterms:created xsi:type="dcterms:W3CDTF">2019-08-27T05:11:00Z</dcterms:created>
  <dcterms:modified xsi:type="dcterms:W3CDTF">2019-08-29T14:53:00Z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