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25-TA-1327: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2010. gada 28. septembra noteikumos Nr. 907 "Noteikumi par dzīvojamās mājas apsekošanu, tehnisko apkopi un kārtējo remontu"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(08.06.2024.)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20.04.2026. 17:31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mērķa aprakstu, formulējot to kā sasniedzamo rezultātu, nevis kā Ministru kabineta dotā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uzdevums ir pamatojums tiesību akta izstrādei, nevis regulējuma mērķis.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tiesību akta izstrādes sasniedzamo mērķi, piemēram – nodrošināt elektronisko sakaru komersantu piekļuvi dzīvojamās mājās esošajiem tīkliem, mazinot administratīvos šķēršļus un precizējot pārvaldītāja pienākumus, tādējādi veicinot efektīvu tīklu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anotācijas 1.2. apakšdaļā mērķa apraksts,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elektronisko sakaru komersantu piekļuvi dzīvojamās mājās izvietotajām iekārtām un ierīkotajiem inženiertīkliem, mazinot administratīvos šķēršļus un precizējot pārvaldītāja pienākumus, tādējādi veicinot efektīvu elektronisko sakaru pakalpojumu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svītrot (ņemot vērā, ka tas atkārto jau normatīvajos akto noteikto) anotācijā norādīto: "Par piekļuves iekārtām un inženiertīkliem nenodrošināšanu dzīvojamās mājas īpašniekam vai pārvaldniekam (ja minēto pārvaldīšanas darbību uzdots veikt pārvaldniekam) iestājas administratīvā atbildība saskaņā ar Dzīvojamo māju pārvaldīšanas likuma 29. pantu." Vēršam uzmanību, ka atbilstoši Dzīvojamo māju pārvaldīšanas likuma 29.pantam "par likumā noteiktās obligāti veicamās pārvaldīšanas darbības neveikšanu, </w:t>
            </w:r>
            <w:r w:rsidR="00000000" w:rsidRPr="00000000" w:rsidDel="00000000">
              <w:rPr>
                <w:b w:val="1"/>
                <w:rtl w:val="0"/>
              </w:rPr>
              <w:t xml:space="preserve">kura skar sabiedrības intereses</w:t>
            </w:r>
            <w:r w:rsidR="00000000" w:rsidRPr="00000000" w:rsidDel="00000000">
              <w:rPr>
                <w:rtl w:val="0"/>
              </w:rPr>
              <w:t xml:space="preserve">, piemēro brīdinājumu vai naudas sodu dzīvojamās mājas īpašniekam vai pārvaldniekam (ja minēto pārvaldīšanas darbību uzdots veikt pārvaldniekam)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anotācijas norādītais: "Par piekļuves iekārtām un inženiertīkliem nenodrošināšanu dzīvojamās mājas īpašniekam vai pārvaldniekam (ja minēto pārvaldīšanas darbību uzdots veikt pārvaldniekam) iestājas administratīvā atbildība saskaņā ar Dzīvojamo māju pārvaldīšanas likuma 29. pantu" dublē Dzīvojamo māju pārvaldīšanas likuma 29. pantā noteikto: "par likumā noteiktās obligāti veicamās pārvaldīšanas darbības neveikšanu, kura skar sabiedrības intereses, piemēro brīdinājumu vai naudas sodu dzīvojamās mājas īpašniekam vai pārvaldniekam (ja minēto pārvaldīšanas darbību uzdots veikt pārvaldniekam) [..]", no noteikumu projekta anotācijas svītrots teksts: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likumā noteiktās obligāti veicamās pārvaldīšanas darbības neveikšanu, kura skar sabiedrības intereses, piemēro brīdinājumu vai naudas sodu dzīvojamās mājas īpašniekam vai pārvaldniekam (ja minēto pārvaldīšanas darbību uzdots veikt pārvaldniekam)".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dzīvojamajā mājā atrodas citām personām piederošas, atbilstoši normatīvajos aktos noteiktajām prasībām izvietotas iekārtas un inženiertīkli, dzīvojamās mājas pārvaldītājs nodrošina iespēju attiecīgā inženiertīkla īpašniekam  piekļūt tam piederošajam inženiertīklam, lai veiktu ar šo inženiertīklu un iekārtu nodrošināšanu saistītus darbus, tai skaitā, lai nodrošinātu to tehnisko apkopi, vizuālo apskati un tehnisko apsekošanu.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tiesību normu, izsakot to šādā redakcijā: "7. Ja dzīvojamajā mājā atrodas citām personām piederošas, atbilstoši normatīvajos aktos noteiktajām prasībām izvietotas iekārtas un </w:t>
            </w:r>
            <w:r w:rsidR="00000000" w:rsidRPr="00000000" w:rsidDel="00000000">
              <w:rPr>
                <w:b w:val="1"/>
                <w:rtl w:val="0"/>
              </w:rPr>
              <w:t xml:space="preserve">ierīkoti </w:t>
            </w:r>
            <w:r w:rsidR="00000000" w:rsidRPr="00000000" w:rsidDel="00000000">
              <w:rPr>
                <w:rtl w:val="0"/>
              </w:rPr>
              <w:t xml:space="preserve">inženiertīkli, dzīvojamās mājas pārvaldītājs nodrošina iespēju attiecīgā inženiertīkla īpašniekam  piekļūt tam piederošajam inženiertīklam, lai veiktu ar šo inženiertīklu un iekārtu nodrošināšanu saistītus darbus, tai skaitā, lai nodrošinātu to tehnisko apkopi, vizuālo apskati un tehnisko apsekošanu."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punktā ietvertais 7. punkts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dzīvojamajā mājā atrodas citām personām piederošas, atbilstoši normatīvajos aktos noteiktajām prasībām izvietotas iekārtas </w:t>
            </w:r>
            <w:r w:rsidR="00000000" w:rsidRPr="00000000" w:rsidDel="00000000">
              <w:rPr>
                <w:b w:val="1"/>
                <w:rtl w:val="0"/>
              </w:rPr>
              <w:t xml:space="preserve">un ierīkoti </w:t>
            </w:r>
            <w:r w:rsidR="00000000" w:rsidRPr="00000000" w:rsidDel="00000000">
              <w:rPr>
                <w:rtl w:val="0"/>
              </w:rPr>
              <w:t xml:space="preserve">inženiertīkli, dzīvojamās mājas pārvaldītājs nodrošina iespēju attiecīgā inženiertīkla īpašniekam  piekļūt tam piederošajam inženiertīklam, lai veiktu ar šo inženiertīklu un iekārtu nodrošināšanu saistītus darbus, tai skaitā, lai nodrošinātu to tehnisko apkopi, vizuālo apskati un tehnisko apsekošanu."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dzīvojamajā mājā atrodas citām personām piederošas, atbilstoši normatīvajos aktos noteiktajām prasībām izvietotas iekārtas un ierīkoti inženiertīkli, dzīvojamās mājas pārvaldītājs nodrošina iespēju attiecīgā inženiertīkla īpašniekam  piekļūt tam piederošajam inženiertīklam, lai veiktu ar šo inženiertīklu un iekārtu nodrošināšanu saistītus darbus, tai skaitā, lai nodrošinātu to tehnisko apkopi, vizuālo apskati un tehnisko apsekošanu.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16.03.2026. 16:54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2010. gada 28. septembra noteikumos Nr. 907 "Noteikumi par dzīvojamās mājas apsekošanu, tehnisko apkopi un kārtējo remontu"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- 23.03.2026.)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saņēmusi SIA "Rīgas namu pārvaldnieks" iebildumu par tiesību akta projektu. Ņemot vērā zemāk atspoguļoto viedokli no nozares par sagatavoto tiesību akta projektu, Ekonomikas ministrija aicina  Satiksmes ministriju organizēt sanāksmi ar pārvaldnieku pārstāvjiem un elektronisko sakaru komersantiem, lai izrunātu jautājumu pēc būtības un vienotos par attiecīgo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dzīvojamajā mājā atrodas citām personām piederošas iekārtas un inženiertīkli, dzīvojamās mājas pārvaldītājs nodrošina iespēju attiecīgā inženiertīkla īpašniekam piekļūt tam piederošajiem inženiertīkliem normatīvajos aktos noteiktajā kārtībā, lai veiktu ar šo inženiertīklu un iekārtu nodrošināšanu saistītus darbus, tai skaitā, lai nodrošinātu to tehnisko apkopi, vizuālo apskati un tehnisko apsekošanu. Ar piekļuves nodrošināšanu saistītās dzīvojamās mājas pārvaldītāja izmaksas sedz elektronisko sakaru komersants";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Ekonomikas ministrijas iebildumam 2026. gada 2. aprīlī tika organizēta atkārtota starpinstitūciju sanāksme ar Ekonomikas ministrijas, namu pārvaldnieku asociāciju un elektronisko sakaru komersantu asociāciju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Sanāksmē namu pārvaldnieku asociāciju pārstāvji norādīja, ka praksē pastāv problēma, ka dzīvojamās mājās ir nelegāli ierīkotas iekārtas un inženiertīkli.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Namu pārvaldnieku asociāciju pārstāvji norādīja, ka pastāv iespēja, ka piekļuves nodrošināšanai varētu pieteikties liels elektronisko pakalpojumu sniedzēju skaits, kuru iekārtas un inženiertīkli daudzdzīvokļu mājā izvietoti nelegāli vai to vispār nav. Tāpēc namu pārvaldnieku asociāciju pārstāvji uzskata, ka </w:t>
            </w:r>
            <w:r w:rsidR="00000000" w:rsidRPr="00000000" w:rsidDel="00000000">
              <w:rPr>
                <w:u w:val="single"/>
                <w:rtl w:val="0"/>
              </w:rPr>
              <w:t xml:space="preserve">pārvaldītājam </w:t>
            </w:r>
            <w:r w:rsidR="00000000" w:rsidRPr="00000000" w:rsidDel="00000000">
              <w:rPr>
                <w:rtl w:val="0"/>
              </w:rPr>
              <w:t xml:space="preserve">ar piekļuves nodrošināšanu saistītās izmaksas ir jāsedz elektronisko sakaru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norādīja, ka Dzīvojamo māju pārvaldīšanas likuma izpratnē "dzīvojamo māju </w:t>
            </w:r>
            <w:r w:rsidR="00000000" w:rsidRPr="00000000" w:rsidDel="00000000">
              <w:rPr>
                <w:u w:val="single"/>
                <w:rtl w:val="0"/>
              </w:rPr>
              <w:t xml:space="preserve">pārvaldītājs</w:t>
            </w:r>
            <w:r w:rsidR="00000000" w:rsidRPr="00000000" w:rsidDel="00000000">
              <w:rPr>
                <w:rtl w:val="0"/>
              </w:rPr>
              <w:t xml:space="preserve">" ir dzīvojamās mājas </w:t>
            </w:r>
            <w:r w:rsidR="00000000" w:rsidRPr="00000000" w:rsidDel="00000000">
              <w:rPr>
                <w:u w:val="single"/>
                <w:rtl w:val="0"/>
              </w:rPr>
              <w:t xml:space="preserve">īpašnieks vai pārvaldnieks</w:t>
            </w:r>
            <w:r w:rsidR="00000000" w:rsidRPr="00000000" w:rsidDel="00000000">
              <w:rPr>
                <w:rtl w:val="0"/>
              </w:rPr>
              <w:t xml:space="preserve">. Savukārt "</w:t>
            </w:r>
            <w:r w:rsidR="00000000" w:rsidRPr="00000000" w:rsidDel="00000000">
              <w:rPr>
                <w:u w:val="single"/>
                <w:rtl w:val="0"/>
              </w:rPr>
              <w:t xml:space="preserve">pārvaldnieks</w:t>
            </w:r>
            <w:r w:rsidR="00000000" w:rsidRPr="00000000" w:rsidDel="00000000">
              <w:rPr>
                <w:rtl w:val="0"/>
              </w:rPr>
              <w:t xml:space="preserve">" ir pilngadīga un rīcībspējīga fiziskā vai juridiskā persona, kas uz pārvaldīšanas līguma pamata veic dzīvojamās mājas īpašnieka uzdotās pārvaldīšanas darbības. Pārvaldnieks nodrošina piekļuvi dzīvojamajā mājā esošajām citām personām piederošajām iekārtām un inženiertīkliem tikai tādā gadījumā, ja dzīvokļu īpašnieki ir uzdevuši pārvaldniekam šādu pārvaldīšanas darbību. Ja šāda pārvaldīšanas darbība nav nodota pārvaldniekam, elektronisko sakaru komersantam ir sarežģīti nodrošināt samaksas veikšanu dzīvokļu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Sanāksmes gaitā tika panākta vienošanās, lai ierobežotu iespēju, ka nelegāli ierīkotu iekārtu un inženiertīklu īpašnieki prasa piekļuves nodrošināšanu daudzdzīvokļu ēkās esošajām iekārtām un inženiertīkliem, papildināt noteikumu projekta 1. punktā ietverto 7. punktu ar prasību, ka pārvaldītājs nodrošina piekļuvi tikai tām iekārtām un inženierbūvēm, kas dzīvojamā ēkā izvietotas atbilstoši normatīvajam regulējumam.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17.09.2025. 21:05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tiesību akta projekta administratīvo izmaksu novērtējumu un atspoguļot to anotācijas attiecīgajā sadaļā, ņemot vērā, ka pienākums nodrošināt piekļuvi kā obligātā pārvaldīšanas darbība potenciāli varētu radīt papildus izmaksas daudzdzīvokļu dzīvojamās mājas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izmaksu novērtējumu, kas pārvaldītājam varētu rasties, nodrošinot piekļuvi, Satiksmes ministrija sadarbībā ar Ekonomikas ministriju lūdza namu apsaimniekotāju asociācijām (turpmāk- apsaimniekotāju asociācijas) sniegt viedokli par iespējamām izmaksām daudzdzīvokļu dzīvojamās mājas pārvaldītājam. Satiksmes ministrija 2026. gada 28.janvārī rīkoja sanāksmi ar Ekonomikas ministrijas, apsaimniekotāju asociāciju un elektronisko sakaru asociāciju pārstāvjiem. Sanāksmes laikā no asociāciju pārstāvjiem netika gūta pārliecība par izmaksu apmēru, kā arī asociāciju pārstāvi pēc sanāksmes neiesniedza rakstisku informāciju par iespējamām izmaksām. Elektronisko sakaru komersanti informēja Satiksmes ministriju, ka elektronisko sakaru komersanti pārsvarā ierodoties paši pie namu pārvaldītājiem (dzīvojamās mājas īpašniekiem vai pārvaldniekiem,  ja dzīvojamās mājas īpašnieku kopība konkrēto pārvaldīšanas darbību ir uzdevusi veikt pārvaldniekam), līdz ar to šādos gadījumos nekādas papildu izmaksas pārvaldītājam nerodas.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veikts aprēķins par vienas aptaujas kopīpašnieku lēmuma pieņemšanai organizēšanas izmaksām, ņemot vērā veicamās darbības aptaujas organizēšanā un cilvēkresursu izmaksas stundā. Aprēķinot cilvēkresursu izmaksas, izmantoti Centrālās statistikas pārvaldes sniegtie dati par 1 stundas darba samaksu privātajā sektorā 2025. gadā.   Pieejams: https://data.stat.gov.lv/pxweb/lv/OSP_PUB/START__EMP__DS__DSV/DSV070/table/tableViewLayout1/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administratīvās atbildības regulējumu un precizēt anotācijā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ir ietverts šāds teikums: "Attiecībā uz administratīvo atbildību par piekļuves nenodrošināšanu elektronisko sakaru tīklam tiek piemērotas tiesiskā regulējuma normas, kas piekritīgas konkrētam gadījumam."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plašāk paskaidrot, kādas normas tiks piemērotas, ja dzīvojamajā mājā atrodas citām personām piederošas iekārtas un inženiertīkli un dzīvojamās mājas pārvaldītājs nenodrošina iespēju attiecīgā inženiertīkla īpašniekam  piekļūt tam piederošajiem inženiertīkliem normatīvajos aktos noteiktajā kārtībā, lai veiktu ar šo inženiertīklu un iekārtu nodrošināšanu saistītus darbus, tai skaitā, lai nodrošinātu to tehnisko apkopi, vizuālo apskati un tehnisko apsekošanu.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sakaru likuma 121. panta otrajā daļā ir noteikta administratīvā atbildība par publisko elektronisko sakaru tīklu darbības traucēšanu, tai skaitā nenodrošinot piekļuvi attiecīgajā īpašumā, arī liegumzonā, slēgtā teritorijā vai ēkā esošajiem elektronisko sakaru tīkliem un to infrastruktūras inženierbūvēm, lai veiktu šo tīklu un attiecīgo infrastruktūras inženierbūvju pārbūvi, renovāciju, atsevišķa abonentlīnijas pieslēguma ierīkošanu pie ēkā esošā elektronisko sakaru tīkla vai ar to ekspluatāciju saistītus darbus. Pienākumi, par kuru neīstenošanu, ir piemērojama administratīvā atbildība ir ietverti Elektronisko sakaru likuma 30. pantā. Šā panta sestajā daļā ir noteikts, ka nekustamā īpašuma īpašnieks vai tiesiskais valdītājs, vai – attiecīgos gadījumos – pārvaldītājs nedrīkst veikt darbības, kas kavētu nekustamajā īpašumā izvietotā elektronisko sakaru tīkla nodrošināšanu vai elektronisko sakaru pakalpojumu sniegšanu, tai skaitā galalietotāju un patērētāju pieslēgumu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28. septembra noteikumi Nr. 907 "Noteikumi par dzīvojamās mājas apsekošanu, tehnisko apkopi un kārtējo remontu" regulē noteiktas obligāti veicamās dzīvojamās mājas pārvaldīšanas darbības. Turklāt tie neattiecas uz viendzīvokļa mājām. Administratīvā atbildība par obligāti veicamu pārvaldīšanas darbību neveikšanu ir noteikta Dzīvojamo māju pārvaldīšanas likuma 29.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piekļuve inženiertīkliem skar sabiedrības intereses un šādā gadījumā būtu piemērojama administratīvā atbildība, secināms, ka ir izveidots grūti saprotams, nesistēmisks un pretrunīgs regulējums. Turklāt Dzīvojamo māju pārvaldīšanas likuma 29. pantā noteiktā administratīvā atbildība ir smagāka, salīdzinot ar Elektronisko sakaru likuma 121.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Neskatoties uz to, ka administratīvie pārkāpumi šobrīd ir ietverti dažādos nozaru likumos, joprojām nepieciešams saglabāt administratīvo atbildību kā vienotu sistēmu. Nav pieļaujama pārkāpumu dublēšanās, un novēršamas to iespējamās kolīzijas (</w:t>
            </w:r>
            <w:r w:rsidR="00000000" w:rsidRPr="00000000" w:rsidDel="00000000">
              <w:rPr>
                <w:i w:val="1"/>
                <w:rtl w:val="0"/>
              </w:rPr>
              <w:t xml:space="preserve">sk. arī</w:t>
            </w:r>
            <w:r w:rsidR="00000000" w:rsidRPr="00000000" w:rsidDel="00000000">
              <w:rPr>
                <w:rtl w:val="0"/>
              </w:rPr>
              <w:t xml:space="preserve"> </w:t>
            </w:r>
            <w:r w:rsidR="00000000" w:rsidRPr="00000000" w:rsidDel="00000000">
              <w:rPr>
                <w:i w:val="1"/>
                <w:rtl w:val="0"/>
              </w:rPr>
              <w:t xml:space="preserve">Kūtris G. Administratīvās atbildības reforma: būtiskākie jauninājumi. Jurista Vārds, 17.12.2019., Nr. 50/51/52</w:t>
            </w:r>
            <w:r w:rsidR="00000000" w:rsidRPr="00000000" w:rsidDel="00000000">
              <w:rPr>
                <w:rtl w:val="0"/>
              </w:rPr>
              <w:t xml:space="preserve">). Šajā gadījumā vai nu pastāv sistēmiski neatbilstoši izveidots pamatregulējums, vai arī pārskatāms administratīvās atbildības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Principā nevarētu pastāvēt situācija, ka par dzīvojamo māju pārvaldīšanas jomā noteiktu pienākumu būtu piemērojama Elektronisko sakaru likumā noteikta administratīvā atbildība. Administratīvās atbildības sistēmas konceptuāls pamatprincips ir, ka personas pienākumi ("spēles noteikumi") un par to neievērošanu piemērojamā administratīvā atbildība ir nosakāma vienā nozares likumā (</w:t>
            </w:r>
            <w:r w:rsidR="00000000" w:rsidRPr="00000000" w:rsidDel="00000000">
              <w:rPr>
                <w:i w:val="1"/>
                <w:rtl w:val="0"/>
              </w:rPr>
              <w:t xml:space="preserve">Kūtris G. Administratīvās atbildības reforma: būtiskākie jauninājumi. Jurista Vārds, 17.12.2019., Nr. 50/51/52; Medina L. Administratīvā atbildība un sods nozaru likumos. Jurista Vārds, 17.12.2019., Nr. 50/51/52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1. panta pirmās daļas 44. punktā </w:t>
            </w:r>
            <w:r w:rsidR="00000000" w:rsidRPr="00000000" w:rsidDel="00000000">
              <w:rPr>
                <w:u w:val="single"/>
                <w:rtl w:val="0"/>
              </w:rPr>
              <w:t xml:space="preserve">noteikta termina "piekļuve" nozīme, proti</w:t>
            </w:r>
            <w:r w:rsidR="00000000" w:rsidRPr="00000000" w:rsidDel="00000000">
              <w:rPr>
                <w:rtl w:val="0"/>
              </w:rPr>
              <w:t xml:space="preserve">:  </w:t>
            </w:r>
            <w:r w:rsidR="00000000" w:rsidRPr="00000000" w:rsidDel="00000000">
              <w:rPr>
                <w:u w:val="single"/>
                <w:rtl w:val="0"/>
              </w:rPr>
              <w:t xml:space="preserve">piekļuve </w:t>
            </w:r>
            <w:r w:rsidR="00000000" w:rsidRPr="00000000" w:rsidDel="00000000">
              <w:rPr>
                <w:rtl w:val="0"/>
              </w:rPr>
              <w:t xml:space="preserve">ir citam elektronisko sakaru komersantam sniegts pakalpojums ar konkrētiem nosacījumiem piekļūt elektronisko sakaru pakalpojumu nodrošināšanai nepieciešamajai fiziskajai infrastruktūrai un pakalpojumiem, ieskaitot to izmantošanu informācijas sabiedrības pakalpojumu vai apraides satura izplatīšanas pakalpojumiem. Piekļuve ietver piekļuvi elektronisko sakaru tīkla elementiem un saistītajām iekārtām, ieskaitot iekārtas ar vadu vai bezvadu savienojumiem, piekļuvi abonentlīnijai, kā arī iekārtām un pakalpojumiem, kas nepieciešami, lai nodrošinātu pakalpojumus abonentlīnijā, piekļuvi fiziskajai infrastruktūrai, piekļuvi datu plūsmai, piekļuvi atbilstošām programmatūras sistēmām, ieskaitot operacionālās atbalstsistēmas, piekļuvi informācijas sistēmām un datubāzēm, lai veiktu pasūtījumus, piegādes, uzturēšanas un bojājumu novēršanas pieprasījumus un rēķinu sagatavošanu, piekļuvi numura translācijai vai sistēmām, kas piedāvā līdzīgas iespējas, piekļuvi elektronisko sakaru tīkliem, īpaši viesabonēšanai, piekļuvi ierobežotas piekļuves sistēmām ciparu televīzijas pakalpojumiem un piekļuvi virtuālo tīklu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121. pantā noteiktā atbildība ir piemērojama par Elektronisko sakaru likuma </w:t>
            </w:r>
            <w:r w:rsidR="00000000" w:rsidRPr="00000000" w:rsidDel="00000000">
              <w:rPr>
                <w:u w:val="single"/>
                <w:rtl w:val="0"/>
              </w:rPr>
              <w:t xml:space="preserve">1. panta pirmās daļas 44. punktā noteiktās piekļuves nenodrošināšanu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Dzīvojamo māju pārvaldīšanas likuma 29. pantā noteikta atbildība dzīvojamās mājas pārvaldīšanas jomā par obligāti veicamās pārvaldīšanas darbības neveikšanu. Tādējādi par piekļuves nenodrošināšanu inženiertīkliem, tiks piemērota atbildība, kas noteikta Dzīvojamo māju pārvaldīšanas likuma 29.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projekts un no tā izrietošie pienākumi var skart arī, cita starpā, dzīvojamo māju pārvaldniekus, ja dzīvojamās mājas īpašnieks konkrēto pārvaldīšanas darbību ir uzdevis veikt pārvaldniekam, lūdzam nodrošināt, ka tiesību akta projekta izstrādē un saskaņošanā tiek iesaistīti arī dzīvojamo māju pārvaldnieki/  dzīvojamo māju pārvaldniekus apvienojošās profesionālās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pauž gatavību nepieciešamības gadījumā iesaistīties diskusijā ar nozares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Dzīvojamo māju pārvaldnieki/  dzīvojamo māju pārvaldniekus apvienojošās profesionālās organizācijas tiek iesaistītas projekta izstrādē, aicinot sniegt viedokli par projektu un projekta saskaņošanas gaitā tiks atkārtoti aicināti sniegt viedokli.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ietvert izvērstāku skaidrojumu anotācijā ietvertajam teikumam: "Attiecībā uz administratīvo atbildību par piekļuves nenodrošināšanu elektronisko sakaru tīklam tiek piemērotas tiesiskā regulējuma normas, kas piekritīgas konkrētam gadījumam"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1. panta pirmās daļas 44. punktā noteikta termina "piekļuve" nozīme:  "piekļuve ir citam elektronisko sakaru komersantam sniegts pakalpojums ar konkrētiem nosacījumiem piekļūt elektronisko sakaru pakalpojumu nodrošināšanai nepieciešamajai fiziskajai infrastruktūrai un pakalpojumiem, ieskaitot to izmantošanu informācijas sabiedrības pakalpojumu vai apraides satura izplatīšanas pakalpojumiem. Piekļuve ietver piekļuvi elektronisko sakaru tīkla elementiem un saistītajām iekārtām, ieskaitot iekārtas ar vadu vai bezvadu savienojumiem, piekļuvi abonentlīnijai, kā arī iekārtām un pakalpojumiem, kas nepieciešami, lai nodrošinātu pakalpojumus abonentlīnijā, piekļuvi fiziskajai infrastruktūrai, piekļuvi datu plūsmai, piekļuvi atbilstošām programmatūras sistēmām, ieskaitot operacionālās atbalstsistēmas, piekļuvi informācijas sistēmām un datubāzēm, lai veiktu pasūtījumus, piegādes, uzturēšanas un bojājumu novēršanas pieprasījumus un rēķinu sagatavošanu, piekļuvi numura translācijai vai sistēmām, kas piedāvā līdzīgas iespējas, piekļuvi elektronisko sakaru tīkliem, īpaši viesabonēšanai, piekļuvi ierobežotas piekļuves sistēmām ciparu televīzijas pakalpojumiem un piekļuvi virtuālo tīklu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121. pantā noteiktā atbildība ir piemērojama par Elektroniskajā sakaru likuma 1. panta pirmās daļas 44. punktā noteiktās piekļuves nenodrošināšanu.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Dzīvojamo māju pārvaldīšanas likuma 29. pantā noteikta atbildība dzīvojamās mājas pārvaldīšanas jomā par obligāti veicamās pārvaldīšanas darbības neveikšanu. Tādējādi par piekļuves nenodrošināšanu inženiertīkliem, tiks piemērota atbildība, kas noteikta Dzīvojamo māju pārvaldīšanas likuma 29.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piekļuves  inženiertīkliem nenodrošināšanu dzīvojamās mājas īpašniekam vai pārvaldniekam (ja minēto pārvaldīšanas darbību uzdots veikt pārvaldniekam) iestājas administratīvā atbildība saskaņā ar Dzīvojamo māju pārvaldīšanas likuma 29.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dzīvojamajā mājā atrodas citām personām piederošas iekārtas un inženiertīkli, dzīvojamās mājas pārvaldītājs nodrošina iespēju attiecīgā inženiertīkla īpašniekam  piekļūt tam piederošajiem inženiertīkliem normatīvajos aktos noteiktajā kārtībā, lai veiktu ar šo inženiertīklu un iekārtu nodrošināšanu saistītus darbus, tai skaitā, lai nodrošinātu to tehnisko apkopi, vizuālo apskati un tehnisko apsekošanu.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1.punktā iekļautā Ministru kabineta 2010. gada 28. septembra noteikumu Nr. 907 "Noteikumi par dzīvojamās mājas apsekošanu, tehnisko apkopi un kārtējo remontu" 7.punktā paredzēto atsauci uz normatīvajiem aktiem, ņemot vērā Ministru kabineta 2009. gada 3. februāra noteikumu Nr. 108 "Normatīvo aktu projektu sagatavošanas noteikumi" 134. un 137.punktā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noteikumu projekta 1.punktā ietvertais 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dzīvojamajā mājā atrodas citām personām piederošas, atbilstoši normatīvajos aktos noteiktajām prasībām izvietotas iekārtas un ierīkoti inženiertīkli, dzīvojamās mājas pārvaldītājs nodrošina iespēju attiecīgā inženiertīkla īpašniekam  piekļūt tam piederošajam inženiertīklam, lai veiktu ar šo inženiertīklu un iekārtu nodrošināšanu saistītus darbus, tai skaitā, lai nodrošinātu to tehnisko apkopi, vizuālo apskati un tehnisko apsekošanu.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25-TA-1327</w:t>
    </w:r>
    <w:r>
      <w:br/>
    </w:r>
    <w:r w:rsidR="00000000" w:rsidRPr="00000000" w:rsidDel="00000000">
      <w:rPr>
        <w:rtl w:val="0"/>
      </w:rPr>
      <w:t xml:space="preserve">12.05.2026. 12.01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25-TA-1327</w:t>
    </w:r>
    <w:r>
      <w:br/>
    </w:r>
    <w:r w:rsidR="00000000" w:rsidRPr="00000000" w:rsidDel="00000000">
      <w:rPr>
        <w:rtl w:val="0"/>
      </w:rPr>
      <w:t xml:space="preserve">12.05.2026. 12.01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Izziņa_25-TA-1327.docx</dc:title>
</cp:coreProperties>
</file>

<file path=docProps/custom.xml><?xml version="1.0" encoding="utf-8"?>
<Properties xmlns="http://schemas.openxmlformats.org/officeDocument/2006/custom-properties" xmlns:vt="http://schemas.openxmlformats.org/officeDocument/2006/docPropsVTypes"/>
</file>