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30. novembra noteikumos Nr. 1080 "Transportlīdzekļu reģistrācijas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(01.11.2025.)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06.03.2026. 13:20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5.4. apakšsadaļas 1. tabulā sniegt pilnīgus skaidrojumus par projekta atbilstību Eiropas Savienības tiesību aktiem. Proti, skaidrot, kā un kādēļ ir izmantota Eiropas Parlamenta un Padomes 1999. gada 29. aprīļa Direktīvas 1999/37/EK par transportlīdzekļu reģistrācijas dokumentiem 1. pielikumā paredzētā rīcības brīvība dalībvalstij pārņemt vai ieviest noteiktas tiesību akta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24.02.2026. 10:22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spēkā iepriekš izteikto iebildumu par nepieciešamību veikt pilnvērtīgu administratīvā sloga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 anotācijas 2. sadaļas izriet, ka administratīvo izmaksu izvērtējums ir veikts tikai attiecībā uz atsevišķu pienākumu – pašgājēju velosipēdu reģistrāciju, vienlaikus netiek analizētas visas ar projektu veiktās izmaiņas salīdzinājumā ar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svītrota atsevišķa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pārskatītas informācijas sniegšanas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precizēti reģistrācijas nosacījumi un dokumentu aprites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mainīti atsevišķi pienākumi transportlīdzekļu īpašniekiem, turētājiem un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katru projekta punktu atsevišķi, identificējot, vai konkrētās izmaiņas rada jaunu informācijas sniegšanas pienākumu, maina vai atceļ esošu pienākumu, kā arī, rada vai maina atbilstības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15. un 18.</w:t>
            </w:r>
            <w:r w:rsidR="00000000" w:rsidRPr="00000000" w:rsidDel="00000000">
              <w:rPr>
                <w:vertAlign w:val="superscript"/>
                <w:rtl w:val="0"/>
              </w:rPr>
              <w:t xml:space="preserve">2</w:t>
            </w:r>
            <w:r w:rsidR="00000000" w:rsidRPr="00000000" w:rsidDel="00000000">
              <w:rPr>
                <w:rtl w:val="0"/>
              </w:rPr>
              <w:t xml:space="preserve"> punktam administratīvā sloga vērtējums ir veicams gan izmaksu pieauguma, gan samazinājuma gadījumā, un tas attiecināms uz visām mērķa grupām, kuras skar projekta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aprēķinos skaidri jānorāda konkrētie noteikumu punkti, par kuriem aprēķins ir veikts, lai būtu saprotams, uz kurām normām un prasībām attiecas attiecīgais administratīvo izmaksu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sniegto maksas pakalpojumu maksa pati par sevi nav uzskatāma par administratīvo slogu paplašinātā standarta izmaksu modeļa izpratnē, jo tā ir publisko pakalpojumu cena, nevis normatīvā akta radīts informācijas sniegšanas pienākuma izmaksu komponents;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administratīvo izmaksu monetārais novērtējums nav ietverams aprakstošajā anotācijas sadaļā, bet ir aizpildāmi attiecīgie 2.3., 2.4. un 2.5. sadaļas strukturētie lauki.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anotācijas 2. sadaļu, veicot pilnīgu un pārskatāmu visu projekta izmaiņu administratīvā sloga izvērtējumu, kā arī korekti aizpildīt paredzētos monetārā novērtējuma laukus.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augstāk aprakstītais ir attiecināms arī uz valsts vai pašvaldību institūcijām, ir nepieciešams aizpildīt anotācijas 7. sadaļas izmaksu novērtējumus.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svītrotā nodaļa nerada ietekmi uz administratīvo slogu vai izmaksām, jo netiek mainīti regulējuma nosacījumi. Iepriekš noteikumos regulējums bija ietverts divās atsevišķās nodaļās – vienā par velosipēdiem un otrā par elektroskrejriteņiem. Ar grozījumiem regulējums ir apvienots vienā nodaļā, attiecībā uz velosipēdiem un elektrovelosipēdiem saglabājot līdzšinējos nosacījumus un prasības, tādējādi uzlabojot normatīvā akta strukturālo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attiecībā uz kopiju pievienošanu reģistrāciju pamatojošiem dokumentiem fiziskām personām papildus izmaksas neveido un nesamazina, jo tāpat kā līdz šim, nepieciešamības gadījumā kopijas izveido CSDD.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attiecībā uz pasūtītu, bet neizņemtu valsts reģistrācijas numura zīmju un transportlīdzekļa reģistrācijas apliecību iznīcināšanu nerada administratīvo izmaksu ietekmi fiziskām personām, jo gadījumos, kad numura zīmes vai dokuments netiek izņemts, tā pasūtītājam objektīvi ir mainījušies apstākļi un zudusi nepieciešamība izņemt pasūtījumu.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Noņemot transportlīdzekli no uzskaites atsavināšanai Latvijā vai izvešanai no Latvijas, tiek pārtraukts reģistrētā turētāja turējums.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63.punktā noteikts, ka "63. Transportlīdzekļa noņemšana no uzskaites ir transportlīdzekļa reģistrācija, kuru veic, lai varētu transportlīdzekli atsavināt, izvest no valsts pastāvīgai ekspluatācijai ārvalstī, pārtraukt tā reģistrāciju uz laiku, izslēgt no transportlīdzekļu reģistra vai norakstīt. Transportlīdzekli noņemot no uzskaites, par to izdara atzīmi transportlīdzekļu reģistrā. Noņemot transportlīdzekli no uzskaites atsavināšanai Latvijā vai izvešanai no Latvijas, tiek izbeigta reģistrētā turētāja atbildība par pārkāpumiem, kas ar transportlīdzekli izdarīti ceļu satiksmē.".   Spriežot pēc projektā ietvertā 63.punkta piedāvātās redakcijas, visticamāk, ka ar grozījumiem ir plānots precizēt  noteikumu 63.punkta 3.teikumu un to izteikt jaunā redakcijā. Vienlaikus lūdzam  precizēt anotāciju, skaidrojot noteikumu 63.punkta grozījumu nepieciešamību, kā arī skaidrot, kā plānotais regulējums tiks piemērots attiecībā uz situācijām, kad transportlīdzeklis ir nodots līzingā.  Lūdzam anotācijā skaidrot, kam  transportlīdzekļa līzinga gadījumā iestāsies atbildība par pārkāpumiem, kas ar transportlīdzekli izdarīti ceļu satiksmē,  ja Transportlīdzekļu reģistrā nebūs reģistrēts  turētājs.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Transportlīdzekļa noņemšana no uzskaites ir transportlīdzekļa reģistrācija, kuru veic, lai varētu transportlīdzekli atsavināt, izvest no valsts pastāvīgai ekspluatācijai ārvalstī, pārtraukt tā reģistrāciju uz laiku, izslēgt no transportlīdzekļu reģistra vai norakstīt. Transportlīdzekli noņemot no uzskaites, par to izdara atzīmi transportlīdzekļu reģistrā. Noņemot transportlīdzekli no uzskaites atsavināšanai Latvijā vai izvešanai no Latvijas, tiek pārtraukts reģistrētā turētāja turējums.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Ministru kabineta noteikumu projekta "Grozījumi Ministru kabineta 2010. gada 30. novembra noteikumos Nr. 1080 "Transportlīdzekļu reģistrācijas noteikumi"" (turpmāk – projekts) sākotnējās ietekmes </w:t>
            </w:r>
            <w:r w:rsidR="00000000" w:rsidRPr="00000000" w:rsidDel="00000000">
              <w:rPr>
                <w:b w:val="1"/>
                <w:i w:val="1"/>
                <w:rtl w:val="0"/>
              </w:rPr>
              <w:t xml:space="preserve">(ex-ante)</w:t>
            </w:r>
            <w:r w:rsidR="00000000" w:rsidRPr="00000000" w:rsidDel="00000000">
              <w:rPr>
                <w:b w:val="1"/>
                <w:rtl w:val="0"/>
              </w:rPr>
              <w:t xml:space="preserve"> novērtējuma ziņojumā (turpmāk – anotācija) </w:t>
            </w:r>
            <w:r w:rsidR="00000000" w:rsidRPr="00000000" w:rsidDel="00000000">
              <w:rPr>
                <w:b w:val="1"/>
                <w:rtl w:val="0"/>
              </w:rPr>
              <w:t xml:space="preserve">norādīto informāciju saistībā ar atbildību par pārkāpumiem ceļu satiksmē.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projekts "vienlaikus  paredz iespēju nodrošināt transportlīdzekļa turētājam vienpusēji pārtraukt turējumu </w:t>
            </w:r>
            <w:r w:rsidR="00000000" w:rsidRPr="00000000" w:rsidDel="00000000">
              <w:rPr>
                <w:u w:val="single"/>
                <w:rtl w:val="0"/>
              </w:rPr>
              <w:t xml:space="preserve">un ar to saistīto atbildību par pārkāpumiem ceļu satiksmē</w:t>
            </w:r>
            <w:r w:rsidR="00000000" w:rsidRPr="00000000" w:rsidDel="00000000">
              <w:rPr>
                <w:rtl w:val="0"/>
              </w:rPr>
              <w:t xml:space="preserve">, pārtraucot reģistrāciju uz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atbildība tieši izrietēs no Administratīvās atbildības likuma 162. panta pirmās daļas regulējuma, kas noteic subjektus šāda tipa pārkāpumos, kā arī nozaru normatīvajiem aktiem, kuros paredzēti pārkāpumi un par tiem piemērojamie sodi. Savukārt citi tiesību akti ceļu satiksmes un transportlīdzekļu lietošanas jomā (kā projekts) precizē jau iepriekš minēto subjektu (transportlīdzekļa īpašnieks, turētājs) izpratni.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skaidrojums par atbildību par pārkāpumiem ceļu satiksmē ir ietverts, lai pamatotu projekta grozījuma nepieciešamību un skaidrotu regulējuma praktisko ietekmi. Vienlaikus projekts pats par sevi neparedz jaunu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pārkāpumiem ceļu satiksmē izriet no Administratīvās atbildības likuma 162. panta pirmās daļas un attiecīgajiem nozaru normatīvajiem aktiem, kuros noteikti konkrētie pārkāpumi un piemērojamie sodi.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regulējums attiecas uz transportlīdzekļa turētāja statusa un reģistrācijas jautājumiem, kas praksē ietekmē minētajā regulējumā noteikto atbildības subjektu identificēšanu. Tādējādi anotācijā minētais skaidrojums par iespēju vienpusēji pārtraukt turējumu un ar to saistītās sekas attiecībā uz atbildības subjektu ir ietverts, lai precizētu grozījuma nepieciešamību un tā praktisko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šobrīd ir 2026. gada marta sākums, lūdzam izvērtēt anotācijas 1.2. apakšsadaļā ietverto informāciju par to, ka </w:t>
            </w:r>
            <w:r w:rsidR="00000000" w:rsidRPr="00000000" w:rsidDel="00000000">
              <w:rPr>
                <w:u w:val="single"/>
                <w:rtl w:val="0"/>
              </w:rPr>
              <w:t xml:space="preserve">grozījumi Ministru kabineta 2010. gada 30. novembra noteikumu Nr. 1080 "Transportlīdzekļu reģistrācijas noteikumi" (turpmāk – noteikumi) 1. pielikumā stājas spēkā 2026. gada 30. martā, jo izmaiņas transportlīdzekļa reģistrācijas dokumentā var ieviest noteiktā laikā, veicot programmnodrošinājuma maiņu un uzsākot izmainīta satura veidlapu izmantošanu dokumentu izgatavošanai</w:t>
            </w:r>
            <w:r w:rsidR="00000000" w:rsidRPr="00000000" w:rsidDel="00000000">
              <w:rPr>
                <w:rtl w:val="0"/>
              </w:rPr>
              <w:t xml:space="preserve">, un attiecīgi precizēt to, kā arī nepieciešamības gadījumā precizēt projektā paredzēto attiecīgo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norādīto, secināms, ka projektā un anotācijā ietvertais regulējums ir saglabājams. Ir veikti nepieciešamie sagatavošanās darbi, lai nodrošinātu izmaiņu ieviešanu transportlīdzekļa reģistrācijas dokumentā no 2026. gada 30. marta, tostarp veikta attiecīgo informācijas sistēmu programmnodrošinājuma pielāgošana un nodrošināta izmainīta satura veidlapu izmantošana dokumentu izgatavošanai. Līdz ar to nav nepieciešams precizēt anotācijā ietverto informāciju vai projektā paredzētos pārejas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dokumenta kopiju neizstrādā, tikai nokopējot dokumenta oriģinālu</w:t>
            </w:r>
            <w:r w:rsidR="00000000" w:rsidRPr="00000000" w:rsidDel="00000000">
              <w:rPr>
                <w:rtl w:val="0"/>
              </w:rPr>
              <w:t xml:space="preserve">. Proti, dokumenta kopiju izstrādā atbilstoši Ministru kabineta 2018. gada 4. septembra noteikumu Nr. 558 "Dokumentu izstrādāšanas un noformēšanas kārtība" 39. punktā, kā arī 47. punktā un turpmākajās tiesību normās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atbilstošu informāciju, kā arī lietot vienu terminu, kas attiecas uz dokumenta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lietots vienots termins – dokumenta kopija – kā dokumenta atvasinājuma veids Dokumentu juridiskā spēka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pilnīgus skaidrojumus par projekta atbilstību Eiropas Savienības tiesību aktiem. Proti, skaidrot kā un kādēļ ir izmantota Eiropas Parlamenta un Padomes 1999. gada 29. aprīļa Direktīvas 1999/37/EK par transportlīdzekļu reģistrācijas dokumentiem 1. pielikumā paredzētā rīcības brīvība dalībvalstij pārņemt vai ieviest noteiktas tiesību akta normas? Tāpat, vēršam uzmanību, ka no projekta pielikuma 23. punkta redakcijas secināma arī tā saistība ar minēto direktīvu (1. pielikuma V.9.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20.01.2026. 07:57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2010. gada 30. novembra noteikumos Nr. 1080 "Transportlīdzekļu reģistrācijas noteikumi" (Latvijas Vēstnesis, 2010, 192. nr.; 2012, 154. nr.; 2014, 75. nr.; 2015, 254. nr.; 2017, 16., 116. nr.; 2018, 162., 221. nr.; 2019, 240. nr.; 2020, 205. nr.; 2021, 129., 200. nr.; 2024, 37. nr.; 2025, 130.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pret Projekta 1.punktu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Ceļu satiksmes likumā ne Ceļu satiksmes noteikumos nav definīcijas “bezceļu transportlīdzekļi”.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pret Projekta 2.punktu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pēc būtības atbilst nosacījumam, ka Reģistrācijas apliecības darbība ir apturēta. No administratīvo resursu efektīvas izmantošanas skatpunkta būtu vēlams teikuma daļu “Reģistrācijas apliecība nav derīga" aizstāt ar vārdiem atzīmi “Reģistrācijas apliecības darbība ir apturēta."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iebilst pret Projekta 4.punktu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apliecības iznīcināšana ir pamatota, jo tā nav izmantojama citiem mērķiem. Savukārt  izgatavotā numura zīmes no resursu racionālas izmantošanas skatpunkta nevajadzētu iznīcināt, bet laist apgrozībā.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iebilst pret Projekta 14.punktu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Mehāniski savienojums tiek veidots ar kāju atbalsta platformu. Virsma ir platformas ārējais laukums un šaurākā izpratnē platformas ārējā laukuma daļa, uz kuras pārvietošanās laikā balstās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85.82.3. vārdu “virsmu” aizstāt ar vārdu “platformu”.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LDDK iebilst pret Projekta 17.punktu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jābūt iespējai reģistrēt arī velosipēdu un velorikšu, kurai nav rāmja vai identifikācijas numura. Šajos gadījumos, iespējams, var izmantot 85.12 punktā paredzēto metodi  - veikt reģistrāciju tikai CSDD klientu apkalpošanas centrā un atbilstīgi grozot arī punktu 85.135.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LDDK iebilst pret Projekta 25.punktu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pašgājēja velosipēdu iegādes brīdī var būt iepriekš lietoti, kā arī to, ka iegādes datums var būt nezināms, LDDK ieskatā atbilstīgāks risinājums varētu būt atsauce uz ražošanas gadu. Ieviešot obligātu nosacījumu reģistrēt, nevajadzētu izslēgt iespēju reģistrēt daļu no apritē esošajiem pašgājēja velosipēdiem.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projekta 1. punktā paredzētajā noteikumu 13.1. apakšpunkta redakcijā netiek ieviests jauns regulējums attiecībā uz termina “bezceļu transportlīdzekļi” lietošanu. Minētais termins jau ir ietverts Ministru kabineta 2010. gada 30. novembra noteikumu Nr. 1080 “Transportlīdzekļu reģistrācijas noteikumi”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projekts nemaina un nepaplašina attiecīgā termina saturu, un izteiktais iebildums pēc būtības attiecas uz spēkā esošo regulējumu, nevis uz projektā paredzētajiem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likums paredz transportlīdzekļa turētāja pienākumu piecu dienu laikā veikt transportlīdzekļa pārreģistrāciju, ja ir mainījies turētājs, un šī pārreģistrācija ietver jauna reģistrācijas dokumenta sagatavošanu. Attiecīgi normatīvais regulējums balstās uz principu, ka, mainoties turētājam, tiek noformēts jauns tiesiskais statuss un jauns reģistrācijas dokuments, nevis “apturēta” iepriekš izsniegtā reģistrācijas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konkrētajā gadījumā turētāja maiņas fakts tiek konstatēts, pamatojoties uz paša reģistrētā turētāja iesniegumu, deklarējot turējuma pārtraukšanu. Līdz ar to reģistrācijas apliecības atzīšana par nederīgu ir loģisks un administratīvi vienkāršāks risinājums, kas nodrošina datu aktualitāti un tiesisko skaidrību gan CSDD, gan transportlīdzekļa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ietvertais formulējums par reģistrācijas apliecības darbības apturēšanu neatbilst spēkā esošajai reģistrācijas sistēmas loģikai un terminoloģijai, kā arī neradītu praktisku ieguvumu administratīvo resursu efektīvākai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Pasūtītu un neizņemtu numura zīmju uzglabāšana paredz CSDD papildu administratīvos un materiālos resursus, tostarp telpas, uzskaites un kontroles nodrošināšanu. Šāds risinājums nav samērīgs un neveicina administratīvo resursu efektīvu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praksē numura zīme daudzos gadījumos tiek pasūtīta arī tad, ja konkrētais valsts reģistrācijas numurs jau ir piešķirts transportlīdzeklim. Gadījumos, kad šāda pasūtītā numura zīme netiek izņemta, to nav iespējams laist atkārtotā apritē citam transportlīdzeklim, kas ierobežo valsts reģistrācijas numuru aprites elastību un rada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tiek pasūtīta izvēlēta valsts reģistrācijas numura zīme, bet izvēlētais numurs netiek reģistrēts, numuru jau šobrīd CSDD piedāvā apritē, izmantojot jau izgatavotās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Ceļu satiksmes likumā elektroskrejriteņa konstrukcijas raksturojumā tiek lietots jēdziens “kāju atbalsta virsma”. Projekta 14. punktā piedāvātajā noteikumu 85.82.3. apakšpunkta redakcijā šī terminoloģija ir saglabāta, lai nodrošinātu normatīvā regulējuma saskaņu ar likuma līmeņa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aizstāt vārdu “virsmu” ar vārdu “platformu” ieviestu atšķirīgu terminoloģiju Ministru kabineta noteikumu līmenī, kas varētu radīt interpretācijas atšķirības un neatbilstību Ceļu satiksmes likumā noteiktajam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85.</w:t>
            </w:r>
            <w:r w:rsidR="00000000" w:rsidRPr="00000000" w:rsidDel="00000000">
              <w:rPr>
                <w:vertAlign w:val="superscript"/>
                <w:rtl w:val="0"/>
              </w:rPr>
              <w:t xml:space="preserve">11</w:t>
            </w:r>
            <w:r w:rsidR="00000000" w:rsidRPr="00000000" w:rsidDel="00000000">
              <w:rPr>
                <w:rtl w:val="0"/>
              </w:rPr>
              <w:t xml:space="preserve"> punktā paredzētais regulējums izriet no transportlīdzekļu reģistrācijas sistēmas būtības un mērķa. Velosipēdu un velorikšu reģistrācija, izņemot pašgājēju velosipēdus, ir brīvprātīga, savukārt reģistrācija bez rāmja vai identifikācijas numura neļauj nodrošināt transportlīdzekļa viennozīmīgu identifikāciju transportlīdzekļu reģistrā. Brīvprātīgas reģistrācijas viens no mērķiem ir īpašuma tiesību aizsardzība. Reģistrā uzkrātā informācija rada iespēju tiesībaizsardzības institūcijām iegūt informāciju par velosipēdiem to zādzības gadījumā, kā arī palielina iespējas atrast velosipēda īpašnieku, ja tiek atrasti prettiesiski iegūti velosipēdi.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Pašgājēja velosipēda gadījumā identifikācijas numura esība ir obligāta saskaņā ar Eiropas Savienības regulējumu par atbilstības novērtēšanu, un šāda numura neesamības gadījumā nav iespējams ne identificēt transportlīdzekli, ne izpildīt normatīvajos aktos noteiktās prasības. Attiecīgi reģistrācija bez identifikācijas numura būtu formāla un neradītu reālu tiesisku vai praktisku ieguvumu.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piedāvātais risinājums paredzētu transportlīdzekļu reģistrēšanu bez objektīvas identifikācijas iespējas, kas neatbilst reģistra mērķim, palielinātu administratīvo slogu un radītu reģistrā esošu datu kvalitātes riskus.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Pašgājēju velosipēdiem jau šobrīd saskaņā ar Eiropas Savienības regulējumu ir noteikta obligāta atbilstības novērtēšana un identifikācijas numura esība. Līdz ar to prasība par atbilstības novērtēšanu apliecinošu marķējumu un identifikācijas numuru nav jauns regulējums, bet izriet no tieši piemērojama Eiropas Savienības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pārejas periods ir noteikts tikai tādēļ, ka līdz šim velosipēdu, tostarp tādu velosipēdu, kas atbilst Ceļu satiksmes likuma pašreiz noteiktai pašgājēju velosipēdu definīcijai, reģistrācija Latvijā nebija obligāta, un tā mērķis ir nodrošināt samērīgu pāreju uz jauno reģistrācijas kārtību, nevis radīt pastāvīgu izņēmumu transportlīdzekļu reģistrēšanai bez atbilstības novērtēšanas marķējuma.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piedāvātais risinājums, paredzot atsauci uz ražošanas gadu, nenodrošinātu objektīvi pārbaudāmu kritēriju un būtiski apgrūtinātu regulējuma piemērošanu praksē, jo transportlīdzekļa iegādes datums vai ražošanas gads daudzos gadījumos nav droši nosakāms. Tas radītu administratīvu nenoteiktību un neatbilstu pārejas perioda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projektā paredzētais regulējums ir samērīgs, pārbaudāms un atbilstošs Eiropas Savienības tiesību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noteikumu projekta "Grozījumi Ministru kabineta 2010. gada 30. novembra noteikumos Nr. 1080 "Transportlīdzekļu reģistrācijas noteikumi""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5. sadaļu, sniedzot pilnīgu izpratni par projekta atbilstību Eiropas Savienības tiesību aktiem. Vēršam uzmanību, ka atbilstoši projekta pamatojumam tas izstrādāts arī, lai precizētu reģistrācijas apliecībā iekļaujamo informāciju atbilstoši </w:t>
            </w:r>
            <w:r w:rsidR="00000000" w:rsidRPr="00000000" w:rsidDel="00000000">
              <w:rPr>
                <w:u w:val="single"/>
                <w:rtl w:val="0"/>
              </w:rPr>
              <w:t xml:space="preserve">Eiropas Savienības prasībām</w:t>
            </w:r>
            <w:r w:rsidR="00000000" w:rsidRPr="00000000" w:rsidDel="00000000">
              <w:rPr>
                <w:rtl w:val="0"/>
              </w:rPr>
              <w:t xml:space="preserve">, tomēr ne anotācijas 1.3. apakšsadaļā, ne 5. sadaļā netiek konkretizēta projekta saistība ar Eiropas Savienības tiesību aktiem, tostarp netiek skaidrots, kādas konkrēti Eiropas Savienības prasības un kā tieši tiek ieviestas vai izpildītas.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projektu ir secināms, ka tajā veiktas būtiskas izmaiņas salīdzinājumā ar spēkā esošajiem Ministru kabineta 2010. gada 30. novembra noteikumiem Nr. 1080 "Transportlīdzekļu reģistrācijas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svītrota vesela normatīvā akta nodaļa, kas saturēja noteiktus informācijas sniegšanas un atbilstības pienākumus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atsevišķos punktos ir dzēsti vai mainīti mērķa grupām noteiktie pienākumi, piemēram, pienākums iesniegt dokumentus, informēt iestādi vai nodrošināt kādu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pārskatītas procedūras, tajā skaitā informācijas iesniegšanas un saņemšanas kārtība, kas var būtiski mainīt administratīvās izmaksas transportlīdzekļu īpašniekiem, turētājiem vai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tiesību aktā iekļauto informācijas sniegšanas pienākumu un atbilstības prasību izmaiņu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Savukārt saskaņā ar noteikumu Nr. 617 18.</w:t>
            </w:r>
            <w:r w:rsidR="00000000" w:rsidRPr="00000000" w:rsidDel="00000000">
              <w:rPr>
                <w:vertAlign w:val="superscript"/>
                <w:rtl w:val="0"/>
              </w:rPr>
              <w:t xml:space="preserve">2 </w:t>
            </w:r>
            <w:r w:rsidR="00000000" w:rsidRPr="00000000" w:rsidDel="00000000">
              <w:rPr>
                <w:rtl w:val="0"/>
              </w:rPr>
              <w:t xml:space="preserve">punktu administratīvā sloga vērtējums ir veicams gan izmaksu pieauguma, gan samazinājuma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identificēt visas izmaiņas, kas attiecas uz mērķa grupām noteiktajiem informācijas sniegšanas pienākumiem un atbilstības prasībām un veikt aprēķinus saskaņā ar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Reģistrētais turētājs var pārtraukt turējumu un atbildību par pārkāpumiem, kas ar transportlīdzekli varētu tikt izdarīti ceļu satiksmē, deklarējot turējuma pārtraukšanu un pārtraucot reģistrāciju uz laiku. Šajā gadījumā transportlīdzeklim izsniegto reģistrācijas apliecību CSDD atzīst par nederīgu, izdarot transportlīdzekļu reģistrā atzīmi “Reģistrācijas apliecība nav derīga.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2.punktā piedāvātajā 30.</w:t>
            </w:r>
            <w:r w:rsidR="00000000" w:rsidRPr="00000000" w:rsidDel="00000000">
              <w:rPr>
                <w:vertAlign w:val="superscript"/>
                <w:rtl w:val="0"/>
              </w:rPr>
              <w:t xml:space="preserve">1</w:t>
            </w:r>
            <w:r w:rsidR="00000000" w:rsidRPr="00000000" w:rsidDel="00000000">
              <w:rPr>
                <w:rtl w:val="0"/>
              </w:rPr>
              <w:t xml:space="preserve">punktā vārdus "un atbildību par pārkāpumiem, kas ar transportlīdzekli varētu tikt izdarīti ceļu satiksmē", jo minētā tiesību norma (tās piedāvātajā redakcijā) rada vairākus neskaidrus jautājumus. Pirmkārt, nav saprotams tajā lietotā termina "atbildība" juridiskais tvērums. Otrkārt, nav saprotama tajā lietotās vārdkopas "pārtraukt atbildību par pārkāpumiem" juridiskā būtība. Savukārt, ja minētajā tiesību normā piedāvāto regulējumu bija domāts attiecināt tikai uz ceļu satiksmē izdarītajiem pārkāpumiem, kas tiek fiksēti ar tehniskajiem līdzekļiem, neapturot transportlīdzekli, un par kuru izdarīšanu atbilstoši Administratīvās atbildības likuma 162.panta pirmās daļas regulējumam primāri pie administratīvās atbildības saucams transportlīdzekļu un to vadītāju valsts reģistrā norādītais transportlīdzekļa turētājs, tad pietiekami ir noregulēt tikai reģistrētā turētāja tiesības pārtraukt turējumu (kā jau tas 30.</w:t>
            </w:r>
            <w:r w:rsidR="00000000" w:rsidRPr="00000000" w:rsidDel="00000000">
              <w:rPr>
                <w:vertAlign w:val="superscript"/>
                <w:rtl w:val="0"/>
              </w:rPr>
              <w:t xml:space="preserve">1</w:t>
            </w:r>
            <w:r w:rsidR="00000000" w:rsidRPr="00000000" w:rsidDel="00000000">
              <w:rPr>
                <w:rtl w:val="0"/>
              </w:rPr>
              <w:t xml:space="preserve">punktā arī tiek paredzēts). Proti, ar brīdi, kad transportlīdzekļu un to vadītāju valsts reģistra datos tiks veiktas izmaiņas, pārtraucot turējumu attiecībā uz konkrēto transportlīdzekli, bijušajam šā transportlīdzekļa turētājam nekādas tiesiskās sekas, kas varētu rasties automatizētas datu apstrādes procesā, par tiem pārkāpumiem, kas ar konkrēto transportlīdzekli turpmāk varētu tikt izdarīti ceļu satiksmē, vairs neiestāsies. Tādējādi ietvert piedāvātajā tiesību normā jebkādu īpašu atrunu par šo nemaz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w:t>
            </w:r>
            <w:r w:rsidR="00000000" w:rsidRPr="00000000" w:rsidDel="00000000">
              <w:rPr>
                <w:vertAlign w:val="superscript"/>
                <w:rtl w:val="0"/>
              </w:rPr>
              <w:t xml:space="preserve">1</w:t>
            </w:r>
            <w:r w:rsidR="00000000" w:rsidRPr="00000000" w:rsidDel="00000000">
              <w:rPr>
                <w:rtl w:val="0"/>
              </w:rPr>
              <w:t xml:space="preserve">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Reģistrētais turētājs var pārtraukt turējumu, deklarējot turējuma pārtraukšanu un pārtraucot reģistrāciju uz laiku. Šajā gadījumā transportlīdzeklim izsniegto reģistrācijas apliecību CSDD atzīst par nederīgu, izdarot transportlīdzekļu reģistrā atzīmi “Reģistrācijas apliecība nav derīga."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Reģistrētais turētājs var pārtraukt turējumu un atbildību par pārkāpumiem, kas ar transportlīdzekli varētu tikt izdarīti ceļu satiksmē, deklarējot turējuma pārtraukšanu un pārtraucot reģistrāciju uz laiku. Šajā gadījumā transportlīdzeklim izsniegto reģistrācijas apliecību CSDD atzīst par nederīgu, izdarot transportlīdzekļu reģistrā atzīmi “Reģistrācijas apliecība nav derīga.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no projekta 2. punktā paredzētā grozāmo Ministru kabineta 2010. gada 30. novembra noteikumu Nr. 1080 "Transportlīdzekļu reģistrācijas noteikumi" (turpmāk – noteikumi) 30.</w:t>
            </w:r>
            <w:r w:rsidR="00000000" w:rsidRPr="00000000" w:rsidDel="00000000">
              <w:rPr>
                <w:b w:val="1"/>
                <w:vertAlign w:val="superscript"/>
                <w:rtl w:val="0"/>
              </w:rPr>
              <w:t xml:space="preserve">1</w:t>
            </w:r>
            <w:r w:rsidR="00000000" w:rsidRPr="00000000" w:rsidDel="00000000">
              <w:rPr>
                <w:b w:val="1"/>
                <w:rtl w:val="0"/>
              </w:rPr>
              <w:t xml:space="preserve"> punkta svītrot vārdkopu "un atbildību par pārkāpumiem, kas ar transportlīdzekli varētu tikt izdarīti ceļu satiksmē".  Atbilstoši likumdevēja pilnvarojumam, uz kā pamata izdoti noteikumi un administratīvās atbildības sistēmai (Administratīvās atbildības likuma 2. panta pirmā daļa), Ministru kabinets nedrīkst noteikt transportlīdzekļa turējuma pārtraukšanas sekas, kas var būt tikai likuma jautājums. Tas attiecas arī uz iespējamo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nevar noteikt likumdevēja kompetencē esošus jautājumus. Tas attiecas arī uz administratīvās atbildības piemērošanas gadījumiem un  jautājumiem, kas skar administratīvās atbildības piemērošanas sekas. Lai novērstu anotācijā minēto tiesību problēmu, kad turētājs arī pēc transportlīdzekļa nodošanas īpašniekam nevar pārtraukt turējumu un turpina saņemt  lēmumus par administratīvo sodu piemērošanu, pilnīgi pietiktu ar projektā paredzēto regulējumu, kas paredzēs transportlīdzekļa turētāja tiesības pārtraukt turējumu. Tādējādi, ja būs nepieciešams piemērot administratīvo atbildību saskaņā ar Administratīvās atbildības likuma 19. nodaļas noteikumiem, to piemēros reģistrā minētajam īpašniekam vai patiesajam transportlīdzekļa turētājam.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w:t>
            </w:r>
            <w:r w:rsidR="00000000" w:rsidRPr="00000000" w:rsidDel="00000000">
              <w:rPr>
                <w:vertAlign w:val="superscript"/>
                <w:rtl w:val="0"/>
              </w:rPr>
              <w:t xml:space="preserve">1 </w:t>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Reģistrētais turētājs var pārtraukt turējumu, deklarējot turējuma pārtraukšanu un pārtraucot reģistrāciju uz laiku. Šajā gadījumā transportlīdzeklim izsniegto reģistrācijas apliecību CSDD atzīst par nederīgu, izdarot transportlīdzekļu reģistrā atzīmi “Reģistrācijas apliecība nav derīga."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Transportlīdzekļa noņemšana no uzskaites ir transportlīdzekļa reģistrācija, kuru veic, lai varētu transportlīdzekli atsavināt, izvest no valsts pastāvīgai ekspluatācijai ārvalstī, pārtraukt tā reģistrāciju uz laiku, izslēgt no transportlīdzekļu reģistra vai norakstīt. Transportlīdzekli noņemot no uzskaites, par to izdara atzīmi transportlīdzekļu reģistrā. Noņemot transportlīdzekli no uzskaites atsavināšanai Latvijā vai izvešanai no Latvijas, tiek izbeigta reģistrētā turētāja atbildība par pārkāpumiem, kas ar transportlīdzekli izdarīti ceļu satiksmē.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 projekta 2.punktā piedāvātā 30.</w:t>
            </w:r>
            <w:r w:rsidR="00000000" w:rsidRPr="00000000" w:rsidDel="00000000">
              <w:rPr>
                <w:vertAlign w:val="superscript"/>
                <w:rtl w:val="0"/>
              </w:rPr>
              <w:t xml:space="preserve">1</w:t>
            </w:r>
            <w:r w:rsidR="00000000" w:rsidRPr="00000000" w:rsidDel="00000000">
              <w:rPr>
                <w:rtl w:val="0"/>
              </w:rPr>
              <w:t xml:space="preserve">punkta izteikto iebildumu, nepieciešams attiecīgi precizēt arī šobrīd spēkā esošo 63.punkta regulējumu, aizstājot tā trešajā teikumā vārdus "tiek izbeigta reģistrētā turētāja atbildība par pārkāpumiem, kas ar transportlīdzekli izdarīti ceļu satiksmē" ar vārdiem "tiek pārtraukts reģistrētā turētāja turējums".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63.punkts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Transportlīdzekļa noņemšana no uzskaites ir transportlīdzekļa reģistrācija, kuru veic, lai varētu transportlīdzekli atsavināt, izvest no valsts pastāvīgai ekspluatācijai ārvalstī, pārtraukt tā reģistrāciju uz laiku, izslēgt no transportlīdzekļu reģistra vai norakstīt. Transportlīdzekli noņemot no uzskaites, par to izdara atzīmi transportlīdzekļu reģistrā. Noņemot transportlīdzekli no uzskaites atsavināšanai Latvijā vai izvešanai no Latvijas, tiek pārtraukts reģistrētā turētāja turējums.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4</w:t>
            </w:r>
            <w:r w:rsidR="00000000" w:rsidRPr="00000000" w:rsidDel="00000000">
              <w:rPr>
                <w:rtl w:val="0"/>
              </w:rPr>
              <w:t xml:space="preserve">1. fiziskai personai, kas sasniegusi 16 gadu vecumu elektroskrejriteņa un velosipēda reģistrācijai vai 18 gadu vecumu velorikšas reģistrācijai, un kas ir Latvijas pilsonis vai nepilsonis, vai ārzemnieks, par kuru Fizisko personu reģistrā iekļautas attiecīgas ziņas vai kuram ir tiesisks pamats uzturēties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Fizisko personu reģistra likuma 4.panta pirmo daļu Fizisko personu reģistrā tiek iekļautas un aktualizētas ziņas par Latvijas pilsoņiem, Latvijas nepilsoņiem, kā arī par šā panta pirmās daļas otrajā punktā minētajiem ārzemniekiem.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attiecīgā norma nav viennozīmīgi interpretējama attiecībā uz ārzemniekiem apstrādājamo datu apjomu, jo tajā nav skaidri noteikts, kādām tieši ziņām par ārzemnieku jābūt iekļautām Fizisko personu reģistrā, lai persona būtu tiesīga veikt elektroskrejriteņa, velosipēda vai velorikšas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normā nav skaidrots, kādā kārtībā un uz kāda pamata tiek vērtēts, vai ārzemniekam ir tiesisks pamats uzturēties Latvijas Republikā, proti, vai pietiek ar to, ka par personu Fizisko personu reģistrā ir iekļautas noteiktas ziņas, vai arī ir nepieciešams papildu apstiprinājums par tiesisko uzturēšanās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85.</w:t>
            </w:r>
            <w:r w:rsidR="00000000" w:rsidRPr="00000000" w:rsidDel="00000000">
              <w:rPr>
                <w:vertAlign w:val="superscript"/>
                <w:rtl w:val="0"/>
              </w:rPr>
              <w:t xml:space="preserve">4</w:t>
            </w:r>
            <w:r w:rsidR="00000000" w:rsidRPr="00000000" w:rsidDel="00000000">
              <w:rPr>
                <w:rtl w:val="0"/>
              </w:rPr>
              <w:t xml:space="preserve">1.punkts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4</w:t>
            </w:r>
            <w:r w:rsidR="00000000" w:rsidRPr="00000000" w:rsidDel="00000000">
              <w:rPr>
                <w:rtl w:val="0"/>
              </w:rPr>
              <w:t xml:space="preserve">1. fiziskai personai, kas sasniegusi 16 gadu vecumu elektroskrejriteņa un velosipēda reģistrācijai vai 18 gadu vecumu velorikšas reģistrācijai un kas ir Latvijas pilsonis vai nepilsonis, vai arī Eiropas Savienības dalībvalstu, Eiropas Ekonomikas zonas valstu vai Šveices Konfederācijas pilsonis, kā arī ārzemniekiem, kam saskaņā ar Imigrācijas likumu atļauts ieceļot un uzturēties Latvijā;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pieaugušo vieglo elektromobiļu skaitu, aicinām 1.pielikumu papildināt ar transportlīdzekļa elektroenerģijas patēriņu (kWh/km) analoģiski kā 1.pielikuma 22.punktā ir jānorāda oglekļa dioksīda izmešu daudzums uz vienu kilometru (CO</w:t>
            </w:r>
            <w:r w:rsidR="00000000" w:rsidRPr="00000000" w:rsidDel="00000000">
              <w:rPr>
                <w:vertAlign w:val="subscript"/>
                <w:rtl w:val="0"/>
              </w:rPr>
              <w:t xml:space="preserve">2</w:t>
            </w:r>
            <w:r w:rsidR="00000000" w:rsidRPr="00000000" w:rsidDel="00000000">
              <w:rPr>
                <w:rtl w:val="0"/>
              </w:rPr>
              <w:t xml:space="preserve"> g/km), kas ir galvenais kritērijs transportlīdzekļa ekspluatācijas nodokļa aprēķināšanā vieglajiem transportlīdzekļiem, kuri pirmo reizi reģistrēti pēc 2009.gada 1.janvāra. Savukārt hibrīda automobiļiem būtu jānorāda gan CO</w:t>
            </w:r>
            <w:r w:rsidR="00000000" w:rsidRPr="00000000" w:rsidDel="00000000">
              <w:rPr>
                <w:vertAlign w:val="subscript"/>
                <w:rtl w:val="0"/>
              </w:rPr>
              <w:t xml:space="preserve">2</w:t>
            </w:r>
            <w:r w:rsidR="00000000" w:rsidRPr="00000000" w:rsidDel="00000000">
              <w:rPr>
                <w:rtl w:val="0"/>
              </w:rPr>
              <w:t xml:space="preserve"> izmešu apmērs, gan elektroenerģijas patēriņš uz vienu kilometru.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Transportlīdzekļa ekspluatācijas nodokļa un uzņēmumu vieglo transportlīdzekļu nodokļa likuma 6. panta pirmās daļas 15. apakšpunktu transportlīdzekļa ekspluatācijas nodoklis netiek piemērots transportlīdzekļiem, kuri pēc savas konstrukcijas kā vienīgo mehānisko dzinējspēku izmanto enerģiju no transportlīdzeklī uzkrātās elektroenerģijas vai dzinējspēka uzkrāšanas iekārtas. Līdz ar to elektromobiļu elektroenerģijas patēriņa datu iekļaušana transportlīdzekļa reģistrācijas apliecības saturā nav nepieciešama nodokļa aprēķināšanas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transportlīdzekļu tehniskie dati, tostarp elektroenerģijas patēriņa rādītāji, ir pieejami un ir apskatāmi CSDD e-pakalpojumos. Savukārt CO₂ izmešu apmēru tiek paredzēts iekļaut reģistrācijas dokumenta saturā un attiecīgi iekļaut noteikumu 1. pielikuma 22. punktā sadaļā “CO₂ g/km”.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30. novembra noteikumos Nr. 1080 "Transportlīdzekļu reģistrācijas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"RIDE"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 11. pielikumā iekļaut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diapazonu četri līdz septiņi simboli,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iespēju izmantot baltus simbolus uz tumšas vai košas virsmas,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par salāmību, nevis konkrētu fontu.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Elektroskrejriteņu un pašgājēju velosipēdu reģistrācijai izmanto baltas krāsas ne mazāk kā 50 mm platas uzlīmes, uz kurām vertikāli uz leju vai horizontāli ir attēloti četri līdz septiņi reģistrācijas numura simboli.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numura simboli ir melnā krāsā, bet gadījumā, ja virsma, uz kuras uzlīme tiek piestiprināta, ir tumšā vai košā krāsā (piemēram, sarkana, zila, zaļa vai melna), simboli var būt baltā krāsā.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numuram jābūt attēlotam skaidri salasāmā fontā, nodrošinot labu kontrastu ar fonu. Konkrēta fonta veids netiek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Fonā var būt iekļautas zilas un pelēkas krāsas viļņveida līnijas. Katra simbola augstums ir vismaz 27 mm, un atstarpe starp simboliem ir vismaz 2 mm. Elektroskrejriteņu un pašgājēju velosipēdu reģistrācijas numura pirmais simbols var būt latīņu alfabēta burts, izņemot burtus I un 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CSDD darbinieku tiesības izgatavot un pievienot reģistrāciju pamatojošiem dokumentiem reģistrācijai uzrādīto dokumentu kopijas, lūgums attiecīgi precizēt anotācijas 8.1.13.apakšpunktu atbilstoši Valsts kancelejas 2021. gada vadlīnijās sākotnējās ietekmes novērtēšanai un novērtējuma ziņojuma sagatavošanai vienotajā tiesību aktu izstrādes un saskaņošanas portālā noteiktajam (54.-55.lpp.), tajā skaitā norādot nolūku un tiesisko pamatu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tranzīta numura zīmes. Tās izsniedz transportlīdzeklim, kuru paredzēts izvest no Latvijas vai kuram pirms tā reģistrācijas Latvijā nepieciešams veikt papildus darbības administratīvo prasību nodrošināšanai, vai transportlīdzeklim, kurš piedalās ceļu satiksmē, šķērsojot Latvijas teritoriju tranzītā. Tranzīta numura piešķiršanu apliecina kopā ar tranzīta numura zīmēm izsniegta tranzīta numura karte. Tranzīta numura zīmes neizsniedz bezceļu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tiešāku regulējuma uztveri, lūdzam šajā apakšpunktā aizstāt vārdus "administratīvo prasību" ar vārdiem "reģistrācijas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un precīzāku regulējuma uztveri, noteikumu 13.1. apakšpunktā aizstāti vārdi “administratīvo prasību” ar vārdiem “reģistrācijas prasību”, nemainot regulējuma 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tranzīta numura zīmes. Tās izsniedz transportlīdzeklim, kuru paredzēts izvest no Latvijas vai kuram pirms tā reģistrācijas Latvijā nepieciešams veikt papildu darbības reģistrācijas prasību nodrošināšanai, vai transportlīdzeklim, kurš piedalās ceļu satiksmē, šķērsojot Latvijas teritoriju tranzītā. Tranzīta numura piešķiršanu apliecina kopā ar tranzīta numura zīmēm izsniegta tranzīta numura karte. Tranzīta numura zīmes neizsniedz bezceļu transportlīdzekļiem.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CSDD darbiniekam ir tiesības izgatavot un pievienot reģistrāciju pamatojošiem dokumentiem reģistrācijai uzrādīto dokumentu kopijas.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Dokumentu juridiskā spēka likuma 2. panta pirmajā daļā minētajam </w:t>
            </w:r>
            <w:r w:rsidR="00000000" w:rsidRPr="00000000" w:rsidDel="00000000">
              <w:rPr>
                <w:u w:val="single"/>
                <w:rtl w:val="0"/>
              </w:rPr>
              <w:t xml:space="preserve">dokumenta atvasinājums ir noraksts, izraksts vai kopija</w:t>
            </w:r>
            <w:r w:rsidR="00000000" w:rsidRPr="00000000" w:rsidDel="00000000">
              <w:rPr>
                <w:rtl w:val="0"/>
              </w:rPr>
              <w:t xml:space="preserve">. Savukārt Ministru kabineta 2018. gada 4. septembra noteikumu Nr. 558 "Dokumentu izstrādāšanas un noformēšanas kārtība" 39. punkts noteic, ka </w:t>
            </w:r>
            <w:r w:rsidR="00000000" w:rsidRPr="00000000" w:rsidDel="00000000">
              <w:rPr>
                <w:u w:val="single"/>
                <w:rtl w:val="0"/>
              </w:rPr>
              <w:t xml:space="preserve">dokumenta atvasinājums ir dokuments, kas pilnībā vai daļēji atveido dokumenta oriģinālu. Dokumenta atvasinājumu izstrādā noraksta, izraksta vai kopijas veidā, un šo noteikumu 47. punktā un turpmākajās tiesību normās ir noteiktas kopijas izstrādāšanas prasības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noteikumu 32.</w:t>
            </w:r>
            <w:r w:rsidR="00000000" w:rsidRPr="00000000" w:rsidDel="00000000">
              <w:rPr>
                <w:vertAlign w:val="superscript"/>
                <w:rtl w:val="0"/>
              </w:rPr>
              <w:t xml:space="preserve">1</w:t>
            </w:r>
            <w:r w:rsidR="00000000" w:rsidRPr="00000000" w:rsidDel="00000000">
              <w:rPr>
                <w:rtl w:val="0"/>
              </w:rPr>
              <w:t xml:space="preserve"> punktā minētā termina "dokumenta kopija" lietošanu un nepieciešamības gadījumā precizēt to, kā arī precizēt anotācijas 1.3. apakšsadaļā ietverto informāciju, jo tajā minētas gan dokumentu kopijas, gan dokumentu atvasinājumi.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Dokumentu juridiskā spēka likuma 2. panta pirmo daļu dokumenta atvasinājums var būt noraksts, izraksts vai kopija, tātad likumdevējs ir apzināti paredzējis vairākus atvasinājuma veidus ar atšķirīgu mērķi un pielietojumu. Tāpat Ministru kabineta 2018. gada 4. septembra noteikumi Nr. 558 “Dokumentu izstrādāšanas un noformēšanas kārtība” nosaka, ka dokumenta atvasinājums ir dokuments, kas pilnībā vai daļēji atveido oriģinālu, un ka atvasinājumus var izstrādāt gan noraksta, izraksta, gan kopijas veidā. Tātad normatīvais regulējums pats par sevi neizslēdz kopiju kā dokumenta atvasinājuma veidu, bet paredz vairākus atvasinājuma veidus ar atšķirīgu funkciju un praktisko pielietojumu.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normatīvajā regulējumā ir pieļaujams un pamatots konkrēti noteikt, kurš no dokumenta atvasinājuma veidiem ir izmantojams konkrētā administratīvā procesā. Projektā paredzētā termina “dokumenta kopija” lietošana ir apzināta un funkcionāli pamatota, ņemot vērā CSDD sniegto pakalpojumu raksturu un klientu apkalpošanas centru darba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CSDD pakalpojumu sniegšanas specifiku, jāsecina, ka klientu apkalpošanas centros dokumentu pārbaude un reģistrācija ir dinamisks, klātienes process ar lielu klientu plūsmu, kurā praktiski un efektīvi ir nodrošināt dokumenta oriģināla atveidojumu tādā formā, kas pilnībā atspoguļo oriģinālu, proti, dokumenta kopijas veidā. Dokumenta noraksta vai izraksta izgatavošana no klienta iesniegtajiem dokumentiem CSDD uz vietas būtu nesamērīgi laikietilpīga, turklāt šādu dokumentu sagatavošana prasītu papildu interpretāciju un manuālu datu atlasi, kas palielinātu kļūdu risku. Tas savukārt būtiski pagarinātu klientu apkalpošanas laiku un negatīvi ietekmētu pakalpojuma pieejamību. Turpretim dokumenta kopija nodrošina objektīvu un nemainītu informācijas fiksēšanu bez saturiskām pārveidošanām, tādējādi saglabājot ticamību un juridisko vērtību atvasinātajā dokumentā, kā arī nodrošinot vienotu praksi visos klientu apkalpošanas centros, pārskatāmību un izsekojamību administratīvajā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CSDD darbiniekam ir tiesības izgatavot un pievienot reģistrāciju pamatojošiem dokumentiem reģistrācijai uzrādīto dokumentu kopijas.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XV</w:t>
            </w:r>
            <w:r w:rsidR="00000000" w:rsidRPr="00000000" w:rsidDel="00000000">
              <w:rPr>
                <w:vertAlign w:val="superscript"/>
                <w:rtl w:val="0"/>
              </w:rPr>
              <w:t xml:space="preserve">1</w:t>
            </w:r>
            <w:r w:rsidR="00000000" w:rsidRPr="00000000" w:rsidDel="00000000">
              <w:rPr>
                <w:rtl w:val="0"/>
              </w:rPr>
              <w:t xml:space="preserve">. Elektroskrejriteņu, velosipēdu un velorikšu reģistrācijas un reģistrācijas anulēšanas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elektroskrejriteņu, velosipēdu un velorikšu identifikācijas iespējas ceļu satiksmes uzraudzības procesā, lūdzam šo nodaļu papildināt ar prasību par transportlīdzekļa kopskata fotoattēla aktualizēšanas pienākumu transportlīdzekļu reģistrā, ja ir veiktas transportlīdzekļa krāsojuma izmaiņas, kā arī noteikt valsts akciju sabiedrības "Ceļu satiksmes drošības direkcija" tiesības anulēt reģistrāciju, ja tiek konstatēta ne tikai tehnisko datu neatbilstība reģistrā norādītajiem datiem, bet arī vizuālo datu neatbilstība reģistrā norādītajiem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priekšlikums paredz papildu pienākumu transportlīdzekļu īpašniekiem regulāri aktualizēt transportlīdzekļa kopskata fotoattēlu transportlīdzekļu reģistrā krāsojuma izmaiņu gadījumā, kā arī paplašina CSDD tiesības anulēt reģistrāciju, balstoties uz vizuālo datu neatbilstību. Šāds regulējums radītu nesamērīgu administratīvo slogu gan transportlīdzekļu īpašniekiem, gan CSDD, vienlaikus būtiski neuzlabojot transportlīdzekļu identifikācijas iespējas ceļu satiksmes uzraudzības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transportlīdzekļu identifikācija tiek nodrošināta, izmantojot reģistrā iekļautos tehniskos datus un citus identifikācijas elementus, savukārt vizuālo pazīmju izmaiņas (tostarp krāsojums) pašas par sevi nemaina transportlīdzekļa tehnisko identitāti. Līdz ar to priekšlikumā ietvertā prasība nav uzskatāma par samērīgu un nepieciešamu.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XV</w:t>
            </w:r>
            <w:r w:rsidR="00000000" w:rsidRPr="00000000" w:rsidDel="00000000">
              <w:rPr>
                <w:vertAlign w:val="superscript"/>
                <w:rtl w:val="0"/>
              </w:rPr>
              <w:t xml:space="preserve">1</w:t>
            </w:r>
            <w:r w:rsidR="00000000" w:rsidRPr="00000000" w:rsidDel="00000000">
              <w:rPr>
                <w:rtl w:val="0"/>
              </w:rPr>
              <w:t xml:space="preserve">. Elektroskrejriteņu, velosipēdu un velorikšu reģistrācijas un reģistrācijas anulēšanas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5</w:t>
            </w:r>
            <w:r w:rsidR="00000000" w:rsidRPr="00000000" w:rsidDel="00000000">
              <w:rPr>
                <w:rtl w:val="0"/>
              </w:rPr>
              <w:t xml:space="preserve"> Elektroskrejriteņa, velosipēda un velorikšas reģistrāciju persona var veikt, personīgi vēršoties CSDD klientu apkalpošanas centrā vai elektroniski autentificējoties CSDD e-pakalpojumos. Juridiska persona, kura, izmantojot mobilo lietotni vai tīmekļvietnes pakalpojumus, piedāvā iznomāt koplietošanas elektroskrejriteņus vai velosipēdus un kura noslēgusi sadarbības līgumu par informācijas apmaiņu ar CSDD (turpmāk – Iznomātājs), iznomāšanai paredzēto transportlīdzekļu reģistrāciju var veikt, izmantojot CSDD nodrošinātu tiešsaistes pieslēgumu transportlīdzekļu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Valsts pārvaldes iekārtas likuma 61. panta pirmajā daļā noteiktajam </w:t>
            </w:r>
            <w:r w:rsidR="00000000" w:rsidRPr="00000000" w:rsidDel="00000000">
              <w:rPr>
                <w:u w:val="single"/>
                <w:rtl w:val="0"/>
              </w:rPr>
              <w:t xml:space="preserve">publiskas personas sadarbības līgumu slēdz, lai panāktu vismaz vienas līdzējas — publiskas personas kompetencē ietilpstoša pārvaldes uzdevuma efektīvāku veikšanu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noteikumu 85.</w:t>
            </w:r>
            <w:r w:rsidR="00000000" w:rsidRPr="00000000" w:rsidDel="00000000">
              <w:rPr>
                <w:vertAlign w:val="superscript"/>
                <w:rtl w:val="0"/>
              </w:rPr>
              <w:t xml:space="preserve">5</w:t>
            </w:r>
            <w:r w:rsidR="00000000" w:rsidRPr="00000000" w:rsidDel="00000000">
              <w:rPr>
                <w:rtl w:val="0"/>
              </w:rPr>
              <w:t xml:space="preserve"> punktā un 85.</w:t>
            </w:r>
            <w:r w:rsidR="00000000" w:rsidRPr="00000000" w:rsidDel="00000000">
              <w:rPr>
                <w:vertAlign w:val="superscript"/>
                <w:rtl w:val="0"/>
              </w:rPr>
              <w:t xml:space="preserve">8</w:t>
            </w:r>
            <w:r w:rsidR="00000000" w:rsidRPr="00000000" w:rsidDel="00000000">
              <w:rPr>
                <w:rtl w:val="0"/>
              </w:rPr>
              <w:t xml:space="preserve">3. apakšpunktā ietvertā termina "sadarbības līgums" lietošanu un attiecīgi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r w:rsidR="00000000" w:rsidRPr="00000000" w:rsidDel="00000000">
              <w:rPr>
                <w:vertAlign w:val="superscript"/>
                <w:rtl w:val="0"/>
              </w:rPr>
              <w:t xml:space="preserve">5</w:t>
            </w:r>
            <w:r w:rsidR="00000000" w:rsidRPr="00000000" w:rsidDel="00000000">
              <w:rPr>
                <w:rtl w:val="0"/>
              </w:rPr>
              <w:t xml:space="preserve"> Elektroskrejriteņa, velosipēda un velorikšas reģistrāciju persona var veikt, personīgi vēršoties CSDD klientu apkalpošanas centrā vai elektroniski autentificējoties CSDD e-pakalpojumos. Juridiska persona, kura, izmantojot mobilo lietotni vai tīmekļvietnes pakalpojumus, piedāvā iznomāt koplietošanas elektroskrejriteņus vai velosipēdus un kura noslēgusi līgumu par informācijas apmaiņu ar CSDD (turpmāk – Iznomātājs), iznomāšanai paredzēto transportlīdzekļu reģistrāciju var veikt, izmantojot CSDD nodrošinātu tiešsaistes pieslēgumu transportlīdzekļu reģistram.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Grozījumi šo noteikumu 2. punktā stājas spēkā 2026. gada 1. 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neparedz grozījumu noteikumu 2. punktā, lūdzam precizēt projektā paredzētajā noteikumu 93. punktā noteikto, kā arī attiecīgi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110.1. apakšpunkts noteic, kā numurē grozījumu Ministru kabineta noteikumos projekta vienības, ja tam ir spēkā stāšanās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Grozījumi šo noteikumu 2. punktā stājas spēkā 2026. gada 1. 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26.punktā piedāvāto noslēguma jautājuma 93.punktu, izdarot tajā atsauci uz projekta 2.punktā piedāvāto 30.</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Grozījumi šo noteikumu 2. punktā stājas spēkā 2026. gada 1. 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26., 27. un 28.punktu, kuri papildina Ministru kabineta 2010.gada 30.novembra noteikumus Nr.1080 "Transportlīdzekļu reģistrācijas noteikumi" (turpmāk - MK noteikumi Nr.1080) attiecīgi ar 93., 94. un 95.punktu. Piemēram, papildinātajā 93.punktā ir norādīts, ka grozījumi šo noteikumu 2.punktā stājas spēkā 2026.gada 1.augustā, lai gan faktiski šo noteikumu (MK noteikumi Nr.1080) 2.punkts netiek grozīts. Ņemot vērā noteikumu projekta 2.punktu, MK noteikumi Nr.1080 tiek papildināti ar 30.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precizēt noteikumu projekta 27.punktā minēto spēkā stāšanās datumu, jo 2026.gada 1.februāris jau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Grozījumi šo noteikumu 7., 8. un 9. punktā stājas spēkā 2026. gada 1. februārī.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šobrīd ir februāra sākums, un projekts netika izskatīts Ministru kabinetā līdz 2026. gada 1. februārim, lūdzam svītrot projektā paredzēto noteikumu 94. punktu, kā arī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Grozījumi šo noteikumu 7., 8. un 9. punktā stājas spēkā 2026. gada 1. februārī.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27.punktā piedāvāto noslēguma jautājuma 94.punktu, izdarot tajā norādi uz visiem grozījumiem, kas tiek piedāvāti projekta 7. - 24.punktā.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27.punkts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Grozījumi šo noteikumu 7., 8. un 9. punktā stājas spēkā 2026. gada 1. februārī.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projektu tiek papildināti noteikumu noslēguma jautājumi ar 93., 94. un 95. punktu, neietverot atsauces uz noteikumu atbilstošām vienībām, kurām būtu nosakāms atsevišķs spēkā stāšanās laiks. Aicinām precizēt attiecīgās grozījumu projekta vienības (26., 27. un 28. punkts) un (1) izdarīt atsauces uz noteikumu atbilstošām vienībām, nevis uz grozījumu projekta vienībām (2., 7., 8., 9. un 29. punkts), vai arī (2) sagatavot tieši grozījumu projekta vienību (2., 7., 8., 9. un 29. punkts) spēkā stāšanās normas, nesaistot tās ar noteikumu noslēguma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grozījumu projekta 27. punktā noteiktā atsevišķo punktu spēkā stāšanās nenotiks š.g. 1. februārī, aicinām anotācijā sniegt skaidrojumu par pašgājēju velosipēdu reģistrācijas kārtību no š.g. 1. februāra un par tiesībām piedalīties ceļu satiksmē un civiltiesiskās atbildības obligātās apdrošināšanas pienākumu no š.g. 1. maija līdz grozījumu projektā noteiktās jaunās pašgājēju velosipēdu reģistrācijas kārtības spēkā stāšanās dienai. Skaidrojums par atliktu, esošu vai atšķirīgu pašgājēju velosipēdu reģistrācijas kārtību līdz stājas spēkā jaunā kārtība var nodrošināt tiesisku skaidrību, piemērojot Ceļu satiksmes likuma prasības, tostarp šī likuma pārejas noteikumu 77. punktu par pašgājēju velosipēdu reģistrācijas pienākumu no š.g. 1. februāra līdz 30. aprīlim un par administratīvo atbildību par nereģistrēta transportlīdzekļa izmantošanu ceļu satiksmē un civiltiesiskās atbildības obligātās apdrošināšanas neveikšanu no š.g. 1. maija.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Grozījumi šo noteikumu 29. punktā stājas spēkā 2026. gada 30.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neparedz grozījumu noteikumu 29. punktā, lūdzam precizēt projektā paredzētajā noteikumu 95. punktā noteikto, kā arī attiecīgi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110.1. apakšpunkts noteic, kā numurē grozījumu Ministru kabineta noteikumos projekta vienības, ja tam ir spēkā stāšanās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Grozījumi šo noteikumu 29. punktā stājas spēkā 2026. gada 30.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28.punktā piedāvāto noslēguma jautājuma 95.punktu, izdarot tajā norādi uz projekta 29.punktā piedāvāto grozījumu, kas paredz 1.pielikuma izteikšanu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25-TA-3057</w:t>
    </w:r>
    <w:r>
      <w:br/>
    </w:r>
    <w:r w:rsidR="00000000" w:rsidRPr="00000000" w:rsidDel="00000000">
      <w:rPr>
        <w:rtl w:val="0"/>
      </w:rPr>
      <w:t xml:space="preserve">17.03.2026. 11.41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25-TA-3057</w:t>
    </w:r>
    <w:r>
      <w:br/>
    </w:r>
    <w:r w:rsidR="00000000" w:rsidRPr="00000000" w:rsidDel="00000000">
      <w:rPr>
        <w:rtl w:val="0"/>
      </w:rPr>
      <w:t xml:space="preserve">17.03.2026. 11.41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Izziņa_25-TA-3057.docx</dc:title>
</cp:coreProperties>
</file>

<file path=docProps/custom.xml><?xml version="1.0" encoding="utf-8"?>
<Properties xmlns="http://schemas.openxmlformats.org/officeDocument/2006/custom-properties" xmlns:vt="http://schemas.openxmlformats.org/officeDocument/2006/docPropsVTypes"/>
</file>