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22-TA-1203: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sabiedrības virzītas vietējās attīstības stratēģiju 2023.–2027. gadam sagatavošanai un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sabiedrības virzītas vietējās attīstības stratēģiju 2023.–2027. gadam sagatavošanai un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informāciju par plānoto Kopējās lauksaimniecības politikas stratēģiskā plāna 2023.–2027. gadam un Rīcības programmas zivsaimniecības attīstībai 2021.–2027. gadam apstiprināšanu Eiropas Komisijā, ņemot vērā, ka noteikumu projekta virzība būtu atbalstāma pēc to apstiprināšanas Eiropas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sabiedrības virzītas vietējās attīstības stratēģiju 2023.–2027. gadam sagatavošanai un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sabiedrības virzītas vietējās attīstības stratēģiju 2023.–2027. gadam sagatavošanai un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papildu informāciju, ka Kopējās Lauksaimniecības politikas stratēģiskais plāns 2023.–2027. gadam (turpmāk – KLP SP) un Rīcības programmas zivsaimniecības attīstībai 2021.–2027. gadam (turpmāk – RP) ir sagatavoti un iesniegti apstiprināšanai Eiropas Komisijā, bet vēl nav apstiprināti, lūdzam noteikumu projektu virzīt izskatīšanai Ministru kabinetā tikai pēc to apstiprināšanas Eiropas Komisijā. Ja Zemkopības ministrijas ieskatā noteikumu projekta tālāka virzība ir nepieciešama pirms KLP SP un RP apstiprināšanas Eiropas Komisijā, tad anotācijā ir sniedzams attiecīgs pamatojums, kā arī Ministru kabineta protokollēmuma projektam pievienojams attiecīgs punkts (kā piemēru lūdzam skatīt Zemkopības ministrijas sagatavoto tiesību aktu lietu Nr.22-TA-1805).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papildināto anotāciju un Ministru kabineta protokollēmuma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sabiedrības virzītas vietējās attīstības stratēģiju 2023.–2027. gadam sagatavošanai un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Lauku attīstības programmas 2014.–2020. gadam pasākuma "Atbalsts </w:t>
            </w:r>
            <w:r w:rsidR="00000000" w:rsidRPr="00000000" w:rsidDel="00000000">
              <w:rPr>
                <w:i w:val="1"/>
                <w:rtl w:val="0"/>
              </w:rPr>
              <w:t xml:space="preserve">LEADER</w:t>
            </w:r>
            <w:r w:rsidR="00000000" w:rsidRPr="00000000" w:rsidDel="00000000">
              <w:rPr>
                <w:rtl w:val="0"/>
              </w:rPr>
              <w:t xml:space="preserve"> vietējai attīstībai (sabiedrības virzīta vietējā attīstība)" apakšpasākumā "Sagatavošanās atbalsts" (turpmāk – Lauku attīstības programmas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1.1.apakšpunktā minētais pasākums ir 2014.-2020. gada plānošanas perioda pasākums, attiecīgi tas neatbilst noteikumu projekta nosaukumā un 1.punkta ievadā norādītajam periodam, par kuru paredzēts noteikt kārtību, kādā piešķir, administrē un uzrauga valsts un Eiropas Savienības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uzskatām, ka jautājums par atbalstu esošā un jaunā plānošanas perioda ietvaros nebūtu apvienojams vienā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norādām, ka šobrīd ir spēkā Ministru kabineta 2015.gada 10.marta noteikumi Nr.125 “Valsts un Eiropas Savienības atbalsta piešķiršanas kārtība sabiedrības virzītas vietējās attīstības stratēģiju sagatavošanai un īstenošanai”, kuri nosaka kārtību, kādā piešķir, administrē un uzrauga valsts un Eiropas Savienības atbalstu sabiedrības virzītas vietējās attīstības stratēģiju sagatavošanai un īstenošanai, t.sk. Latvijas Lauku attīstības programmas 2014.–2020. gadam pasākumā "Atbalsts LEADER vietējai attīstībai (sabiedrības virzīta vietējā attīstība)" un tā apakšpasākumā “Sagatavošanās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šeit un turpmāk visā noteikumu projektā attiecībā uz šajā apakšpunktā minēto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nosaukumā ir minēts vietējās attīstības stratēģijas īstenošanas laiks no 2023. līdz 2027.gadam. Lauku attīstības programmas 2014.–2020. gadam apakšpasākumā "Sagatavošanās atbalsts" atbalsts tiks piešķirts vietējās attīstības stratēģiju sagatavošanai jaunajam plānošanas periodam.To paredz Regulas 2020/2020 4. pants, kurā noteikts, ka pārejas laikā var atbalstīt izmaksas spēju veidošanai un sagatavošanas darbībām, kurām tiek atbalstīta sabiedrības virzītu vietējo stratēģiju izstrāde un turpmākā īstenošana saskaņā ar jauno tiesisko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Latvijā tiek īstenota vairāku fondu pieeja un atbalsts vietējās attīstības stratēģijas īstenošanai ir pieejams no ELFLA un EJZAF, saskaņā ar Regulas 2021/1060 31. panta 3. punktu šādos gadījumos abiem fondiem nodrošināma saskaņota vietējo rīcības grupu un vietējās attīstības stratēģiju atlase, tostarp izstrāde un spēju veidošana. Ievērojot dažādos plānošanas periodus ELFLA un EJZAF, kā arī lai nodrošinātu savlaicīgu jauno plānošanas periodu īstenošanu, ir sagatavots noteikumu projekts, kurš nosaka jaunā plānošanas perioda tiesiskajam regulējumam atbilstošu vietējo rīcības grupu atlases kārtību un to vietējās attīstības stratēģiju sagatavošanai izvirzāmās prasības, vietējās attīstības stratēģijas sagatavošanas atbalsta apmēru un veidu, pieteikšanās, vērtēšanas un lēmuma pieņemšanas kārtību, iesniedzamos dokumentus, vietējās attīstības stratēģijas sagatavošanas nosacījumus un atbalsta maksāšanas kārtību, kā arī atbalsta apmēru vietējās attīstības stratēģijas īstenošanai un vietējās attīstības stratēģiju īstenošanas nosacījumus. Turklāt atbalsts vietējās attīstības stratēģijas sagatavošanai abiem fondiem tiek nodrošināts saskaņā ar Zemkopības apstiprināto metodiku "Vienreizējais maksājums jeb fiksētas summas maksājums sabiedrības virzītas vietējās attīstības stratēģiju sagatavošanai", un to var saņemt jaunā plānošanas perioda atbalsta nosacījumiem atbilstoša vietējā rīcības grupa, kas noteikta noteikumu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Lauku attīstības programmas 2014.–2020. gadam pasākuma "Atbalsts </w:t>
            </w:r>
            <w:r w:rsidR="00000000" w:rsidRPr="00000000" w:rsidDel="00000000">
              <w:rPr>
                <w:i w:val="1"/>
                <w:rtl w:val="0"/>
              </w:rPr>
              <w:t xml:space="preserve">LEADER</w:t>
            </w:r>
            <w:r w:rsidR="00000000" w:rsidRPr="00000000" w:rsidDel="00000000">
              <w:rPr>
                <w:rtl w:val="0"/>
              </w:rPr>
              <w:t xml:space="preserve"> vietējai attīstībai (sabiedrības virzīta vietējā attīstība)" apakšpasākumā "Sagatavošanās atbalsts" (turpmāk – Lauku attīstības programmas pasākums);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Rīcības programmas zivsaimniecības attīstībai 2021.–2027. gadam darbības veidā "Sabiedrības virzītas vietējas attīstības stratēģiju sagatavošanai" (turpmāk - Rīcības programmas pasākums vietējas attīstības stratēģiju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1.2.apakšpunktā norādītais periods nesakrīt ar noteikumu projekta nosaukumā un 1.punkta ievadā norādīto periodu, par kuru paredzēts noteikt kārtību, kādā piešķir, administrē un uzrauga valsts un Eiropas Savienības atbalstu. Ņemot vērā minēto, lūdzam pārskatīt un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apakšpunktā norādītais periods ir Rīcības programmas plānošanas periods, savukārt noteikumu projekta nosaukumā un 1. punkta ievadā norādītais periods ir laikposms, kurā tiek īstenotas sabiedrības virzītas vietējās attīstības stratēģijas.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Rīcības programmas zivsaimniecības attīstībai 2021.–2027. gadam darbības veidā "Sabiedrības virzītas vietējas attīstības stratēģiju sagatavošanai" (turpmāk – Rīcības programmas pasākums vietējās attīstības stratēģiju sagatavošanai);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Rīcības programmas zivsaimniecības attīstībai 2021.–2027. gadam darbības veidā "Sabiedrības virzītas vietējās attīstības stratēģiju īstenošana" (turpmāk – Rīcības programmas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1.3.apakšpunktā norādītais periods nesakrīt ar noteikumu projekta nosaukumā un 1.punkta ievadā norādīto periodu, par kuru paredzēts noteikt kārtību, kādā piešķir, administrē un uzrauga valsts un Eiropas Savienības atbalstu. Ņemot vērā minēto, lūdzam pārskatīt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apakšpunktā norādītais periods ir Rīcības programmas plānošanas periods, savukārt noteikumu projekta nosaukumā un 1. punkta ievadā norādītais periods ir laikposms, kurā tiek īstenotas sabiedrības virzītas vietējās attīstības stratēģijas.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Rīcības programmas zivsaimniecības attīstībai 2021.–2027. gadam darbības veidā "Sabiedrības virzītas vietējās attīstības stratēģiju īstenošana" (turpmāk – Rīcības programmas pasākums);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Atbalsta apmēru vietējās attīstības stratēģiju īstenošanai Stratēģiskā plāna intervencē Lauku atbalsta dienests aprēķina katrai vietējai rīcības grupai, izsludināto publiskā finansējuma apmēru sadalot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indikatīvu atbalsta aprēķinu katrai vietējai rīcības grupai atbilstoši finansējuma sadales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37. punktā minēto atbalstu aprēķina, ņemot vērā noteikumu projektā noteiktajā kārtībā atlasīto vietējo rīcības grupu darbības teritorijas statistiskos rādītājus iedzīvotāju skaitu, iedzīvotāju skaita samazinājumu, platību un aprēķinātos ģeogrāfiskos centrus, tāpēc pirms vietējo rīcības grupu atlases nav iespējams aprēķināt indikatīvo atbalsta apmēru. Turklāt noteikumu projekts paredz izmaiņas vietējās attīstības stratēģiju īstenošanas teritorijai ELFLA atbalsta saņemšanai.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Atbalsta apmēru vietējās attīstības stratēģiju īstenošanai Stratēģiskā plāna intervencē Lauku atbalsta dienests aprēķina katrai vietējai rīcības grupai, publiskā finansējuma apmēru sadalot šādi: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ar kādiem tieši vietējā, reģionālā un nacionālā mēroga attīstības plānošanas dokumentiem jānodrošina saskaņotība vietējās rīcības grupas stratēģijai. VARAM ieskatā ir pietiekoši, ja vietējās rīcības grupas stratēģijas ir saskaņotas ar pašvaldību attīstības programmām. Ieteicams tās arī saskaņot ar vietējā rīcības grupā esošiem ciemu vai kopienu attīstības plāniem, lai nodrošinātu vietējā līmenī esošo attīstības plānošanas dokumentu savstarpēju saskaņotību.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ciešāku vietējās rīcības grupas stratēģijas sasaisti ar pašvaldību attīstības programmām, lūdzam sadaļās "2. Stratēģiskā daļa" un "3. Rīcības plāns" iekļautajās tabulās pievienot aili par mērķu, aktivitāšu un rezultātu atbilstību pašvaldību attīstības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7.6. apakšpunktu vietējās attīstības stratēģijai ir jābūt saskaņotai ar vietējās rīcības grupas darbības teritorijā esošo vietējo pašvaldību attīstības programmām,un tas jāatspoguļo vietējās attīstības stratēģijā. Vietējā rīcības grupa var pievienot atsauci arī uz citiem vietējā līmeņa attīstības plānošanas dokumentiem, ja tādi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sadaļa papildināta ar norādēm par nepieciešamo atsauci uz vietējās attīstības stratēģijas mērķi, rīcībām un rezultātiem, ņemot vērā to, ka rīcības plānā minētā informācija tiek publicēta, izsludinot projektu pieņemšanas kārtas, un tai ir jābūt viegli uztveramai atbalsta pretendentiem. Savukārt sasniedzamie rādītāji un rīcību iznākumu rādītāji rīcības plānā, kura īstenošanai tiek piesaistīts KLP SP atbalsts un RP atbalsts, ir jābūt saskaņotiem arī ar KLP SP un RP noteiktajiem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precizēt pasākuma “Darbību īstenošana saskaņā ar vietējās attīstības stratēģiju, tostarp sadarbības aktivitātes un to sagatavošanu” nosaukumu, lai tas būtu atbilstošs pasākuma nosaukumam, kas tika norādīts Ministru kabineta 2022. gada 18. janvāra sēdē izskatītajā informatīvajā ziņojumā (prot. Nr. 3 34.§) "Par Latvijas Kopējās lauksaimniecības politikas stratēģisko plānu 2023.–2027.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iebildumu pie noteikumu projekta 1.1.apakšpunkta, lūdzam precizēt anotācijas 3.sadaļu attiecībā uz Lauku attīstības programmas 2014.–2020. gadam apakšpasākumu "Sagatavošanās atbalsts". Lūdzam precizējumus veikt arī citās anotācijas sadaļās attiecībā uz šo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attīstības programmas 2014.–2020. gadam apakšpasākumā "Sagatavošanās atbalsts" atbalsts tiks piešķirts vietējās attīstības stratēģiju sagatavošanai jaunajam plānošanas periodam. To paredz Regulas 2020/2020 4. pants, kurā noteikts, ka pārejas laikā var atbalstīt izmaksas spēju veidošanai un sagatavošanas darbībām, ar kurām tiek atbalstīta sabiedrības virzītu vietējo stratēģiju izstrāde un turpmākā īstenošana saskaņā ar jauno tiesisko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Latvijā tiek īstenota vairāku fondu pieeja un atbalsts vietējās attīstības stratēģijas īstenošanai ir pieejams no ELFLA un EJZAF, saskaņā ar Regulas 2021/1060 31. panta 3. punktu šādos gadījumos abiem fondiem nodrošināma saskaņota vietējo rīcības grupu un vietējās attīstības stratēģiju atlase, tostarp izstrāde un spēju veidošana. Ievērojot dažādos plānošanas periodus ELFLA un EJZAF, kā arī lai nodrošinātu savlaicīgu jauno plānošanas periodu īstenošanu, ir sagatavots noteikumu projekts, kurš nosaka jaunā plānošanas perioda tiesiskajam regulējumam atbilstošu vietējo rīcības grupu atlases kārtību un to vietējās attīstības stratēģiju sagatavošanai izvirzāmās prasības, vietējās attīstības stratēģijas sagatavošanas atbalsta apmēru un veidu, pieteikšanās, vērtēšanas un lēmuma pieņemšanas kārtību, iesniedzamos dokumentus, vietējās attīstības stratēģijas sagatavošanas nosacījumus un atbalsta maksāšanas kārtību, kā arī atbalsta apmēru vietējās attīstības stratēģijas īstenošanai un vietējās attīstības stratēģiju īstenošanas nosacījumus. Turklāt atbalsts vietējās attīstības stratēģijas sagatavošanai abiem fondiem tiek nodrošināts saskaņā ar Zemkopības apstiprināto metodiku "Vienreizējais maksājums jeb fiksētas summas maksājums sabiedrības virzītas vietējās attīstības stratēģiju sagatavošanai", un to var saņemt jaunā plānošanas perioda atbalsta nosacījumiem atbilstoša vietējā rīcības grupa, kas noteikta noteikumu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par ELFLA pasākumu "Darbību īstenošana saskaņā ar vietējās attīstības stratēģiju, tostarp sadarbības aktivitātes un to sagatavošanu" un EJZAF pasākumiem "Sabiedrības virzītas vietējās attīstības stratēģiju īstenošana", "Sabiedrības virzītas vietējas attīstības stratēģiju sagatavošanai" norādīt prognozēto nepieciešamā finansējuma apmēru sadalījumā pa gadiem līdz pat perioda beigām (proti, norādīt visu periodam pieejamā finansējuma sadalījumu pa gadiem), kā arī katrā gadā atsevišķi norādīt finansējuma sadalījumu pa avotiem (EUR izteiksmē un %), lai tiktu skaidri norādīts, kā veidojas anotācijas 3.sadaļas 1.-5.punktā izmaiņu ailēs norādītās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Zemkopības ministrija finansējumu pasākumu īstenošanai pieprasīs no valsts budžeta programmas 80.00.00 “Nesadalītais finansējums Eiropas Savienības politiku instrumentu un pārējās ārvalstu finanšu palīdzības līdzfinansēto projektu un pasākumu īstenošanai”, kā arī svītrot norādi par 65.08.00 budžeta apakšprogrammu, ņemot vērā iepriekš sniegto iebildumu par 2014.-2020. gada perioda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norādītās summas anotācijas 3.sadaļas 1.-5.punktos, jo šobrīd izmaiņu ailēs 2023., 2024. un 2025.gadam norādītā informācija nesakrīt ar anotācijas 3.sadaļas 6.punktā norādīto finansējuma sadalījumu pa attiecīgajiem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anotācijas 3. sadaļas 6.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Vispārēji komentāri: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Valstspilsētu pašvaldības ietilpst vietējās attīstības stratēģijas (turpmāk – SVVA) Rīcības programmas pasākuma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atbalsta SVVA pieejas īstenošanu lauku teritorijās, tomēr lūdz izvērtēt iespēju sniegt atbalstu arī valstspilsētu teritoriju sagatavošanai augšupejošas plānošanas pieejas ieviešanai. SVVA iespējams īstenot arī pilsētu teritorijās atbilstoši labās prakses piemēriem Hāgā (Nīderlande), Lisabonā (Portugāle) un Torūnā (Polija), kur, izmantojot SVVA, tiek veicināta sociālā iekļaušanās, nodarbinātība un izglītība, mazās un vidējās uzņēmējdarbības attīstība, kā arī klimatneitralitātes mērķu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Reģionu komitejas (turpmāk – RK) CDR 1897/2019 atzinumā “RK ieguldījums atjaunotajā Teritoriālās attīstības programmā ar īpašu uzsvaru uz sabiedrības virzītu vietējo attīstību” tiek minēts, ka SVVA ir integrēta un holistiska koncepcija, kas vērsta uz visu veidu reģionu (pilsētu, lauku, kā arī jauktu un funkcionālu teritoriju) problēmām un potenciālu. RK uzsver nepieciešamību uzlabot informēšanu par SVVA un šīs pieejas sniegtajām iespējām, minot, ka lauku attīstības jomā šis instruments tiek izmantots jau ilgāku laiku, tomēr pilsētu attīstības jomā būtu vairāk jāveicina tā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RK atzinuma ieteikumi iestrādāti Teritoriālās attīstības programmā 2030 un Jaunā Leipcigas hartā, kurā apņemas veicināt līdzsvarotu un harmonisku teritoriālo attīstību starp valstīm, reģioniem un pilsētām, balstoties uz vietu daudzveidību un subsidiaritāti. Tāpat Teritoriālās attīstības programma 2030 uzsver sadarbības stiprināšanu saistībā ar ilgtermiņa uz vietu balstītām stratēģijām pilsētu, lauku un jauktām teritorijām, izmantojot telpisko plānošanu un ES kohēzijas politikas un ES politikas instrumentus, piemēram, integrētas teritoriālās investīcijas, SVVA vai citus instrumentus, kas veicina integrētu vietējo attīstību. Papildinot augstāk minēto, Jaunā Leipcigas harta izceļ, ka pilsētu sociālekonomiskie izaicinājumi bieži vien ir izteiktāki apkaimju līmenī un ka šo izaicinājumu risināšana būtu jāveicina caur jaunu, uz vietām balstītu līdzdalības formu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piemēram, Rīgas valstspilsētas kontekstā redzam iespēju īstenot SVVA pieeju apkaimju līmenī, lai veicinātu augšupejošas plānošanas ieviešanu, ilgtspējīgu partnerību un inovāciju veidošanos, sociālo iekļaušanu, kā arī pilsoniskās sabiedrības, vietējo kopienu un mazās un vidējās uzņēmējdarbības vides stiprināšanos. Papildus informējam, ka šī gada laikā Rīgas valstspilsētas pašvaldība uzsāks pētījumu par SVVA instrumenta ieviešanas iespējām pilsētā, kura ietvaros tiek plānots definēt rīkus iedzīvotāju virzītai jaunu sociālo pakalpojumu prototipēšanai, nodarbinātības un darba ar jauniešiem veicināšanai, integrētākai un līdzdarbīgai pilsētas plānošanai un kopradei, pilsētvides revitalizācijai un kvalitatīvākas publiskās telpas vietradei. Potenciāli Rīgas valstspilsēta nākamo gadu laikā varētu realizēt SVVA pieejas pilotprojektu dažās Rīgas apkaimēs.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aicinām nākamajā plānošanas periodā sadarbībā ar Vides aizsardzības un reģionālās attīstības ministriju paredzēt ES līdzekļu piesaistes iespēju SVVA pieejas īstenošanai valstspilsētās, tostarp Rīgas valstspilsētā.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programmas pasākuma atbalsta saņemšanai vietējās attīstības stratēģiju īstenošanas teritorija var ietvert arī valstspilsētas (izņemot Rīgas valstspilsētu), kas robežojas ar Baltijas jūru vai Rīgas jūras līci.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vadošā iestāde ELFLA un EJZAF fondiem, savukārt atbalstu valstspilsētu teritoriju attīstībai saistībā ar SVVA saskaņā ar Regulas 2021/1060 31. pantu, ir iespējams sniegt arī izmantojot ERAF un  ESF+, kas ir Finanšu ministrijas un nozaru ministriju (VARAM un LM) pārziņā.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tādas vides radīšanai vai labiekārtošanai, kurā tiek realizēta vietējā produkcija, un tiešie labuma guvēji nav lauksaimniecības produktu ražotāji, lauksaimniecības produktu pārstrādātāji vai atbilstīgas lauksaimniecības pakalpojumu kooperatīvās sabiedrības;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kas tiks saprasts ar tiešajiem labuma guvējiem.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minētie tiešie labuma guvēji  - lauksaimniecības produktu ražotāji, lauksaimniecības produktu pārstrādātāji un atbilstīgas lauksaimniecības pakalpojumu kooperatīvās sabiedrības - ir atbalsta saņēmēji, kas varēs īstenot minētās darbības valstspilsētās, ja tas būs paredzēts konkrētās vietējās rīcības grupas sagatavotajā sabiedrības virzītas vietējās attīstības stratēģijā. Atbalsta saņemšanas nosacījumi tiks noteikti normatīvajos aktos par valsts un Eiropas Savienības atbalsta piešķiršanu Kopējās lauksaimniecības politikas stratēģiskā plāna 2023.–2027. gadam intervencē "Darbību īstenošana saskaņā ar vietējās attīstības stratēģiju, tostarp sadarbības aktivitātes un to sagatavošanu".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tādas vides radīšanai vai labiekārtošanai, kurā tiek realizēta vietējā produkcija, un tiešie labuma guvēji nav lauksaimniecības produktu ražotāji, lauksaimniecības produktu pārstrādātāji vai atbilstīgas lauksaimniecības pakalpojumu kooperatīvās sabiedrības;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mārketinga pasākumiem produktu un pakalpojumu atpazīstamības tēla veidošanai, un tiešie labuma guvēji nav juridiskas vai fiziskas persona, kas ar saimniecisko darbību nodarbojas vietējās rīcības grupas darbības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kas tiks saprasts ar tiešajiem labuma guvējiem.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minētie tiešie labuma guvēji  - juridiskas vai fiziskas personas, kas ar saimniecisko darbību nodarbojas vietējās rīcības grupas darbības teritorijā - ir atbalsta saņēmēji, kas varēs īstenot minētās darbības valstspilsētās, ja tas būs paredzēts konkrētās vietējās rīcības grupas sagatavotajā sabiedrības virzītas vietējās attīstības stratēģijā. Atbalsta saņemšanas nosacījumi tiks noteikti normatīvajos aktos par valsts un Eiropas Savienības atbalsta piešķiršanu Kopējās lauksaimniecības politikas stratēģiskā plāna 2023.–2027. gadam intervencē "Darbību īstenošana saskaņā ar vietējās attīstības stratēģiju, tostarp sadarbības aktivitātes un to sagatavošanu".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mārketinga pasākumiem produktu un pakalpojumu atpazīstamības tēla veidošanai, un tiešie labuma guvēji nav juridiskas vai fiziskas personas, kas ar saimniecisko darbību nodarbojas vietējās rīcības grupas darbības teritorijā;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Rīcības programmas pasākumā – pagasti un pilsētas, kas robežojas ar Baltijas jūru vai Rīgas jūras līci, izņemot Rīgas valstspilsēta.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Stratēģijā piemērot vienotu terminoloģiju – pilsētas vai valstspilsētas un novada pilsētas.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3.2.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Rīcības programmas pasākumā – pagasti, novadu pilsētas un valstspilsētas, kas robežojas ar Baltijas jūru vai Rīgas jūras līci, izņemot Rīgas valstspilsēta.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tās darbības teritorija ir kompakta, un Rīcības programmas pasākumā īstenošanas teritorijā neietilpst tikai valstspilsēta vai novada pilsēta, un tajā cita vietējā rīcības grupa nesaņem atbalstu Rīcības programmas 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Stratēģijā piemērot vienotu terminoloģiju – pilsētas vai valstspilsētas un novada pilsētas.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3.2. punkts, vienādojot terminoloģiju.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tās darbības teritorija ir kompakta, un Rīcības programmas pasākumā īstenošanas teritorijā neietilpst tikai valstspilsēta vai novada pilsēta, un tajā cita vietējā rīcības grupa nesaņem atbalstu Rīcības programmas pasākumā;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 30 procentu – proporcionāli vietējās rīcības grupas darbības teritorijas ģeogrāfiskā centra gaisa līnijas attālumam no Rīgas valstspilsētas ģeogrāfiskā centra pie Rīgas Centrālās dzelzceļa stacijas, šī attāluma aprēķinam izmantojot Lauku reģistra ģeogrāfiskās informācijas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Vietējās attīstības stratēģiju īstenošanas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izslēgt 37.4. kritēriju, lai nodrošinātu vienlīdzīgus nosacījumus lauku teritoriju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KLP stratēģiskā plāna 2023.–2027.gadam izstrādes laikā tika organizētas diskusijas tematiskajās darba grupās, kurās kopā ar visām ieinteresētajām pusēm plaši tika apspriestas nozaru problēmas un vajadzības, kā arī izaicinājumi, ar ko šobrīd saskaras Latvijas lauku teritorijas un to iedzīvotāji, lai kopīgi rastu labākos risinājumus, kas veicinātu lauku apdzīvotību, ilgtspējību un ekonomisko vitalitāti.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finansējuma sadali vietējām rīcības grupām vietējās attīstības stratēģijas īstenošanai, tematiskajā grupā “Lauku telpa” tika saskaņoti četri kritēriji – iedzīvotāju skaits, iedzīvotāju skaita samazinājums, teritorijas platība un attālums līdz Rīgas pilsētai, radot priekšnoteikumu lielāku atbalstu novirzīt teritorijām, kas atrodas attālākos reģionos no Rīgas pilsētas un kurās vērojama izteiktāka iedzīvotāju aizplūšana un teritorijas iztukšošanās, tādējādi veicinot reģionu līdzsvarotu attīstību un sociālekonomisko atšķirību mazināšanu, ņemot vērā, ka Latvijā ir vienas no augstākajām reģionālās attīstības atšķirībām, tās ir trešās augstākās starp Ekonomiskās Sadarbības un Attīstības organizācijas (OECD) valstīm.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37.4. 30 procentu – proporcionāli vietējās rīcības grupas darbības teritorijas ģeogrāfiskā centra gaisa līnijas attālumam no Rīgas valstspilsētas ģeogrāfiskā centra pie Rīgas Centrālās dzelzceļa stacijas, šī attāluma aprēķinam izmantojot Lauku reģistra ģeogrāfiskās informācijas sistēmas.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6.punktā precizēt pasākumam “Sabiedrības virzītas vietējas attīstības stratēģiju sagatavošanai” norādīto valsts budžeta līdzfinansējumu, proti, 36 400 euro vietā norādot 36 000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pasākumam "Sabiedrības virzītas vietējas attīstības stratēģiju sagatavošanai" plānots piešķirt un izmaksāt 2022. gadā (90% no pieejamā atbalsta apmēra) un 2023. gadā (10% no pieejamā atbalsta apmēra). Aprēķinot finansējumu 2022. gadam, paredzētais valsts līdzfinansējums 30% apmērā ir 32 400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3.sadaļas 6.punktā precizēt pasākumam “Sabiedrības virzītas vietējās attīstības stratēģiju īstenošana” norādīto finansējuma sadalījumu pa gadiem, jo šobrīd saskaitot kopā publisko finansējumu un valsts līdzfinansējumu veidojas 1 euro atšķirība pret maksimāli noteikto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punktā precizēts finansējuma sadalījums pa gadiem pasākumam "Sabiedrības virzītas vietējās attīstības stratēģiju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22-TA-1203</w:t>
    </w:r>
    <w:r>
      <w:br/>
    </w:r>
    <w:r w:rsidR="00000000" w:rsidRPr="00000000" w:rsidDel="00000000">
      <w:rPr>
        <w:rtl w:val="0"/>
      </w:rPr>
      <w:t xml:space="preserve">02.08.2022. 09.42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22-TA-1203</w:t>
    </w:r>
    <w:r>
      <w:br/>
    </w:r>
    <w:r w:rsidR="00000000" w:rsidRPr="00000000" w:rsidDel="00000000">
      <w:rPr>
        <w:rtl w:val="0"/>
      </w:rPr>
      <w:t xml:space="preserve">02.08.2022. 09.42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Izziņa_22-TA-1203.docx</dc:title>
</cp:coreProperties>
</file>

<file path=docProps/custom.xml><?xml version="1.0" encoding="utf-8"?>
<Properties xmlns="http://schemas.openxmlformats.org/officeDocument/2006/custom-properties" xmlns:vt="http://schemas.openxmlformats.org/officeDocument/2006/docPropsVTypes"/>
</file>