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tiešās attiecināmās personāla izmaksas ietver finansējuma saņēmēja projekta vadības un īstenošanas personāla atlīdzības izmaksas, tai skaitā veselības apdrošināšanas izmaksas un redzes korekcijas līdzekļu kompensācijas izmaksas, atbilstoši Valsts un pašvaldību institūciju amatpersonu un darbinieku atlīdzības likumā noteiktajam, izņemot virsstundas. Ja personāla iesaiste projektā ir nodrošināta saskaņā ar daļlaika izmaksu attiecināmības principu, attiecināma ir ne mazāka kā 30 procentu noslodze no normālā darba laika. Ja personāls ir nodarbināts nepilnu darba laiku, atlīdzības izmaksas nosakāmas atbilstoši nepilnā darba laika noslodzei.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15.punkta redakciju un anotācijas sadaļu “Risinājuma apraksts”, dzēšot vārdus: "tai skaitā veselības apdrošināšanas izmaksas un redzes korekcijas līdzekļu kompensācijas izmaksas".  Skaidrojam, ka atbilstoši vadošās iestādes vadlīniju Nr.1.2 "Vadlīnijas attiecināmo izmaksu noteikšanai Eiropas Savienības Kohēzijas politikas programmas 2021.-2027.gada plānošanas periodā" 7.1.apakšpunktam, tiešās attiecināmās personāla izmaksas ir projekta vadības un īstenošanas personāla atlīdzības izmaksas, kas rodas, noslēdzot darba līgumu starp darba devēju un darbinieku vai ieceļot pretendentu ierēdņa amatā ar rīkojumu. Tās ietver šo vadlīniju 7.15.1., 7.15.2.1. un 7.15.3.apakšpunktos norādītās izmaksas, un no šīm izmaksām tiek rēķināta netiešo izmaksu vienotā likme saskaņā ar Vadlīnijās par vienkāršoto izmaksu izmantošanas iespējām un to piemērošanu ES kohēzijas politikas programmas 2021.-2027. gada plānošanas perioda ietvaros iekļautajām norādēm.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apakšpunkti nosaka, ka darba samaksa, ietver mēnešalgu (darba algu); piemaksas; prēmijas un naudas balvas, un sociālās garantijas, kas ietver pabalstus un atvaļinājuma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punkta redakcija precizēta, dzēšot tekstu: “tai skaitā veselības apdrošināšanas izmaksas un redzes korekcijas līdzekļu kompensācijas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noteikumu projekta anotācijas 1.3. apakšsadaļā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tiešās attiecināmās personāla izmaksas ietver finansējuma saņēmēja projekta vadības un īstenošanas personāla  izmaksas atbilstoši Valsts un pašvaldību institūciju amatpersonu un darbinieku atlīdzības likumā noteiktajam, izņemot virsstundas. Ja personāla iesaiste projektā ir nodrošināta saskaņā ar daļlaika izmaksu attiecināmības principu, attiecināma ir ne mazāka kā 30 procentu noslodze no normālā darba laika. Ja personāls ir nodarbināts nepilnu darba laiku, izmaksas nosakāmas atbilstoši nepilnā darba laika noslodzei.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izvērtējumu par izmaksu un ieguvumu analīzi. Vienlaikus lūdzam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izvērtēja nepieciešamību paredzēt pienākumu finansējuma saņēmējam veikt izmaksu un ieguvumu analīzi un skaidro, ka 4.3.3.4. pasākuma ietvaros plānotās atbalstāmās darbības nodrošinās EURES tīkla darbību Latvijā, tādējādi izpildot Līguma par Eiropas Savienības darbību 45. pantā noteiktās prasības. Saskaņā ar MK 2012. gada 18. decembra noteikumiem Nr. 876 “Nodarbinātības valsts aģentūras nolikums”, EURES tīkla darbības nodrošināšana Latvijā ir Nodarbinātības valsts aģentūras (turpmāk – NVA) uzdevums, kuru NVA veic atbilstoši Bezdarbnieku un darba meklētāju atbalsta likumā, kā arī MK 2011. gada 25. janvāra noteikumos Nr. 75 “Noteikumi par aktīvo nodarbinātības pasākumu un preventīvo bezdarba samazināšanas pasākumu organizēšanas un finansēšanas kārtību un pasākumu īstenotāju izvēles principiem” noteiktajam.  Ņemot vērā, ka 4.3.3.4. pasākumā finansējuma saņēmējs ir NVA un tā īsteno tai normatīvajos aktos noteiktos pienākumus, nav iespēja veikt izvērtējumu par izmaksu un ieguvumu analīzi. 4.3.3.4. pasākuma ietvaros īstenotās atbalstāmās darbības perspektīvā atstās pozitīvu ietekmi uz tautsaimniecību kopumā (izvērstāks skaidrojums par ietekmi uz tautsaimniecību ietverts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20.8.3. personu skaits, kuras ir piedalījušās apmācību programmās, kurās ir integrēti jautājumi par dzimumu līdztiesības, personu ar invaliditāti vienlīdzīgu iespēju, vecuma nediskriminācijas, etniskās un citas piederības un pamattiesību jautājumiem, tostarp par  tiesiskajiem un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20.8.3.punktā minētie dati tiek uzkrāti, lai nodrošinātu Eiropas Parlamenta un Padomes 2021. gada 24. jūnija Regulas (ES) Nr. 2021/1057, ar ko izveido Eiropas Sociālo fondu Plus (ESF+) un atceļ Regulu (ES) Nr. 1296/2013 prasības? Gadījumā, ja attiecīgie dati tiek uzrāti, lai izpildītu minētās regulas prasības un tos iesniegtu Eiropas Komisijai, lūdzam precizēt noteikumu projekta 20.8.3punktu, norādot, ka personu dati, kuras ir piedalījušās apmācību programmās saskaņā ar Eiropas Parlamenta un Padomes 2021. gada 24. jūnija Regulas (ES) Nr. 2021/1057, ar ko izveido Eiropas Sociālo fondu Plus (ESF+) un atceļ Regulu (ES) Nr. 1296/2013 I pielikumu un normatīvo aktu, kas nosaka Eiropas Savienības fondu projektu pārbaužu veikšanas kārtību 2021.–2027. gada plānošanas periodā 1.pielikumu un atbilstošu papildinājumu veikt arī anotācijas 8.1.13.punktā.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dati tiek vākti tikai nozares vajadzībām, lūdzam papildināt noteikumu projektu ar mērķi personas datu uzkrāšanai un apstrādei, ietverot to arī anotācijas 8.1.13.punktā.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20.8.3. (precizētajā versijā 21.8.3.) apakšpunktā minētie dati tiks uzkrāti, lai nodrošinātu horizontālā principa “Vienlīdzība, iekļaušana, nediskriminācija un pamattiesību ievērošana” (turpmāka – HP VINPI) darbību īstenošanu praksē un to izpildes uzraudzību, kas ļauj novērtēt katra specifiskā atbalsta mērķa  ietvaros īstenotā projekta ietekmi  HP VINPI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21.8.3. personu skaits, kuras ir piedalījušās apmācību programmās, kurās ir integrēti jautājumi par dzimumu līdztiesības, personu ar invaliditāti vienlīdzīgu iespēju, vecuma nediskriminācijas, etniskās un citas piederības un pamattiesību jautājumiem, tostarp par  tiesiskajiem un praktiskajiem aspektiem.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šo noteikumu 13.2. apakšpunktā noteiktās atbalstāmās darbības īstenošanas nolūkā veic personas datu apstrādi atbilstoši normatīvajiem aktiem par bezdarbnieku uzskaites un reģistrēto vakanču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norma paredz, ka finansējuma saņēmējs šo noteikumu 13.2. apakšpunktā noteiktās atbalstāmās darbības īstenošanas nolūkā veic personas datu apstrādi atbilstoši normatīvajiem aktiem par bezdarbnieku uzskaites un reģistrēto vakanču informācijas sistēmu. Vienlaikus anotācijas 8.1.13.apakšpunktā skaidrots, ka NVA EURES pakalpojumu īstenošanas nolūkā veiks TA projekta 3. punktā norādītās mērķa grupas – darba meklētāju un bezdarbnieku (NVA klientu) identificēšanu un  uzskaiti atbilstoši TA projekta anotācijas 1.6. apakšsadaļā “Cita informācija” norādītajiem tiesību aktiem, apstrādājot tādu personas datus saturošu  informāciju, kuru reglamentē MK 2017. gada 28. marta noteikumi Nr. 172 “Bezdarbnieku uzskaites un reģistrēto vakanču informācijas sistēmas noteikumi” (turpmāk – MK noteikumiem Nr.172). Proti, MK noteikumu Nr.172 6.1., 6.3. apakšpunkts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uzskaite ir nepieciešama, lai pierādītu, ka attiecīgais pasākums faktiski ir noticis un tajā ir piedalījušās atbilstošās mērķa grupas personas. Apstrādājamais personas datu apjoms ir uzskatāms par minimāli nepieciešamo iepriekš minētā uzdevuma izpildei. Dati par mērķa grupas dalību projekta atbalstāmajās darbībās tiks uzglabāti bezdarbnieku uzskaites un reģistrēto vakanču informācijas sistēmā (turpmāk – IS BURVIS), atbilstoši kārtībai un nosacījumiem, kas ir atrunāti MK noteikumos Nr.172. Mērķa grupas personas, kuras ir NVA klienti, dalībai EURES pasākumos NVA piesaistīs, izmantojot IS BURVIS datus. Datu apstrāde tiks veikta saskaņā ar MK noteikumiem Nr.172.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skatījumā no minētās normas un anotācijā ietvertā skaidrojuma nav iespējams secināt, kāds ir minimālais mērķa grupas personas datu apjoms, kuru būs nepieciešams apstrādāt finansējumu saņēmējam 13.2. apakšpunktā noteiktās darbības īstenošanai. Attiecīgi nav iespējams izvērtēt šīs normas atbilstību Vispārīgās datu aizsardzības regulas 5. panta 1. punktā noteiktajam pārredzamības un datu minimizēšanas principam. Ņemot vērā minēto, lūdzam precizēt noteikumu projekta 21.10. apakšpunktu vai anotācijas 8.1.13. apakšpunktā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Datu valsts inspekcijas (turpmāk – DVI)  uzmanību, ka noteikumu projekta anotācijas 8.1.13. apakšsadaļā ir norādīts, ka noteikumu projekta  13.2. apakšpunktā noteiktās atbalstāmās darbības īstenošanas nolūkā finansējuma saņēmējs veiks klientu personas datu apstrādi tādā apjomā, kāds ir norādīts Ministru kabineta 2017. gada 28. marta noteikumu Nr. 172 “Bezdarbnieku uzskaites un reģistrēto vakanču informācijas sistēmas noteikumi” (turpmāk – MK noteikumi Nr.172)  6.1., 6.3. apakšpunktā un 7. punktā. Nepārprotamības nodrošināšanai noteikumu projekta 21.10. apakšpunktā precizētas datu subjektu kategorijas, kuru personas datus apstrādās finansējuma saņēmējs, kā arī anotācijā ir precizēts apstrādājamais datu apjoms, ietverot nepārprotamu atsauci uz MK noteikumu Nr.172 6.1., 6.3. apakšpunktu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šo noteikumu 13.2. apakšpunktā noteiktās atbalstāmās darbības īstenošanas nolūkā veic darba meklētāju un bezdarbnieku identificēšanu un  uzskaiti atbilstoši normatīvajiem aktiem par bezdarbnieku uzskaites un reģistrēto vakanču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anotācijas 1.3.sadaļas apakšadaļas "Risinājuma apraksts" informāciju par nacionālo radītāju izpildi. Norādām, ja dati tiek vākti, lai izpildītu Eiropas Parlamenta un Padomes 2021. gada 24. jūnija Regulas (ES) Nr. 2021/1057, ar ko izveido Eiropas Sociālo fondu Plus (ESF+) un atceļ Regulu (ES) Nr. 1296/2013 prasības un tos attiecīgi ziņotu Eiropas Komisijai, tad attiecīgie dati tiek iesniegti, ievērojot Ministru kabineta 2023.gada 21. martā noteikumu Nr.135 "Eiropas Savienības fondu projektu pārbaužu veikšanas kārtība 2021.–2027. gada plānošanas periodā" prasības, t.i., finansējuma saņēmējs saskaņā ar līgumu vai vienošanos par projekta īstenošanu vienu reizi gadā līdz 30. janvārim (par iepriekšējo kalendāra gadu) un, ja attiecināms, arī kopā ar noslēguma maksājuma pieprasījumu ievada Kohēzijas politikas fondu vadības informācijas sistēmā pārskatu par projekta dalībniekiem (minēto noteikumu 1.pielikums). Atbilstoši minēto noteikumu 55.punktam sadarbības iestāde pārbauda un apstiprina finansējuma saņēmēja iesniegto pārskatu par projekta dalībniekiem 80 dienu laikā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nacionālais rādītājs ir noteikts, ņemot vērā, ka 4.3.3.4. pasākumam noteiktais programmas rādītājs ir vispārīgs un neatspoguļo projekta tvērumu. Rādītājs tiks izpildīts, finansējuma saņēmējam noslēdzot vienošanos par projekta īstenošanu ar sadarbības iestādi. Lai vērtētu projekta sniegumu, LM ir noteikusi nacionālo rādītāju, kas uzkrājams un uzraugāms līdzvērtīgi kā programmas rādītājs (tikai nacionālā līmenī). Minētos datus nav plānots ziņot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atsevišķa dalībnieku uzskaite 4.3.3.4. pasākuma ietvaros nav plānota. Plānots organizēt “atvērta tipa pasākumus”, attiecībā uz kuriem saskaņā ar Ministru kabineta  21.03.2023. noteikumiem Nr.135 “Eiropas Savienības fondu projektu pārbaužu veikšanas kārtība 2021.–2027. gada plānošanas periodā” 1.pielikumā ietvertajām norādēm dalībnieku uzskaite nav attiecināma.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protokollēmumā noteikto SAM MK noteikumos ir jāparedz nepieciešamību finansējuma saņēmējam veikt projekta izmaksu un ieguvumu analīzi, ja projekta kopējās izmaksas ir lielākas par 1 miljonu, vai arī Atbildīgā iestāde SAM MK noteikumu anotācijā pamato kādēļ var nepiemērot minēto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norādītais "nav iespēja veikt izvērtējumu par izmaksu un ieguvumu analīzi" nav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Izvērstāks skaidrojums par ietekmi uz tautsaimniecību ietverts TA projekta anotācijas 2.  sadaļā “Tiesību akta projekta ietekmējamās sabiedrības grupas, ietekme uz tautsaimniecības attīstību un administratīvo slogu” arī ir nepietiekams, jo nav papildināts ar detalizētu aprēķinu, ar kuriem tiktu pamatots, ka sabiedrības ieguvums ir lielāks par SAM plānotajām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vispārīgi šajā atbalsta pasākumā potenciālie ieguvumi būtu meklējami valsts pārvaldes izmaksu, kas nepieciešami funkciju veikšanai, ietaupījumā un papildus valsts budžeta papildus ieņēmumos, kas rodas mērķa grupai (gala labuma saņēmējiem), uzlabojoties sociālajam stāvoklim tam iekļaujoties darba tirgū un maksājot vairāk nodokļus valsts budžetā (salīdzinot situāciju ar projektu un bez projekta). Tā kā atbalsta pasākumā plānots īstenot pasākumus, kas mazinās bezdarbu, nav pamata argumentēt, ka pirms projekta iesniegšanas nevar izdarīt prognozes (balstoties uz pamatotiem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statistika, kura apliecinātu  EURES īstenošanas ietekmē Latvijā atgriezušos personu skaitu, līdz ar to nav arī iespēju izdarīt objektīvus pieņēmumus, lai veiktu projekta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nodarbinātības nozares investīciju projektiem plānotais iznākums ir nodarbinātības veicināšana dažādām mērķa grupām, kā arī aktīvās darba tirgus politikas pasākumu īstenošana un to satura pilnveidošana.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atbalstāmo darbību īstenošanu nosaka ārējie normatīvie akti, kas Latvijai saistoši kā ES dalībvalstij. 4.3.3.4. pasākuma ietvaros plānotās atbalstāmās darbības nodrošinās EURES tīkla darbību Latvijā, tādējādi izpildot Līguma par Eiropas Savienības darbību 45. pantā noteiktās prasības (turpmāk – LESD). Saskaņā ar MK 2012. gada 18. decembra noteikumiem Nr. 876 “Nodarbinātības valsts aģentūras nolikums”, EURES tīkla darbības nodrošināšana Latvijā ir Nodarbinātības valsts aģentūras (turpmāk – NVA) uzdevums, kuru NVA veic atbilstoši Bezdarbnieku un darba meklētāju atbalsta likumā, kā arī MK 2011. gada 25. janvāra noteikumos Nr. 75 “Noteikumi par aktīvo nodarbinātības pasākumu un preventīvo bezdarba samazināšanas pasākumu organizēšanas un finansēšanas kārtību un pasākumu īstenotāju izvēles principiem” noteiktajam. Ja 4.3.3.4. pasākuma mērķa grupai netiks sniegts atbalsts EURES tīkla ietvaros, netiks izpildītas Latvijas iestāšanās ES laikā uzņemtās saistības, kas noteiktas LESD 45. pantā  un paredz darba ņēmēju brīvas pārvietošanās ES nodrošināšanu, kas tiek veicināta katrā ES dalībvalstī ar EURES tīkla palīdzību. Tas nozīmē, ka neatkarīgi, kādi būs izmaksu un ieguvumu analīzes secinājumi, atbalsts EURES tīkla ietvaros Latvijai ir jānodrošina. Attiecīgi nav racionāli radīt lieku administratīvo slogu ne finansējuma saņēmējam, uzliekot par pienākumu veikt izmaksu un ieguvumu analīzi, ne ES fondu atbildīgajai iestādei, pielāgojot sadarbības iestādes izveidoto formu izmaksu un ieguvumu analīzes veikšanai un gatavojot norādes tās aizpildīšanai.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atbalstāmās darbības pēc būtības ir turpinājums Darbības programmas "Izaugsme un nodarbinātība"  7.1.2. specifiskā atbalsta mērķa "Izveidot darba tirgus apsteidzošo pārkārtojumu sistēmu, nodrošinot tās sasaisti ar Nodarbinātības barometru" 7.1.2.1.pasākumam "EURES tīkla darbības nodrošināšana"  un šo pasākumu detalizēta izmaksu un ieguvumu analīze ir veikta 2022. gada noslēgumā Finanšu ministrijas ziņojumā “ES fondu ieguldījumu ilgtspējīgas un kvalitatīvas nodarbinātībā un darbaspēka mobilitātē 2014. – 2020. gada plānošanas periodā lietderības, efektivitātes un ietekmes 2022.gada izvērtējums” (FM2021/43 (TP IZV)) (https://petijumi.mk.gov.lv/sites/default/files/title_file/Petijums_ES_fondu_ieguld_ilgtspej_kvalit_darbasp_mobilit_un_lietder_efektiv.pdf). Ziņojumā norādīts, ka 7.1.2.1. pasākums finanšu ziņā ir bijis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13.07.2023. noteikumu Nr.408 "Kārtība, kādā Eiropas Savienības fondu vadībā iesaistītās institūcijas nodrošina šo fondu ieviešanu 2021.–2027.gada plānošanas periodā" anotācijā sniegto informāciju, izmaksu un ieguvumu analīzi var nepiemērot, ja atbildīgā iestāde to objektīvi un izvērsti pamato Ministru kabineta noteikumu par specifiskā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sniegtais pamatojums ir pietiekams izmaksu un ieguvumu analīzes neveikšanai 4.3.3.4.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anotācijas 1.3. apakšsadaļas “Risinājuma apraksts” sadaļā “Vai ir izvērtēts prasību un izmaksu samērīgums pret ieguvumiem?”, anotācijas 1.6.  un 2.2.6. apakšsadaļā.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"Eiropas Sociālā fonda Plus" pēc vārda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papildināts atbilstoši priekšlikumā norādītājam.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atbalstīto EURES pasākumu skaits – 600.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ievērojot to, ka nacionālais rādītājs tiek atspoguļots tikai Ministru kabineta noteikumos, bet netiktu ziņots Eiropas Komisijai. Ja atbildīgā iestāde vēlas, tā noteikumu projektā var definēt arī nacionālo iznākuma rādītāju (t.i., tādu rādītāju, kas nav ietverts Programmā). Gadījumā, ja atbildīgā iestāde ir noteikusi/ izvēlējusies nacionālo rādītāju - lielākoties tas ir  nepieciešams, lai nodrošinātu labu finanšu pārvaldību un gūtu nepieciešamās audita liecības un pamatojumu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4. punktā. Vienlaikus  noteikumu projekta anotācijas 1.3.sadaļas apakšdaļā “Risinājuma apraksts” precizēta informācija par nacionālo radītāju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atbalstīto EURES pasākumu skaits – 600.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1 485 000 </w:t>
            </w:r>
            <w:r w:rsidR="00000000" w:rsidRPr="00000000" w:rsidDel="00000000">
              <w:rPr>
                <w:i w:val="1"/>
                <w:rtl w:val="0"/>
              </w:rPr>
              <w:t xml:space="preserve">euro</w:t>
            </w:r>
            <w:r w:rsidR="00000000" w:rsidRPr="00000000" w:rsidDel="00000000">
              <w:rPr>
                <w:rtl w:val="0"/>
              </w:rPr>
              <w:t xml:space="preserve">, tai skaitā Eiropas Sociālā fonda Plus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“attiecināmais” saskaņā ar Vadlīniju Ministru kabineta noteikumu par specifiskā atbalsta mērķa īstenošanu izstrādei Eiropas Savienības fondu 2021.—2027. gada plānošanas periodā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veicot šādu precizējumu, zūd sasaiste ar noteikumu projekta 9. punktā rakstīto, kurā ir minēts termins “attiecināms”.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1 485 000 </w:t>
            </w:r>
            <w:r w:rsidR="00000000" w:rsidRPr="00000000" w:rsidDel="00000000">
              <w:rPr>
                <w:i w:val="1"/>
                <w:rtl w:val="0"/>
              </w:rPr>
              <w:t xml:space="preserve">euro</w:t>
            </w:r>
            <w:r w:rsidR="00000000" w:rsidRPr="00000000" w:rsidDel="00000000">
              <w:rPr>
                <w:rtl w:val="0"/>
              </w:rPr>
              <w:t xml:space="preserve">, tai skaitā Eiropas Sociālā fonda Plus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2.nodaļu ar punktu, kas nosaka, ka 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 –  2027. gada plānošanas perioda vadības likuma 20. panta piektajā daļā ir noteikts, ka projekta iesniedzējs sagatavo un iesniedz projekta iesniegumu saskaņā ar projektu iesniegumu atlases nolikuma prasībām. Savukārt MK 13.07.2023. noteikumu Nr. 408 “Kārtība, kādā Eiropas Savienības fondu vadībā iesaistītās institūcijas nodrošina šo fondu ieviešanu 2021.–2027. gada plānošanas periodā” 14. punkts nosaka nolikumā ietveramo informāciju, tostarp, ka projekta iesniegums iesniedzams, izmantojot Kohēzijas politikas fondu vadības informācijas sistēmu (14.7. apakšpunkts), kā arī projektu iesniegumu sagatavošanas un iesniegšanas kārtību (14.8. apakšpunkts). Attiecīgi, lai nedublētu citā normatīvajā regulējumā noteikto, LM ieskatā nav nepieciešams papildināt noteikumu projektu ar priekšlikumā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mācības un semināri aģentūras darbiniekiem par EURES tīklu, tā pieejamības nodrošināšanu un Eiropas darba mobilitātes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nacionālo rādītāju un uzskaitīt informāciju par dalībniekiem, ņemot vērā, ka noteikumu projekts paredz mācības un seminārus aģentūras darbiniekiem par EURES tīklu, tā pieejamības nodrošināšanu un Eiropas darba mobilitātes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izvērtēja nepieciešamību noteikuma projektā noteikt nacionālo rādītāju un uzskaitīt informāciju par dalībniekiem, kuri piedalās mācībās un semināros par EURES tīklu, tā pieejamības nodrošināšanu un Eiropas darba mobilitātes jautājumiem un uzskata, ka šādu rādītāju nav iespējams izvirzīt, jo nav iespējams prognozēt tā sasniedzamo vērtību, t.i. sasniedzamo mācību dalībnieku skaitu. Mācību vajadzības un to dalībnieku skaits tiks noteiktas pēc nepieciešamības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finanšu pārvaldības nodrošināšanai un, lai gūtu liecības un pamatojumu veiktajiem finanšu ieguldījumiem, noteikumu projekta 21.11. apakšpunkts jau  paredz finansējuma saņēmējam nodrošināt, ka projekta ietvaros, t.sk., īstenojot noteikumu projekta 13.1. apakšpunktā minētās atbalstāmās darbības – mācības un seminārus finansējuma saņēmēja darbiniekiem par EURES tīklu, tā pieejamības nodrošināšanu un Eiropas darba mobilitātes jautājumiem, tiek uzkrāta informācija par informatīvo pasākumu veidiem, ilgumu, laika periodu, norises vietu un pasākuma dalībnieku skaitu. Pēc atbildīgās iestādes pieprasījuma finansējuma saņēmējam ir jānodrošina šo datu pieejamību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mācības un semināri aģentūras darbiniekiem par EURES tīklu, tā pieejamības nodrošināšanu un Eiropas darba mobilitātes jautājumiem;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informācijas un publicitātes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13.3. un 20.6.apakšpunktu un anotācija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13.3. un 20.6. (precizētajā versijā – 21.6.)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noteikumu projekta anotācijas 1.3. apakšsadaļā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komunikācijas un vizuālās identitātes prasību nodrošināšanas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tiešās attiecināmās personāla izmaksas ietver finansējuma saņēmēja projekta vadības un īstenošanas personāla atlīdzības izmaksas, tai skaitā veselības apdrošināšanas izmaksas un redzes korekcijas līdzekļu kompensācijas izmaksas, atbilstoši Valsts un pašvaldību institūciju amatpersonu un darbinieku atlīdzības likumā noteiktajam, izņemot virsstundas. Ja personāla iesaiste projektā ir nodrošināta saskaņā ar daļlaika izmaksu attiecināmības principu, attiecināma ir ne mazāka kā 30 procentu noslodze no normālā darba laika. Ja personāls ir nodarbināts nepilnu darba laiku, atlīdzības izmaksas nosakāmas atbilstoši nepilnā darba laika noslodzei.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piemērot vienkāršotās izmaksas, izstrādājot vienības izmaksu standarta likmi personāla atlīdzības izmaksu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priekšlikumu un skaidro, ka 4.3.3.4. pasākuma projekta īstenošanā iesaistītajam personālam ir atšķirīgi amati, atlīdzības likmes un  apmēri, kas padara komplicētu vienotas personāla atlīdzības likmes izstrādi šajā 4.3.3.4. pasākuma īstenošanas posmā. Vēlamies atzīmēt, ka vienas vienības izmaksu metodikas izstrāde un saskaņošana ir laikietilpīgs process, kas var aizņemt līdz pat vienam gadam. Turklāt Eiropas Savienības fondu 2021. – 2027. gada plānošanas perioda vadības likuma 11. panta trešās daļas 9. apakšpunkts noteic pienākumu atbildīgajām iestādēm izstrādāt vienkāršoto izmaksu metodikas, ja projekta kopējās izmaksas nepārsniedz 200 000 euro slieksni. Minētais nav attiecināms uz 4.3.3.4.pasākumu.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uzkrājot nepieciešamo informāciju vienības izmaksu standarta likmes personāla atlīdzības izmaksām izstrādei projekta īstenošanas gaitā, LM izvērtēs iespēju izstrādāt šādu metodiku  un, ja tas būs iespējams, veiks attiecīgus grozījumus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tiešās attiecināmās personāla izmaksas ietver finansējuma saņēmēja projekta vadības un īstenošanas personāla  izmaksas atbilstoši Valsts un pašvaldību institūciju amatpersonu un darbinieku atlīdzības likumā noteiktajam, izņemot virsstundas. Ja personāla iesaiste projektā ir nodrošināta saskaņā ar daļlaika izmaksu attiecināmības principu, attiecināma ir ne mazāka kā 30 procentu noslodze no normālā darba laika. Ja personāls ir nodarbināts nepilnu darba laiku, izmaksas nosakāmas atbilstoši nepilnā darba laika noslodzei.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Pievienotās vērtības nodokļa izmaksas atbilstoši Regulas Nr. 2021/1060 64. panta 1. punkta "c" apakšpunkta nosacījumiem šo noteikumu 15. un 16. punktā minētajām izmaksu pozīcijām ir attiecināmas, ja tās nav atgūstamas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w:t>
            </w:r>
            <w:r w:rsidR="00000000" w:rsidRPr="00000000" w:rsidDel="00000000">
              <w:rPr>
                <w:u w:val="single"/>
                <w:rtl w:val="0"/>
              </w:rPr>
              <w:t xml:space="preserve">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vai attiecīgā punkta redakcija nebūtu precizējama, svītrojot vārdus "ja tās nav atgūstamas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punkta redakcija precizēta, nosakot, ka pievienotās vērtības nodokļa izmaksas ir attiecināmas, jo tās ir mazākas par 5 milj. EUR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noteikumu projekta anotācijas 1.3. apakšsadaļā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Pievienotās vērtības nodoklis, kas tiešā veidā saistīts ar projektu saskaņā ar regulas Nr. 2021/1060 64. panta 1. punkta ''c'' apakšpunktā ietvertajiem nosacījumiem, uzskatāms par attiecināmām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kādā finansējuma saņēmējs uzraudzīs projekta īstenošanu, t.i., vai tiks izveidota kāda uzraudzības padome/ komiteja, kas būs tās sastāvā, cik bieži tā tiks sasaukta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27. janvāra noteikumiem Nr. 49 “Labklājības ministrijas nolikums”, NVA ir LM padotības valsts pārvaldes iestāde, kuras darba rezultātu uzraudzība ir LM pienākums, tāpēc papildu vispārīgai NVA darba rezultātu uzraudzībai, kura ietver arī 4.3.3.4. pasākuma īstenošanas uzraudzību, nav plānots veidot padomi/ komiteju/ komisiju. Atbilstoši līdzšinējai specifisko atbalsta mērķu īstenošanas noteikumu izstrādes praksei, projektu uzraudzības padomju/ komiteju/ komisiju izveide paredzēta, ja projekta ietvaros plānota jaunu pakalpojumu izstrāde. 4.3.3.4. pasākums ir turpinājums   Darbības programmas “Izaugsme un nodarbinātība” 7.1.2. specifiskā atbalsta mērķa “Izveidot darba tirgus apsteidzošo pārkārtojumu sistēmu, nodrošinot tās sasaisti ar Nodarbinātības barometru” 7.1.2.1.pasākumam “EURES tīkla darbības nodrošināšana” un projektā jaunu pakalpojumu, kuru ieviešanā nepieciešama papildu uzraudzība, izstrāde nav paredzēta. Vienlaikus jāmin, ka NVA kā finansējuma saņēmēja iestādē ir izveidota projektu uzraudzības komisija, kura veic projektu, tai skaitā 4.3.3.4. pasākuma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13.1. apakšpunktā minētās atbalstāmās darbības īstenošanas un maksājuma pieprasījumu sagatavošanas nolūkā finansējuma saņēmējs vai tā piesaistīts pakalpojumu sniedzējs veic aģentūras nodarbināto atbilstības pārbaudi iesaistei mācībās un semināros, kā arī veic minēto personu identificēšanu un uzskaiti, norādot vārdu, uzvārdu, darba vietas e-pastu, personas kodu un citu personas datus nesaturošu informāciju, kas nepieciešama maksājuma pieprasījuma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paredz, ka šo noteikumu 13.1. apakšpunktā minētās atbalstāmās darbības īstenošanas un maksājuma pieprasījumu sagatavošanas nolūkā </w:t>
            </w:r>
            <w:r w:rsidR="00000000" w:rsidRPr="00000000" w:rsidDel="00000000">
              <w:rPr>
                <w:b w:val="1"/>
                <w:rtl w:val="0"/>
              </w:rPr>
              <w:t xml:space="preserve">finansējuma saņēmējs vai tā piesaistīts pakalpojumu sniedzējs </w:t>
            </w:r>
            <w:r w:rsidR="00000000" w:rsidRPr="00000000" w:rsidDel="00000000">
              <w:rPr>
                <w:rtl w:val="0"/>
              </w:rPr>
              <w:t xml:space="preserve">veic aģentūras nodarbināto atbilstības pārbaudi iesaistei mācībās un semināros, kā arī veic minēto personu identificēšanu un uzskaiti, norādot vārdu, uzvārdu, darba vietas e-pastu, personas kodu un citu personas datus nesaturošu informāciju, kas nepieciešama maksājuma pieprasījuma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21.9.1. apakšpunktā ir noteikt, ka </w:t>
            </w:r>
            <w:r w:rsidR="00000000" w:rsidRPr="00000000" w:rsidDel="00000000">
              <w:rPr>
                <w:b w:val="1"/>
                <w:rtl w:val="0"/>
              </w:rPr>
              <w:t xml:space="preserve">finansējuma saņēmējs </w:t>
            </w:r>
            <w:r w:rsidR="00000000" w:rsidRPr="00000000" w:rsidDel="00000000">
              <w:rPr>
                <w:rtl w:val="0"/>
              </w:rPr>
              <w:t xml:space="preserve">projekta īstenošanas un maksājumu pieprasījumu sagatavošanas nolūkā, veic šo noteikumu 3. punktā minētās mērķa grupas personu atbilstības pārbaudi, identificēšanu un uzskaiti iesaistei šo noteikumu 13.1. apakšpunktā minētajos pasākumos, norādot vārdu, uzvārdu, darba vietas e-pastu, personas kodu un citu personas datus nesaturošu informāciju, kas nepieciešama maksājuma pieprasījuma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personas datu apstrādes nolūki, darbības un datu apjoms, ko veiks finansējuma saņēmējs projekta īstenošanas nodrošināšanai ir noteikts 21.9.1. apakšpunktā, ierosinām  noteikumu projekta 20. apakšpunktā svītrot norādi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20. punkts paredz, ka mācības var veikt  NVA vai tās piesaistīts pakalpojuma sniedzējs. Atbalstot DVI ierosinājumu, NVA tiktu liegta iespēja veikt mācības, nepiesaistot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uz NVA pienākumu attiecināmās informācijas dublēšanos noteikumu projekta 20. punktā un 21.9. apakšpunktā gadījumā, ja NVA īsteno mācības bez pakalpojuma sniedzēja piesaistes, precizēts noteikumu projekta 21.9. apakšpunkts, paredzot finansējuma saņēmējam (NVA) pienākumu veikt no pakalpojuma sniedzēja saņemtās informācijas atbilstības pēcpārbaudi. Proti, precizējumi nosaka NVA pienākumu pārbaudīt, vai pakalpojuma sniedzēja apmācītās personas atbilst mērķa grupai.  Vienlaikus 21.9. apakšpunktā atbilstoši Finanšu ministrijas norādēm citu nozares tiesību aktu projektu saskaņošanas ietvaros  precizēta arī atsauce uz normatīvo aktu, kurš nosaka finansējuma saņēmējam pienākumu sagatavot maksājumu pieprasījumus. Atbilstoši precizējumi veikti arī noteikumu projekta anotācijas 8.1.13.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13.1. apakšpunktā minētās atbalstāmās darbības īstenošanas un maksājuma pieprasījumu sagatavošanas nolūkā finansējuma saņēmējs vai tā piesaistīts pakalpojumu sniedzējs veic aģentūras nodarbināto atbilstības pārbaudi iesaistei mācībās un semināros, kā arī veic minēto personu identificēšanu un uzskaiti, norādot vārdu, uzvārdu, darba vietas e-pastu, personas kodu un citu personas datus nesaturošu informāciju, kas nepieciešama maksājuma pieprasījuma sagatavošanai. Finansējuma saņēmēja piesaistīts pakalpojumu sniedzējs iesniedz finansējuma saņēmējam šajā noteikumu punktā minēto informāciju maksājuma pieprasījuma sagatavošanai. Finansējuma saņēmēja piesaistīts pakalpojumu sniedzējs iesniedz finansējuma saņēmējam informāciju par veikto aģentūras nodarbināto atbilstības pārbaudi  iesaistei šo noteikumu 13.1. apakšpunktā minētajās mācībās un semināros.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20.4.2. parakstījuši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vadošās iestādes vadlīniju Nr.1.4 "Vadlīnijas Ministru kabineta noteikumu par specifiskā atbalsta mērķa īstenošanu izstrādei Eiropas Savienības fondu 2021.—2027. gada plānošanas periodā" 29.punktā noteikto, aicinām papildināt noteikumu projektu ar nosacījumu,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prasība, izstrādājot iekšējās kontroles sistēmu, paredzēt, ka  publisku personu institūcijās ir jānodrošina iekšējās kontroles sistēmas korupcijas riska novēršanai izveide, pilnveidošana un uzturēšana, NVA kā finansējuma saņēmējam ir saistoša saskaņā ar MK 2017. gada 27. oktobra noteikumos Nr. 630 “Noteikumi par iekšējās kontroles sistēmas pamatprasībām korupcijas un interešu konflikta riska novēršanai publiskas personas institūcijā”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nav nepieciešams šajos noteikumos dublēt citos normatīvajos aktos noteiktās prasības un papildināt noteikuma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21.4.2. parakstījuši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nodrošina, ka projekta ietvaros, īstenojot šo noteikumu 13.1. un 13.2. apakšpunktā minētās atbalstāmās darbības, tiek uzkrāta informācija par informatīvo pasākumu veidiem, kā arī pasākuma dalībniekiem, ilgumu, laika periodu un norises vietu. Pēc atbildīgās iestādes pieprasījuma nodrošina šo datu pieejamību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kādu informāciju par pasākumu dalībniekiem nepieciešams uzkrāt – tikai dalībnieku skaitu vai vēl kādus citus datus, tai skaitā saskaņojot to ar informāciju anotācijas 8.1.13.apakšpunkta sadaļas "Personas datu apstrādes nolūks 4.3.3.4. pasākumā ir:" 2.punktu (30.lpp.), kur minēts, ka 13.2.apakšpunktā noteiktās atbalstāmās darbības ietvaros paredzēts uzkrāt tikai informāciju par noritējušu informatīvu pasākumu, bet ne dalībniekiem personas datu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noteikumu projekta 20.10. (precizētajā versijā – 21.11.) apakšpunkta redakcija, lai būtu izprotams, ka uzkrājama informācija par dalībnieku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nodrošina, ka projekta ietvaros, īstenojot šo noteikumu 13.1. un 13.2. apakšpunktā minētās atbalstāmās darbības, tiek uzkrāta informācija par informatīvo pasākumu veidiem, ilgumu, laika periodu, norises vietu un pasākuma dalībnieku skaitu. Pēc atbildīgās iestādes pieprasījuma nodrošina šo datu pieejamību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ka šajos noteikumos paredzētās atbalstāmās darbības un projektā sniegtais atbalsts šo noteikumu 3. punktā minētajai mērķa grupai netiek finansēts vai līdzfinansēts, kā arī to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21.5.apakšpunktu aiz vārdiem "finanšu atbalsta instrumentiem" ar vārdiem "un nodrošina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ka šajos noteikumos paredzētās atbalstāmās darbības un projektā sniegtais atbalsts šo noteikumu 3. punktā minētajai mērķa grupai netiek finansēts vai līdzfinansēts, kā arī to nav plānots finansēt vai līdzfinansēt no citiem valsts, pašvaldības vai ārvalstu finanšu atbalsta instrumentiem un nodrošina dubultā finansējuma neiestāšanos;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maksājuma pieprasījumu sagatavošanas nolūkā saskaņā ar normatīvajiem aktiem, kas nosaka Eiropas Savienības fondu projektu pārbaužu veikšanas kārtību 2021.–2027. gada plānošanas periodā, veic pēcpārbaudi pakalpojuma sniedzēja veiktajai šo noteikumu 20. punktā minētās mērķa grupas iesaistes pasākumos atbilstības pārbaudei, apstrādājot pakalpojuma sniedzēja iesniegtos un atbilstības pārbaudei nepieciešamos šo noteikumu 20. punktā minētos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21.9. apakšpunkts paredz finansējuma saņēmēja pienākumu veikt pēcpārbaudi pakalpojuma sniedzēja veiktajai mērķa grupas atbilstības pārbaudei, apstrādājot </w:t>
            </w:r>
            <w:r w:rsidR="00000000" w:rsidRPr="00000000" w:rsidDel="00000000">
              <w:rPr>
                <w:u w:val="single"/>
                <w:rtl w:val="0"/>
              </w:rPr>
              <w:t xml:space="preserve">pakalpojuma sniedzēja iesniegtos</w:t>
            </w:r>
            <w:r w:rsidR="00000000" w:rsidRPr="00000000" w:rsidDel="00000000">
              <w:rPr>
                <w:rtl w:val="0"/>
              </w:rPr>
              <w:t xml:space="preserve"> un atbilstības pārbaudei nepieciešamos noteikumu projekta 20. punktā minēto personu datus, lūdzam papildināt noteikumu projekta 20. punktu ar atbilstošu pakalpojuma sniedzēja pienākumu iesniegt finansējuma saņēmējam attiecīgos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papildināts ar pakalpojuma sniedzēja pienākumu iesniegt finansējumu saņēmējam  informāciju, lai finansējuma saņēmējs veiktu šo noteikumu 21.9. apakšpunktā noteikto pēcpārbaudi.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maksājuma pieprasījumu sagatavošanas nolūkā saskaņā ar normatīvajiem aktiem, kas nosaka Eiropas Savienības fondu projektu pārbaužu veikšanas kārtību 2021.–2027. gada plānošanas periodā, veic pēcpārbaudi pakalpojuma sniedzēja veiktajai šo noteikumu 20. punktā minētās mērķa grupas iesaistes pasākumos atbilstības pārbaudei, apstrādājot pakalpojuma sniedzēja iesniegtos un atbilstības pārbaudei nepieciešamos šo noteikumu 20. punktā minētos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1.3. apakšsadaļā “Risinājuma apraksts” rindkopā "4. projekta vadība un īstenošana (indikatīvās izmaksas 168 195 euro darba vietu aprīkošanai, ārvalstu un iekšzemes komandējumiem, uzturēšanai, veselības apdrošināšanas un redzes korekcijas līdzekļu kompensācijas izmaksām) un 1 060 714 euro tiešās projekta attiecināmās personāla izmaksas, kas ietver projekta vadības un īstenošanas izmaksas)" ir saglabāts teksts attiecībā uz veselības apdrošināšanas un redzes korekcijas līdzekļu kompensāciju, kas ir ticis dzēsts MK noteikumu projekta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apakšadaļas "Risinājuma apraksts" rindkopā "4. projekta vadība un īstenošana (indikatīvās izmaksas 168 195 </w:t>
            </w:r>
            <w:r w:rsidR="00000000" w:rsidRPr="00000000" w:rsidDel="00000000">
              <w:rPr>
                <w:i w:val="1"/>
                <w:rtl w:val="0"/>
              </w:rPr>
              <w:t xml:space="preserve">euro</w:t>
            </w:r>
            <w:r w:rsidR="00000000" w:rsidRPr="00000000" w:rsidDel="00000000">
              <w:rPr>
                <w:rtl w:val="0"/>
              </w:rPr>
              <w:t xml:space="preserve"> darba vietu aprīkošanai, ārvalstu un iekšzemes komandējumiem, uzturēšanai, veselības apdrošināšanas un redzes korekcijas līdzekļu kompensācijas izmaksām) un 1 060 714 </w:t>
            </w:r>
            <w:r w:rsidR="00000000" w:rsidRPr="00000000" w:rsidDel="00000000">
              <w:rPr>
                <w:i w:val="1"/>
                <w:rtl w:val="0"/>
              </w:rPr>
              <w:t xml:space="preserve">euro</w:t>
            </w:r>
            <w:r w:rsidR="00000000" w:rsidRPr="00000000" w:rsidDel="00000000">
              <w:rPr>
                <w:rtl w:val="0"/>
              </w:rPr>
              <w:t xml:space="preserve"> tiešās projekta attiecināmās personāla izmaksas, kas ietver projekta vadības un īstenošanas izmaksas)" dzēsts teksts "veselības apdrošināšanas un redzes korekcijas līdzekļu kompensācijas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personāla izmaksām aicinām izvērtēt iespēju un papildināt anotāciju, paredzot, ka projekta īstenošanas laikā tiks izvērtēta iespēja personāla izmaksām piemērot vienkāršotās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 “Cita informācija” papildināta ar norādi, ka, uzkrājot nepieciešamo informāciju vienības izmaksu standarta likmes personāla atlīdzības izmaksām izstrādei projekta īstenošanas gaitā, LM izvērtēs iespēju izstrādāt vienkāršoto izmaksu metodiku  un, ja tas būs iespējams, veiks attiecīgus grozījumus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veselības apdrošināšanas un redzes korekcijas līdzekļu kompensācijas izmaksas no pārējām attiecināmajām izmaksām. Skaidrojam, ka iepriekš izteiktais priekšlikums bija izteikts, ņemot vērā, ka personāla izmaksās ietilpstošās izmaksas ir noteiktas Vadošās iestādes  vadlīnijās Nr. 1.2. "Vadlīnijas attiecināmo izmaksu noteikšanai Eiropas Savienības kohēzijas politikas programmas 2021.-2027.gada plānošanas periodā", nevis pārceļamas uz pārējām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 punkts, norādot, ka tās ir tiešās attiecināmās personāla izmaksas, t.i., izslēdzot vārdu “atlīdzības”. Atbilstoši priekšlikumam precizēta noteikumu projekta anotācijas 1.3. apakšsadaļā “Risinājuma apraksts” ietvertā informācija, svītrojot veselības apdrošināšanas un redzes korekcijas līdzekļu kompensācijas izmaksas no pārējām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"Vai ir izvērtēti alternatīvie risinājumi", norādot (ja iespējams) vērtējumu par alternatīvām, kā arī kādas būtu sekas, ja attiecīgās investīcijas netiktu veiktas (gan pozitīvās, gan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noteikumu projekta anotācijas 1.3. apakšsadaļa “Risinājuma apraksts”, ietverot informāciju apakšsadaļā “Vai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aicinām papildināt anotācijas 1.3.sadaļas "Problēmas apraksts" ar indikatīvu statistiku vai ziņām par Latvijas iedzīvotājiem ārvalstīs, kas ir nodarbināti nelegāli, ievērojot to, ka iepriekš EURES tīkls pieminēts kā risku mazinošs līdzeklis, ka cilvēks tiks nodarbināts negodprātīgos un kaitīgos darba apstākļos, tādējādi vēl vairāk uzsverot EURES tīkla un īstenoto nozīmību nelegālās nodarbinātības ārzemēs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noteikumu projekta anotācijas 1.3. apakšsadaļa “Risinājuma apraksts”, apakšsadaļā “Pašreizējā situācija” ietverot  informāciju par nedeklarētas nodarbinātības izplatību Eiropas Savienībā.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1.3.sadaļas "Risinājuma apraksts" 1.rindkopā vārdus "...tiks piesaistīts ES fonda Plus finansējums." ar vārdiem "...tiks piesaistīts Eiropas Sociālā fonda Plus finansējums.", jo anotācijas 1.2. sadaļā "Mērķa apraksts" lietots saīsinājums “Eiropas Savienības (turpmāk – ES)”, savukārt pasākuma finansējums plānots no Eiropas Sociālā fonda Plus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informācija noteikumu projekta anotācijas 1.3. apakšsadaļas “Risinājuma apraksts” pirmajā rindkopā.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2.sadaļas apakšsadaļu "Juridiskās personas" ar Labklājības ministriju, un atbilstošajā apakšsadaļā "Ietekmes apraksts" norādīt, ka Labklājības ministrija pildīs atbildīgās iestādes funkcijas, savukārt Nodarbinātības valsts aģentūra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sadaļas apakšsadaļā “Juridiskās personas” papildus norādīta Labklājības ministrija, vienlaikus atbilstošajā apakšsadaļā “Ietekmes apraksts” norādīts, ka Labklājības ministrija pildīs atbildīgās iestādes funkcijas, un NVA pildīs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fondu pienesumu tautsaimniecībai. Vēršam uzmanību, ka atbilstoši Finanšu ministrijas š.g. 31.marta vēstulei Nr. 5.1-24/21/ 1076, tika norādīts, ka par investīciju īstenošanu atbildīgajām iestādēm, izstrādājot un virzot saskaņošanai normatīvo regulējumu attiecīgās investīcijas īstenošanai, ir jāizstrādā sākotnējās ietekmes novērtējums (anotācija)[1], t.sk. izvērtējot normatīvā akta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pārliecinoši pamatotu un ilustrētu plānoto investīciju pienesumu tautsaimniecībai, lūdzam par investīciju īstenošanu atbildīgās iestādes normatīvā akta ietekmi uz tautsaimniecību vērtēt pēc būtības un analīzi atspoguļot anotācijā[2], norādot pēc iespējas izmērāmus rādītājus, kā arī novērtējot konkrētus aspektus par plānoto ieguldījumu sagaidāmo ietekmi un efektivitāti, t.sk. faktiski sagaidāmos rezultātus[3]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2021.gada 7.septembra noteikumos Nr. 617 “Tiesību akta projekta sākotnējās ietekmes izvērtēšanas kārtība” 14.punktā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fonda investīciju gadījumā informācija iekļaujama arī informatīvajos ziņojumos par Atveseļošanas fonda reformas vai investīcijas īstenošanu,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Eiropas Savienības kohēzijas politikas programmā 2021.-2027.gadam noteiktajiem rādītājiem un Ministru kabineta noteikumos par specifisko atbalsta mērķu īstenošanu iekļautajiem nacionālajiem rādītājiem, papildus Atveseļošanas un noturības mehānisma Darbības kārtībā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papildināts noteikumu projekta anotācijas 2.2. apakšadaļas “2.2. Tiesiskā regulējuma ietekme uz tautsaimniecību” 2.2.1. un 2.2.6.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Ministru prezidenta rezolūcijā[1]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Prezidenta 2021.gada 7.septembra rezolūcija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w:t>
            </w:r>
            <w:r w:rsidR="00000000" w:rsidRPr="00000000" w:rsidDel="00000000">
              <w:rPr>
                <w:b w:val="1"/>
                <w:rtl w:val="0"/>
              </w:rPr>
              <w:t xml:space="preserve">Pēc specifisko atbalsta mērķu un to pasākumu ieviešanas nosacījumu apstiprināšanas Ministru kabinetā</w:t>
            </w:r>
            <w:r w:rsidR="00000000" w:rsidRPr="00000000" w:rsidDel="00000000">
              <w:rPr>
                <w:rtl w:val="0"/>
              </w:rPr>
              <w:t xml:space="preserve">,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papildināts noteikumu projekta anotācijas 6. sadaļas “Sabiedrības līdzdalība” 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6.sadaļas "Sabiedrības līdzdalība" 6.1.punktā "Projekta izstrādē iesaistītās institūcijas" precizēt pasākuma numuru, norādot "7.1.2.1.".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noteikumu projekta anotācijas 6. sadaļas “Sabiedrības līdzdalība” 6.1. apakšpunktā precizēta atsauce uz pasākuma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45 000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 3.punktam paredzēts atļaut Labklājības ministrijai līdz Eiropas Sociālā fonda Plus līdzfinansētā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projekta iesnieguma apstiprināšanai sadarbības iestādē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ne vairāk kā 45 000 </w:t>
            </w:r>
            <w:r w:rsidR="00000000" w:rsidRPr="00000000" w:rsidDel="00000000">
              <w:rPr>
                <w:i w:val="1"/>
                <w:rtl w:val="0"/>
              </w:rPr>
              <w:t xml:space="preserve">euro </w:t>
            </w:r>
            <w:r w:rsidR="00000000" w:rsidRPr="00000000" w:rsidDel="00000000">
              <w:rPr>
                <w:rtl w:val="0"/>
              </w:rPr>
              <w:t xml:space="preserve">apmērā, lai nodrošinātu 4.3.3.4. pasākuma īstenošanas priekšfinansēšanu 2024. gada pirmajā ceturksnī, savukārt atbilstoši anotācijas 1.3.apakšsadaļas punkta “Risinājuma apraksts” 5.rindkopā ietvertajai informācijai pirms projekta iesnieguma apstiprināšanas sadarbības iestādē nepieciešams valsts budžeta priekšfinansējums 2024. gadā (pirmajam pusgadam) ne vairāk kā 120 150 </w:t>
            </w:r>
            <w:r w:rsidR="00000000" w:rsidRPr="00000000" w:rsidDel="00000000">
              <w:rPr>
                <w:i w:val="1"/>
                <w:rtl w:val="0"/>
              </w:rPr>
              <w:t xml:space="preserve">euro </w:t>
            </w:r>
            <w:r w:rsidR="00000000" w:rsidRPr="00000000" w:rsidDel="00000000">
              <w:rPr>
                <w:rtl w:val="0"/>
              </w:rPr>
              <w:t xml:space="preserve">apmērā. Līdz ar to nepieciešams salāgot augstāk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tajā ietverto informāciju salāgojot ar anotācijā ietverto.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120 150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45 000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1.3.apakšsadaļas punktā ”Risinājuma apraksts” un 3.sadaļas 6.punktā norādīts, ka izmaksas 45 000 </w:t>
            </w:r>
            <w:r w:rsidR="00000000" w:rsidRPr="00000000" w:rsidDel="00000000">
              <w:rPr>
                <w:i w:val="1"/>
                <w:rtl w:val="0"/>
              </w:rPr>
              <w:t xml:space="preserve">euro </w:t>
            </w:r>
            <w:r w:rsidR="00000000" w:rsidRPr="00000000" w:rsidDel="00000000">
              <w:rPr>
                <w:rtl w:val="0"/>
              </w:rPr>
              <w:t xml:space="preserve">ir indikatīvas, lūdzam precizēt protokollēmuma projekta 3.punktu, pirms cipariem un vārda “45 000 </w:t>
            </w:r>
            <w:r w:rsidR="00000000" w:rsidRPr="00000000" w:rsidDel="00000000">
              <w:rPr>
                <w:i w:val="1"/>
                <w:rtl w:val="0"/>
              </w:rPr>
              <w:t xml:space="preserve">euro</w:t>
            </w:r>
            <w:r w:rsidR="00000000" w:rsidRPr="00000000" w:rsidDel="00000000">
              <w:rPr>
                <w:rtl w:val="0"/>
              </w:rPr>
              <w:t xml:space="preserve">” lietojot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  precizēts protokollēmuma projekta 3. punkts, pirms cipariem un vārda “45 000 euro” lietojot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120 150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pusgadā.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22-TA-3686</w:t>
    </w:r>
    <w:r>
      <w:br/>
    </w:r>
    <w:r w:rsidR="00000000" w:rsidRPr="00000000" w:rsidDel="00000000">
      <w:rPr>
        <w:rtl w:val="0"/>
      </w:rPr>
      <w:t xml:space="preserve">13.11.2023. 09.02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22-TA-3686</w:t>
    </w:r>
    <w:r>
      <w:br/>
    </w:r>
    <w:r w:rsidR="00000000" w:rsidRPr="00000000" w:rsidDel="00000000">
      <w:rPr>
        <w:rtl w:val="0"/>
      </w:rPr>
      <w:t xml:space="preserve">13.11.2023. 09.02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Izziņa_22-TA-3686.docx</dc:title>
</cp:coreProperties>
</file>

<file path=docProps/custom.xml><?xml version="1.0" encoding="utf-8"?>
<Properties xmlns="http://schemas.openxmlformats.org/officeDocument/2006/custom-properties" xmlns:vt="http://schemas.openxmlformats.org/officeDocument/2006/docPropsVTypes"/>
</file>