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21-TA-858: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mikromobilitātes infrastruktūras attīstību”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2.2.4. apakšadaļas 14. lpp esošo rindkopu: “Ņemot vērā iepriekš minēto, būtu nepieciešams pilnveidot esošo teritoriju plānošanas normatīvo regulējumu un noteikt detalizēta transporta attīstības plāna izstrādi par obligātu pilnīgi visai pašvaldība teritorijai kopā ar funkcionālo aglomerācijas teritoriju, kā arī noteikt, ka šajā detalizētajā transporta attīstības plānā ir obligāti jāizstrādā atdalīta mikromobilitātes infrastruktūras sadaļa, kurā jānorāda esošā infrastruktūra un attīstības plāni, ne tikai shematiskas velotransporta un gājēju un velotransporta kustības organizācijas shēmas.”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minētās rindkopas teksts nav īstenojams, jo Ministru kabineta 2013.gada 30.aprīļa noteikumos Nr.240 “Vispārīgie teritorijas plānošanas, izmantošanas un apbūves noteikumi” (turpmāk – MK noteikumi Nr. 240) jau sākotnējā ideja bija noteikt, ka detalizēts transporta infrastruktūras plāns izstrādājams visai pašvaldības teritorijai, taču tā netika atbalstīta, īpaši no pašvaldību puses. Neredzam par iespējamu uzlikt pašvaldībām par pienākumu noteikt detalizēta transporta attīstības plāna izstrādi par obligātu, neparedzot tam papildus finansējumu, kura nav mūsu ministrijas rīcībā un kuru pēc Satiksmes ministrijas iepriekšējā sarakstē paustā nav paredzējusi arī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mūsu piedāvātā redakcija rindkopas precizēšanai ir šāda: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būtu nepieciešams izvērtēt iespējas pilnveidot esošo teritorijas attīstības plānošanas normatīvo regulējumu, lai veicinātu mikromobilitātes infrastruktūras plānošanu.”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būtu nepieciešams izvērtēt iespējas pilnveidot esošo teritorijas attīstības plānošanas normatīvo regulējumu, lai veicinātu mikromobilitātes infrastruktūras plānošanu.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informatīvā ziņojuma 2.2.4. apakšnodaļas pēdējā rindkopa.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2.2.4. apakšpunktā ir minēts, ka "būtu nepieciešams </w:t>
            </w:r>
            <w:r w:rsidR="00000000" w:rsidRPr="00000000" w:rsidDel="00000000">
              <w:rPr>
                <w:u w:val="single"/>
                <w:rtl w:val="0"/>
              </w:rPr>
              <w:t xml:space="preserve">pilnveidot esošo teritoriju plānošanas normatīvo regulējumu</w:t>
            </w:r>
            <w:r w:rsidR="00000000" w:rsidRPr="00000000" w:rsidDel="00000000">
              <w:rPr>
                <w:rtl w:val="0"/>
              </w:rPr>
              <w:t xml:space="preserve"> un noteikt detalizēta transporta attīstības plāna izstrādi par obligātu pilnīgi visai pašvaldība teritorijai kopā ar funkcionālo aglomerācijas teritoriju, kā arī noteikt, ka šajā detalizētajā transporta attīstības plānā ir obligāti jāizstrādā atdalīta mikromobilitātes infrastruktūras sadaļa, kurā jānorāda esošā infrastruktūra un attīstības plāni, ne tikai shematiskas velotransporta un gājēju un velotransporta kustības organizācijas shēmas." Norādām, ka pie turpmākās rīcības projektā nav paredzēta nekāda rīcība attiecībā uz iepriekš minēto problēmu. Ievērojot minēto, lūdzam papildināt projekta turpmākās rīcības sadaļu ar attiecīgu uzdevumu vai arī sniegt skaidrojumu projektā kā konstatētā problēma tiks risināta.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 informatīvā ziņojuma svītrota 2.2.4. apakšnodaļas pēdējā rindkopa.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ņemot vērā, ka projektā ir divas sadaļas attiecībā uz turpmāko rīcību, - to paredz gan projekta IV, gan VI 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VI. Nodaļa saturiski apvienota ar V. nodaļu “Secinājumi”.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iekļaut aptuvenās izmaksas noteikto rīcību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galvenās valsts infrastruktūras maršrutu izpētes ir uzsāktas tikai šogad un tās visiem maršrutiem plānots pabeigt ne ātrāk kā 2024. gadā, infrastruktūras būvniecības izmaksas ir tieši atkarīgas no attiecīgā maršruta novietojuma un paredzamās infrastruktūras tehniskie raksturlielumiem, kas šobrīd nav noteikti nevienam no galvanajiem valsts mikromobilitātes maršrutiem un to plānots noteikt maršrutu izpēšu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apdzīvotu vietu un to sasniedzamības robežu savienojošo valsts mikromobilitātes infrastruktūras maršrutu noteikšana vēl nav notikusi un ir tikai identificētas apdzīvotas vietas un to sasniedzamības robežas, kurās mikromobilitātes infrastruktūru nepieciešams 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norādām, ka šobrīd nav iespējams noteikt pat aptuvenās valsts mikromobilitātes infrastruktūras attīstības stratēģijā paredzēto darbību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“V Turpmākā rīcība” aicinām noteikt atbildīgos par 1.rīcības virziena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 šobrīd informatīvā ziņojuma tekstā vairākās vietās, tostarp arī noslēdzošajā V.nodaļā "Secinājumi" (iepriekš "Turpmākā rīcība"), ir norādīts, ka valsts mikromobilitātes infrastruktūras attīstību veiks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3.2.1. apakšnodaļā ir norādīti galvenie valsts mikromobilitātes infrastruktūras maršruti (10), kurus ir plānots attīstīt.No projektā ietvertās informācijas nav skaidri saprotams racionālais un ekonomiskais pamatojums šo maršrutu attīstīšanai visā to garumā. Ievērojot minēto, lūdzam papildināt projektu ar informāciju, vai pēc šo maršrutu izpētes veikšanas, ja tiks konstatēti, ka šajos maršrutos ir nepieprasīti mikromobilitātes ceļa posmi, tie tāpat tiks attīstīti, vai arī tomēr  līdzekļi, kurus izlietotu šo posmu izbūvei tiks novirzīti patiešām nepieciešamu veloceliņu izbūvei ārpus šiem maršrutiem.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galvenie valsts mikromobilitātes infrastruktūras maršruti noteikti VSIA "Latvijas Valsts ceļi" pasūtītajā un SIA “Enviroprojekts” 2019. gadā veiktajā pētījumu “Pētījums par velosatiksmi un velosatiksmes infrastruktūru nacionālā mērogā”, kas pieejams šeit - http://veloplans.lv/wp-content/uploads/2017/08/Velo-petijums_15012020.pdf.  Kā minēts gan pētījumā, gan informatīvajā ziņojumā valsts mikromobilitātes infrastruktūras izveidei noteiktās prioritātes ir teritorijas ar vislielāko gājēju un velosipēdistu skaitu, secīgi valsts galvenie mikromobilitātes maršruti veidoti savienojot apdzīvotu vietu sasniedzamības areālus, kas savstarpēji pārklājas vai gandrīz pārklājas, kā arī vai to maršrutā ir ievērojams skaits apdzīvotu vietu un jau esoša regulāra velosipēdistu satiksme. Šādā veidā veidojot maršrutus iespējams savstarpēji savienot teritorijas ar vislielāko iedzīvotāju skaitu ar mikromobilitātes infrastruktūru un secīgi nodrošināt iedzīvotājiem ikdienas pārvietošanās alternatīvas un potenciāli  samazinātos privātā autotransporta izmantošanas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visā pasaulē ilglaicīgi sevi attiecībā uz mikromobilitātes, tostarp velosipēdu, infrastruktūru ir pierādījis “ja uzbūvēsiet, lietotāji būs” (If you build it, they will come)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maršrutu izpētes process sevī ietver šajā informatīvajā ziņojumā noteikto galveno valsts mikromobilitātes maršrutu, kas pamatoti iepriekš minētajā pētījumā, konkrēta novietojuma noteikšanu, nevis maršrutu izveides lietderību, kas ir pamatota ar pētījumu. Secīgi pēc konkrētu maršrutu novietojumu noteikšanas, plānota šo maršrutu posmu projektēšanas pasūtīšana un secīgi būvniecība. Ņemot vērā, ka valsts autoceļu un mikromobilitātes infrastruktūras būvniecībai finansējums nav pietiekams, maršrutu būvniecība paredzama posmos, sākot no posmiem, kur paredzama vislielākā ikdienas pārvietošanās.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3.2.2.apakšnodaļā ir norādīts, ka apdzīvotu vietu un to sasniedzamības robežu mikromobilitātes infrastruktūras attīstība jāveic prioritārā secībā to attīstot </w:t>
            </w:r>
            <w:r w:rsidR="00000000" w:rsidRPr="00000000" w:rsidDel="00000000">
              <w:rPr>
                <w:u w:val="single"/>
                <w:rtl w:val="0"/>
              </w:rPr>
              <w:t xml:space="preserve">atbilstoši apdzīvotu vietu iedzīvotāju skaitam</w:t>
            </w:r>
            <w:r w:rsidR="00000000" w:rsidRPr="00000000" w:rsidDel="00000000">
              <w:rPr>
                <w:rtl w:val="0"/>
              </w:rPr>
              <w:t xml:space="preserve">, tādā veidā nodrošinot pēc iespējas lielākam iedzīvotāju skaitam drošu un ērtu mikromobilitāti. Norādām, ka nav saprotams skaidrs pamatojums šādai prioritizēšanai, proti, kā vienīgo kritēriju izvirzot apdzīvotas vietas lielumu. Tādējādi netiek ņemta vērā satiksmes intensitāte, skolnieku pārvietošanās pa minēto ceļu un citi kritēriji. Vēršam uzmanību, ka šādā gadījumā mazāk apdzīvotās vietās veloceliņi tiks izbūvēti tikai tad, kad tie būs realizēti lielajās pilsētās, kā arī, izvērtējot tikai vienu kritēriju veloceliņa izbūvei, var tikt investēti līdzekļi mazāk nepieciešama veloceliņa izbūvei, nekā, ja kritēriji veloceliņu būvniecībai būtu daudz plašāki. Ievērojot minēto, lūdzam papildināt projektu ar skaidrojumu, vai ir apsvērta arī citu kritēriju izvēle, un, kāpēc ir izvēlēts tikai viens kritērijs veloceliņu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autoceļu un mikromobilitātes infrastruktūras plānošanas pamatprincips ir nodrošināt pēc iespējas labākus braukšanas un pārvietošanās apstākļus pēc iespējas lielākam iedzīvotāju skaitam, secīgi un atbilstoši Satiksmes ministrijai pieejamiem datiem, kā arī atbilstoši 2019. gadā veiktajā pētījumu “Pētījums par velosatiksmi un velosatiksmes infrastruktūru nacionālā mērogā” noteiktajam mikromobilitātes infrastruktūra prioritāri veidojama teritorijās ar vislielāko iedzīvotāju un tātad arī potenciālo un esošo velosipēdistu skaitu. Šāds princips tiek piemērots jau ilglaicīgi, ņemot vērā, ka valsts autoceļu, tostarp mikromobilitātas infrastruktūras, būvniecībai pieejamais finansējums ir nepietiekams, un ir nepieciešams veidot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šobrīd nav noteikts, kuros maršrutos apdzīvotu vietu un to sasniedzamības robežās veidojama mikromobilitātes infrastruktūra, secīgi nav arī zināmi konkrēti ceļi gar kuriem šī infrastruktūra varētu tikt veidota. Lai noteiktu iepriekš minēto atbilstoši informatīvā ziņojuma 4.2. nodaļā noteiktajam VSIA “Latvijas Valsts ceļi” veiks apdzīvotu vietu sasniedzamības robežu izvērtējumu, kurā tiek ņemti vērā dažādi aspekti, tostarp arī interešu objektu, tostarp arī izglītības iestāžu un pašvaldības iestāžu atrašanās vietas, zemju pieejamība un citi.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Satiksmes ministrijas kompetencē nav mikromobilitātes infrastruktūras izbūves jautājumi pašvaldību, tostarp pilsētu, teritorijās, secīgi valsts infrastruktūra tiks paredzēta gar valsts īpašumā esošajiem autoceļiem vai dzelzceļa nodalījuma joslās. Savukārt mikromobilitātes infrastruktūras maršrutu nepārtrauktības nodrošināšanai atbilstoši informatīvajā ziņojumā minētajam paredzēta cieša sadarbība ar pašvaldībām, kas pie pašvaldības iniciatīvas un lai nodrošinātu maršrutu un infrastruktūras nepārtrauktību var tikt veikta arī ārpus noteikto prioritāšu secības.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VSIA “Latvijas Valsts ceļi” tuvākajā laikā plāno noslēgt līgumu ar konsultantu par “Mikromobilitātes infrastruktūras nepieciešamības izvērtējuma metodikas” izstrādi, ko paredzēts izstrādāt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pēc datu pārbaudes piedāvā dažus precizējumus tekstā, kas apraksta un analizē aptaujas datus "Latvijas iedzīvotāju mobilitāte 2017.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pieteiktie divi labojumi no "nedēļā" uz "dienā", kā arī trīs rezultātu labojumi.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pievienota redakcija ar labojumiem treknrakstā, kā arī atsauci uz rezultātu labojumu.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Apsekojuma rezultāti rāda (2. attēls), ka Latvijas iedzīvotāji īsajos braucienos (&lt;300 km (Eurostat noteikta klasifikācija)) vidēji </w:t>
            </w:r>
            <w:r w:rsidR="00000000" w:rsidRPr="00000000" w:rsidDel="00000000">
              <w:rPr>
                <w:b w:val="1"/>
                <w:rtl w:val="0"/>
              </w:rPr>
              <w:t xml:space="preserve">dienā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velosipēdu pārvietojas 10,6 km attālumā, pavadot 55,2 minūtes un veicot 2,4 braucienus, kopumā atbilstot 3,7 % no visiem pārvietošanās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kājām pārvietojas 2,7 km attālumā, pavadot 48,1 minūtes un veicot 2,2 gājienus, kopumā atbilstot </w:t>
            </w:r>
            <w:r w:rsidR="00000000" w:rsidRPr="00000000" w:rsidDel="00000000">
              <w:rPr>
                <w:b w:val="1"/>
                <w:rtl w:val="0"/>
              </w:rPr>
              <w:t xml:space="preserve">33,4 %</w:t>
            </w:r>
            <w:r w:rsidR="00000000" w:rsidRPr="00000000" w:rsidDel="00000000">
              <w:rPr>
                <w:rtl w:val="0"/>
              </w:rPr>
              <w:t xml:space="preserve"> no visiem pārvietošanās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 darba vietu īsajos braucienos (&lt;300 km) vidēji </w:t>
            </w:r>
            <w:r w:rsidR="00000000" w:rsidRPr="00000000" w:rsidDel="00000000">
              <w:rPr>
                <w:b w:val="1"/>
                <w:rtl w:val="0"/>
              </w:rPr>
              <w:t xml:space="preserve">dienā</w:t>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velosipēdu pārvietojas </w:t>
            </w:r>
            <w:r w:rsidR="00000000" w:rsidRPr="00000000" w:rsidDel="00000000">
              <w:rPr>
                <w:b w:val="1"/>
                <w:rtl w:val="0"/>
              </w:rPr>
              <w:t xml:space="preserve">4,3 %</w:t>
            </w:r>
            <w:r w:rsidR="00000000" w:rsidRPr="00000000" w:rsidDel="00000000">
              <w:rPr>
                <w:rtl w:val="0"/>
              </w:rPr>
              <w:t xml:space="preserve"> no Latvijas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kājām pārvietojas </w:t>
            </w:r>
            <w:r w:rsidR="00000000" w:rsidRPr="00000000" w:rsidDel="00000000">
              <w:rPr>
                <w:b w:val="1"/>
                <w:rtl w:val="0"/>
              </w:rPr>
              <w:t xml:space="preserve">22,6 %</w:t>
            </w:r>
            <w:r w:rsidR="00000000" w:rsidRPr="00000000" w:rsidDel="00000000">
              <w:rPr>
                <w:rtl w:val="0"/>
              </w:rPr>
              <w:t xml:space="preserve"> no Latvijas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Apsekojuma "Latvijas iedzīvotāju mobilitāte 2017. gadā" rezultāti, Pieejams </w:t>
            </w:r>
            <w:r w:rsidR="00000000" w:rsidRPr="00000000" w:rsidDel="00000000">
              <w:rPr>
                <w:i w:val="1"/>
                <w:rtl w:val="0"/>
              </w:rPr>
              <w:t xml:space="preserve">Eurostat</w:t>
            </w:r>
            <w:r w:rsidR="00000000" w:rsidRPr="00000000" w:rsidDel="00000000">
              <w:rPr>
                <w:rtl w:val="0"/>
              </w:rPr>
              <w:t xml:space="preserve"> Urbānā audita datubāzē par Latvijas iedzīvotāju braucieniem uz darbu: https://ec.europa.eu/eurostat/databrowser/view/URB_LTRAN__custom_1675811/default/table?lang=en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veikti precizējumi informatīvā ziņojuma 1.2. apakšnodaļā.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kritērijus un pamatprincipus mikromobilitātes infrastruktūras attīstībai iekļaut informatīvā ziņojuma tekstā, lai kritēriju izvēle būtu skaidra un saprotama (izziņas 7.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3.2. apakšnodaļas "Valsts mikromobilitātes infrastruktūras attīstības stratēģija" papildināta ar otro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autoceļu, tostarp mikromobilitātes infrastruktūras, būvniecībai pieejamais finansējums ir nepietiekams, tamdēļ ir nepieciešams veidot mikromobilitātes infrastruktūras attīstības prioritātes, lai pieejamā finansējuma ietvaros nodrošinātu pēc iespējas lielākam iedzīvotāju jeb potenciālo velosipēdistu un gājēju, kā arī citu mikromobilitātes transportlīdzekļu lietotāju skaitam ikdienas mikromobilitātes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Informatīvā ziņojuma  3.2.1. apakšnodaļas "Galvenie valsts mikromobilitātes infrastruktūras maršruti" 3. rindkopa papildināta un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ietvaros tika piedāvāti arī šo maršrutu (attēloti 24. attēlā) iespējamie novietojumi, kas veidoti savienojot apdzīvotu vietu ar iedzīvotāju skaitu virs 5000 sasniedzamības areālus (attēloti 25. attēlā), kas savstarpēji pārklājas vai gandrīz pārklājas, kā arī papildus tika vērtēts vai noteiktajā maršrutā ir ievērojams skaits apdzīvotu vietu ar mazāku iedzīvotāju skaitu un jau esoša regulāra velosipēdistu satiksme. Šādā veidā veidojot maršrutus iespējams savstarpēji savienot teritorijas ar vislielāko iedzīvotāju skaitu ar mikromobilitātes infrastruktūru un secīgi nodrošināt iedzīvotājiem ikdienas pārvietošanās alternatīvas un potenciāli samazinātos privātā autotransporta izmantošanas īpatsvars.  Jānorāda, ka precīzāks šo maršrutu novietojums un tehniskais risinājums tiks noteikts veicot maršrutu izpētes. Noteikti galvenie valsts mikromobilitātes infrastruktūras maršrutu novietojumi piedāvāti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informatīvā ziņojuma 3.2.2. apakšnodaļas "Apdzīvotu vietu un to sasniedzamības robežu savienojošie valsts mikromobilitātes maršruti" 4. un 5. rindkopas papildinātas un izteiktas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apdzīvotu vietu un to sasniedzamības robežu mikromobilitātes infrastruktūras attīstība primāri jāveic prioritārā secībā to attīstot atbilstoši apdzīvotu vietu iedzīvotāju skaitam, tādā veidā nodrošinot pēc iespējas lielākam iedzīvotāju skaitam drošu un ērtu mikromobilitāti, Papildus jānorāda, ka apdzīvotu vietu sasniedzamības robežu savienojošo valsts mikromobilitātes infrastruktūras maršrutu nepārtrauktības nodrošināšanai paredzēta un nepieciešama cieša sadarbība ar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pie pašvaldības iniciatīvas un lai nodrošinātu ne tikai mikromobilitātes infrastruktūras izbūvi, bet arī attiecīgā maršruta nepārtrauktību, apdzīvotu vietu sasniedzamības robežu savienojošās valsts mikromobilitātes infrastruktūras būvniecība var tikt veikta arī ārpus noteikto prioritāšu secības.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norādām, ka uz informatīvā ziņojuma sagatavošanas brīdi nav noteikts, kuros maršrutos apdzīvotu vietu un to sasniedzamības robežās veidojama apdzīvotu vietu sasniedzamības robežu savienojošā valsts mikromobilitātes infrastruktūra, secīgi nav arī precīzi zināmi konkrēti ceļi gar kuriem šī infrastruktūra varētu tikt veidota. Lai noteiktu iepriekš minēto atbilstoši šī informatīvā ziņojuma 4.2. apakšnodaļā noteiktajam VSIA “Latvijas Valsts ceļi” veiks apdzīvotu vietu sasniedzamības robežu izvērtējumu, kurā tiks identificēt maršruti, kuros vispārīgi un prioritāri nepieciešams izbūvēt mikromobilitātes infrastruktūru. Izvērtējuma ietvaros paredzēts ņemt vērā dažādus aspekti, tostarp arī interešu objektu (izglītības iestāžu, pašvaldības iestāžu, dzelzceļa staciju, sabiedriskā transporta pieturu u.c.) atrašanās vietas, zemju pieejamība un citi.”.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informatīvā ziņojuma 4.2. apakšnodaļa trešais punkts papildināts ar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pašvaldības iniciatīvai un lai nodrošinātu ne tikai mikromobilitātes infrastruktūras izbūvi, bet arī attiecīgā maršruta nepārtrauktību, apdzīvotu vietu sasniedzamības robežu savienojošās valsts mikromobilitātes infrastruktūras būvniecība var tikt veikta arī ārpus noteikto prioritāšu secības.”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- 13.12.2021.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6. punktā attiecībā uz desmit galveno valsts mikromobilitātes maršrutu (pamatā Pierīgas savienojumi) izbūvi visā to garumām tiek skaidrots, ka visā pasaulē ilglaicīgi sevi attiecībā uz mikromobilitātes, tostarp velosipēdu, infrastruktūru ir pierādījis princips “ja uzbūvēsiet, lietotāji būs” (If you build it, they will come). Vēršam uzmanību uz to, ka šāda principa izvēle situācijā, kad informatīvais ziņojums citu mikromobilitātes maršrutu izbūvi nosaka tikai kā sekundāro virzienu, turklāt īstenojot attīstību prioritārā secībā atbilstoši apdzīvotu vietu iedzīvotāju skaitam (nevērtējot satiksmes intensitāti, pašreizējo infrastruktūras stāvokli, bērnu un jauniešu pārvietošanos), rada šaubas par sociāli un ekonomiski atbildīgu rīcību. Respektīvi, vienā vietā ir gatavība būvēt pat tad, ja pašreizējā pieprasījuma nav, bet citā vietā tiek atteikta iespēja pieteikties uz atbalstu, neskatoties uz to, ka ir pieprasījums un nepieciešamība. Ievērojot minēto, lūdzam precizēt informatīvo ziņojumu novēršot šaubas par šāda principa īstenošanas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6. punktā netika norādīts, ka galveno valsts mikromobilitātes maršrutu realizācija tiks veikta nevērtējot pieprasījumu, tieši otrādi, atbilstoši informatīvā ziņojuma 4.1. apakšnodaļā "Galvenie valsts mikromobilitātes infrastruktūras maršruti" norādītajam tiks veikts galveno valsts mikromobilitātes maršrutu izpēšu izvērtējums, kurā tiks noteikt prioritāri izbūvējami galvenās valsts mikromobilitātes infrastruktūras maršrutu posmu saraksti.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šajā pat apakšnodaļā tiek skaidrots, ka šie prioritāri izbūvējamie galveno valsts mikromobilitātes maršrutu posmi tiks noteikti ciešā sadarbībā ar pašvaldībām, ko tie šķērso, lai tiktu nodrošināta viendabīga un ērta iespēja iedzīvotājiem pārvietoties.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Informatīvā ziņojuma  3.2.1. apakšnodaļas "Galvenie valsts mikromobilitātes infrastruktūras maršruti" 3. rindkopa papildināta un izteikta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ietvaros tika piedāvāti arī šo maršrutu (attēloti 24. attēlā) iespējamie novietojumi, kas veidoti savienojot apdzīvotu vietu ar iedzīvotāju skaitu virs 5000 sasniedzamības areālus (attēloti 25. attēlā), kas savstarpēji pārklājas vai gandrīz pārklājas, kā arī papildus tika vērtēts vai noteiktajā maršrutā ir ievērojams skaits apdzīvotu vietu ar mazāku iedzīvotāju skaitu un jau esoša regulāra velosipēdistu satiksme. Šādā veidā veidojot maršrutus iespējams savstarpēji savienot teritorijas ar vislielāko iedzīvotāju skaitu ar mikromobilitātes infrastruktūru un secīgi nodrošināt iedzīvotājiem ikdienas pārvietošanās alternatīvas un potenciāli samazinātos privātā autotransporta izmantošanas īpatsvars, taču Jānorāda, ka precīzāks šo maršrutu novietojums un risinājums tiks noteikts veicot maršrutu izpētes. Noteikti galvenie valsts mikromobilitātes infrastruktūras maršrutu novietojumi piedāvāti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kritērijus un pamatprincipus mikromobilitātes infrastruktūras attīstībai iekļaut informatīvā ziņojuma tekstā, lai kritēriju izvēle būtu skaidra un saprotama (izziņas 7.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informatīvā ziņojuma  3.2.1. apakšnodaļas "Galvenie valsts mikromobilitātes infrastruktūras maršruti" 3.-5. rindkopas izteiktas šādās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ietvaros tika noteikti galvenās valsts mikromobilitātes infrastruktūras maršrutu (attēloti 24. attēlā) iespējamie novietojumi, kas noteikti izmantojot galveno kritēriju – apdzīvotu vietu ar iedzīvotāju skaitu virs 5000 10 km sasniedzamības robežu (attēloti 25. attēlā) pārklāšanās vai gandrīz pārklāšanos.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galvenajam kritērijam valsts galveno mikromobilitātes infrastruktūras maršrutu noteikšanai tika izmantoti arī papildus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potenciālajā maršrutā ir ievērojams skaits apdzīvotu vietu ar mazāku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maršruta ir esoša regulāra velosipēdistu satiksme.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šādiem kritērijiem noteikti maršruti nodrošina iespēju savstarpēji ar mikromobilitātes infrastruktūru savienot teritorijas ar vislielāko iedzīvotāju skaitu un secīgi nodrošināt iedzīvotājiem ikdienas pārvietošanās alternatīvas un potenciāli samazināt privātā autotransporta izmantošanas īpatsvaru un transportlīdzekļu radīto emisiju apjomi.”.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izziņas 6. punktā attiecībā uz desmit galveno valsts mikromobilitātes maršrutu (pamatā Pierīgas savienojumi) izbūvi visā to garumām tiek skaidrots, ka visā pasaulē ilglaicīgi sevi attiecībā uz mikromobilitātes, tostarp velosipēdu, infrastruktūru ir pierādījis princips “ja uzbūvēsiet, lietotāji būs” (If you build it, they will come). Vēršam uzmanību uz to, ka šāda principa izvēle situācijā, kad informatīvais ziņojums citu mikromobilitātes maršrutu izbūvi nosaka tikai kā sekundāro virzienu, turklāt īstenojot attīstību prioritārā secībā atbilstoši apdzīvotu vietu iedzīvotāju skaitam (nevērtējot satiksmes intensitāti, pašreizējo infrastruktūras stāvokli, bērnu un jauniešu pārvietošanos), rada šaubas par sociāli un ekonomiski atbildīgu rīcību. Respektīvi, vienā vietā ir gatavība būvēt pat tad, ja pašreizējā pieprasījuma nav, bet citā vietā tiek atteikta iespēja pieteikties uz atbalstu, neskatoties uz to, ka ir pieprasījums un nepieciešamība. Ievērojot minēto, lūdzam precizēt informatīvo ziņojumu novēršot šaubas par šāda principa īstenošanas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galveno valsts mikromobilitātes maršrutu atbilstoši informatīvā ziņojuma 4.1. sadaļā "Galvenie valsts mikromobilitātes infrastruktūras maršruti" 2) punktā norādītajam VSIA "Latvijas Valsts ceļi" veikts galveno valsts mikromobilitātes maršrutu izpēšu izvērtējums. Šajā izvērtējumā tiks noteikt prioritāri izbūvējami galvenās valsts mikromobilitātes infrastruktūras maršrutu posmu saraksti. Savukārt šīs pašas sadaļas 3) punktā noteiktajam paredzēts iepriekš minētā izvērtējuma rezultātā noteikto prioritāri izbūvējamo maršrutu posmu būvniecību valsts autoceļu būvniecībai pieejamā finansējuma ietvaros un atbilstoši pašvaldības iesaistei un vēlmei nodrošināt ērtu un nepārtrauktu mikromobilitātes infrastruktūras maršrutu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šīs sadaļas 3) punkts, kā arī 4.2. sadaļas 3) punkts papildināta ar otro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pašvaldības iniciatīvas veikt mikromobilitātes infrastruktūras posma izbūvi pašvaldības kompetencē esošajos posmos un, lai nodrošinātu ne tikai mikromobilitātes infrastruktūras izbūvi, bet, kopā ar pašvaldības mikromobilitātes infrastruktūru, arī nodrošināt attiecīgā maršruta nepārtrauktību, valsts mikromobilitātes infrastruktūras posmu būvniecība var tikt veikta arī ārpus noteikto vispārīgo prioritāšu secības.”.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 1. prioritātē iekļauto valsts galveno mikromobilitātes infrastruktūras maršruti, ne 2. prioritātes apdzīvotu vietu sasniedzamības robežu maršrutos lielākoties nav esošas infrastruktūras, secīgi prioritātes veidotas, lai pēc iespējas lielākam potenciālo velosipēdistu un gājēju skaitam, kas ir tieši proporcionāls apdzīvotas vietas un secīgi maršruta apkārtnē dzīvojošo iedzīvotāju skaitam, tiktu nodrošināta iespēja pārvietoties ar mikromobilitātes transportlīdzekļiem, tādā veidā pēc iespējas vairāk, jo tiek sasniegts lielāks iedzīvotāju skaits, samazinot privātā transporta izmantošanas īpatsvaru šajos maršrutos un secīgi arī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informējam, ka prioritāšu veidošanas princips tiek piemērots jau ilglaicīgi arī veicot valsts autoceļu būvniecību, ņemot vērā, ka valsts autoceļu, tostarp mikromobilitātas infrastruktūras, būvniecībai pieejamais finansējums ir nepietiekams. Veidojot prioritātes ir iespējams esošā finansējuma ietvaros nodrošināt labākus braukšanas apstākļus vai iespēju ērti pārvietoties ar mikromobilitātes transportlīdzekļiem, pēc iespējas lielākam iedzīvotāju skaitam.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informējam, ka informatīvā ziņojuma projekta 3.2.2. sadaļa "Apdzīvotu vietu un to sasniedzamības robežu savienojošie valsts mikromobilitātes maršruti" 4.-6. rindkopas jau pirms šī saskaņošanas papildinātas un izteiktas šādā redakcijā skaidrojot iepriekš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apdzīvotu vietu sasniedzamības robežu savienojošo valsts mikromobilitātes infrastruktūras maršrutu nepārtrauktības nodrošināšanai paredzēta un nepieciešama cieša sadarbība ar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pie pašvaldības iniciatīvas veikt mikromobilitātes infrastruktūras posma izbūvi pašvaldības kompetencē esošajos posmos un, lai nodrošinātu ne tikai mikromobilitātes infrastruktūras izbūvi, bet, kopā ar pašvaldības mikromobilitātes infrastruktūru, arī nodrošināt attiecīgā maršruta nepārtrauktību, valsts mikromobilitātes infrastruktūras posmu būvniecība var tikt veikta arī ārpus noteikto vispārīgo prioritāšu secības.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iepriekš minēto, atbilstoši šī informatīvā ziņojuma 4.2. apakšnodaļā noteiktajam VSIA “Latvijas Valsts ceļi” veiks apdzīvotu vietu sasniedzamības robežu izvērtējumu, kurā tiks identificēti maršruti, kuros vispārīgi un prioritāri nepieciešams izbūvēt mikromobilitātes infrastruktūru. Izvērtējuma ietvaros paredzēts ņemt vērā dažādus aspektus, tostarp arī interešu objektu (izglītības iestāžu, pašvaldības iestāžu, dzelzceļa staciju, sabiedriskā transporta pieturu u.c.) atrašanās vietas, zemju pieejamību, satiksmes intensitāti uz autoceļiem, ceļu satiksmes negadījumu statistiku un citus. Vienlaicīgi jānorāda, ka ar šī VSIA “Latvijas Valsts ceļi” veiktā izvērtējuma rezultātiem paredzēts informēt plānošanas reģionus un pašvaldības, lai iegūtu to redzējumu, tādā veidā veidojot pilnvērtīgu redzējumu par iesaistīto pušu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šī sadaļa papildināta ar 6. rindkopu šādā redakcijā par Mikromobilitātes infrastruktūras nepieciešamības izvērtējuma metodikas” izstrādi, kuru veiks 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VSIA “Latvijas Valsts ceļi” 2022. gadā veiks “Mikromobilitātes infrastruktūras nepieciešamības izvērtējuma metodikas” izstrādi. Šāda metodika nepieciešama, ņemot vērā, ka gar lielāko daļu valsts autoceļu, kas nav apdzīvotās vietās nav esoša mikromobilitātes infrastruktūra, tamdēļ nepieciešams izstrādāt visaptverošu un vienotu metodiku pēc, kuras būtu iespējams izvērtēt mikromobilitātes infrastruktūras izbūves nepieciešamību, noteikt nepieciešamās mikromobilitātes infrastruktūras veidu un tās optimālo novietojumu. Metodikas izstrādes gaitā paredzēts iepazīties ar citu valstu normatīvajiem aktiem, plānošanas dokumentiem un būvniecības standartiem, pēc kuriem tiek noteikta un veikta mikromobilitātes infrastruktūras izbūves nepieciešamība un noteikts izbūvējamās mikromobilitātes infrastruktūras veids, kā arī analizēs tādu raksturlielumu ietekmi uz ikdienas mikromobilitāti kā iedzīvotāju skaits konkrētajā reģionā un ja iespējams infrastruktūru savienojošajos galamērķos, ikdienas svārstmigrāciju starp infrastruktūru savienojošajiem galamērķiem (nepieciešamības gadījumā izstrādājot metodiku, kā šādu ikdienas svārstmigrāciju noteikt, pēc publiski pieejamiem datiem vai, piemēram, veicot anketēšanu), tuvumā esošas izglītības iestādes, sabiedriskā transporta pieturvietas un dzelzceļa stacijas, intereses objekti, tajā skaitā, bet ne tikai veikali, tūrisma objekti, darba vietas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informatīvā ziņojuma V. nodaļa “Secinājumi” papildināta ar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pašvaldības iniciatīvai veikt mikromobilitātes infrastruktūras izbūvi pašvaldības kompetencē esošajos posmos un, lai nodrošinātu mikromobilitātes infrastruktūras izbūvi, bet, kopā ar pašvaldības mikromobilitātes infrastrukūtu, arī nodrošinātu attiecīgā maršruta nepārtrauktību, valsts mikromobilitātes infrastruktūras posmu būvniecība var tikt veikta arī ārpus šī informatīvā ziņojuma 3.2.1., 3.2.2. un 3.2.3. sadaļās noteikto prioritāšu secības.”.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Iepazinos ar dokumentu. Priekšlikumu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projekta 2.2.2. apakšpunktā atsauci uz 8. attēlu, aizstājot to ar atsauci uz 7. attēlu.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atsauce izlabota.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- 30.11.2021.)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“mikromobilitāte” saprotama cilvēku pārvietošanās ar kājām vai videi draudzīgu transportlīdzekli, kas paredzēts vienai personai un kuru darbina cilvēka muskuļu spēks vai videi draudzīgs dzinējs;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terminu – </w:t>
            </w:r>
            <w:r w:rsidR="00000000" w:rsidRPr="00000000" w:rsidDel="00000000">
              <w:rPr>
                <w:b w:val="1"/>
                <w:rtl w:val="0"/>
              </w:rPr>
              <w:t xml:space="preserve">videi </w:t>
            </w:r>
            <w:r w:rsidR="00000000" w:rsidRPr="00000000" w:rsidDel="00000000">
              <w:rPr>
                <w:rtl w:val="0"/>
              </w:rPr>
              <w:t xml:space="preserve">draudzīgs dzinējs, kas ir atbilstošāks Eiropas Savienības un Latvijas normatīvo aktu un plānošanas dokumentu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veiksmīgs pilotprojekts mašīnredzes tehnoloģiju izmantošanai gājēju un velobraucēju skaitīšanai ir realizēts 2020.gadā Rīgā, VEF apkaimē Gustava Zemgala gatves un Brīvības gatves krustojumā, kas tika realizēts INTERREG projekta „Multimodālas pilsētas (cities.multimodal)” ietvaros, nodrošinot pašvaldībai, vietējiem uzņēmējiem un citiem interesentiem  tiešsaistes publiski pieejamus datus (Avots: https://www.vefresh.com/jaunumi/vef-mobilitates-punkta-dati-velosipedistu-skaits-pielidzinams-gajeju-skaitam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būtisks ieguvums NPP ir uzskatāms arī tā potenciālais pienesums transporta plānošanas attīstībai valsts, reģionālā un pašvaldību līmenī, sekmējot vienotas transporta ekosistēmas plānošanu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reģioniem un valsts institūcijām (t.sk. kapitālsabiedrībām), kas nodarbojas ar satiksmes plānošanu, ir jābūt gatavām ne tikai sniegt datus NPP noteiktā formātā, bet arī pilnvērtīgi izmantot NPP sniegtās iespējas, paredzot ITS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Prioritārā secība, kurai ir jāseko, lai efektīvi apgūtu gan pieejamo satiksmes telpu, gan finansējumu, vienlaicīgi nodrošinot satiksmes drošību un ērtumu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telpas pārdale – par labu mikromobilitātei vai sabiedriskajam transportam;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pārdalītās satiksmes telpas aprīkošana vai pielāgošana – ar marķējumu un fizisku infrastruktūru, vienlaicīgi palielinot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satiksmes telpas būvniecība – jaunas mikromobilitātes, sabiedriskā transporta vai autotransporta infrastruktūras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būtu nepieciešams pilnveidot esošo teritoriju plānošanas normatīvo regulējumu un noteikt detalizēta transporta attīstības plāna izstrādi par obligātu pilnīgi visai pašvaldība teritorijai kopā ar funkcionālo aglomerācijas teritoriju, kā arī noteikt, ka šajā detalizētajā transporta attīstības plānā ir obligāti jāizstrādā atdalīta mikromobilitātes infrastruktūras sadaļa, kurā jānorāda esošā infrastruktūra un attīstības plāni, ne tikai shematiskas velotransporta un gājēju un velotransporta kustības organizācijas shēmas.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28.lpp. 24.att.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Maršruta Nr.4 ievadu Rīgas valstspilsētā no drošības un maršruta kvalitātes viedokļa neatbalstām virzīt par maģistrālo Maskavas ielu, jo atbilstoši  Rīgas velosatiksmes attīstības koncepcijai  gājēju un veloceļa savienojums paredzēts gar Daugavas krastmalu (Veloceļš “Centrs-Dārziņi”), kuram ir sagatavota atbilstoša tehniskā dokumentācija un tiek plānota šī maršruta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31.lpp. 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Informatīvajā ziņojumā “Par valsts mikromobilitātes infrastruktūras attīstību” p.4.1. 2021.gada 11.maršruta izpēti Liepāja – Nīca. Un arī pārējos informatīvā ziņojuma punktos iekļaut šo maršrutu.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maršruta garums ir 17 km, Eurovelo 10 maršruta posms, savienojums ar apdzīvoto vietu Nīca (bijušā novada iedzīvotāju skaits – 3266, tālāk atrodas bijušais Rucavas novads – 1588 iedzīvotāji. Būtisks pārrobežu savienojums ar Lietuvu.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11.11.2021. ir paziņoti iepirkuma rezultāti iepirkumam "Satiksmes drošības būvprojektu izstrāde un autoruzraudzība (gājēju-velosipēdistu ceļš A11 no Liepājas līdz Nīcai, V196 no Valmieras līdz Brenguļiem, P76 no Salas ciemata līdz Jēkabpilij) (3 līgumi)", ko izsludinājusī VAS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35.lpp VI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VI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3.Ņemot vērā, ka plānotie nacionālas nozīmes mikromobilitātes maršruti savienojas ar Rīgas pilsētu, kurā esošie maršruti neatbilst nacionālas nozīmes maršrutu kvalitātei, nepieciešams meklēt atbalsta pasākumus Rīgas pilsētas mikromobilitātes infrastruktūras uzlabošanai – plānošanai, projektēšanai un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48.lpp “4.maršruts Ķegums – Rīga ar garumu 33km”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esošo redakciju, jo saskaņā ar šajā ziņojumā iekļauto 28.attēlu – karti un konkrēti veloceliņu Rīga – Lielvārde – Lāčplēsis, kas veidota saskaņā ar Rīgas plānošanas reģionā plānoto, kā arī Ogres novada Attīstības programmas (2021.-2027.g.) 1.redakciju periodā no 2021. – 2027.g. ir plānota ne tikai Informatīvajā ziņojumā aprakstītā aktivitāte 2022.g. maršruta Rīga – Ķegums izpēte, bet arī 2023.- 2024.g. būvprojekta izstrāde un būvniecība posmam Saulkalne – Ikšķile – Ogre, 2024. – 2025.g būvprojekta izstrāde un būvniecība posmam Ogre – Ķegums, savukārt 2026. – 2027.g. būvprojekta izstrāde un būvniecība posmam Ķegums – Lielvārde. Līdz ar to priekšlikums Informatīvajā ziņojumā precizēt 48.lpp, norādot 4.maršrutu Rīga – Lielvārde 44,81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49.lpp 4.maršruta Ķegums – Rīga novietojums atbilstoši esošajai dzelzceļa līnijai Rīga–Zilupe vai valsts galvenajam autoceļam A6 Rīga-Daugavpils-Krāslava-Baltkrievijas robeža (Pāternieki) (turpmāk – autoceļš A6), nodrošinot savienojumu vai pārklāšanos ar jau esošo veloinfrastruktūru, piemēram, velosipēdu ceļu Ogrē gar autoceļu A6. Šī posma ievads Rīgā pa Maskavas 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esošo redakciju, jo saskaņā ar šajā ziņojumā iekļauto 28.attēlu – karti un konkrēti veloceliņu Rīga – Lielvārde – Lāčplēsis, kas veidota saskaņā ar Rīgas plānošanas reģionā plānoto, kā arī Ogres novada Attīstības programmas (2021.-2027.g.) 1.redakciju periodā no 2021. – 2027.g. ir plānota ne tikai Informatīvajā ziņojumā aprakstītā aktivitāte 2022.g. maršruta Rīga – Ķegums izpēte, bet arī 2023.- 2024.g. būvprojekta izstrāde un būvniecība posmam Saulkalne – Ikšķile – Ogre, 2024. – 2025.g būvprojekta izstrāde un būvniecība posmam Ogre – Ķegums, savukārt 2026. – 2027.g. būvprojekta izstrāde un būvniecība posmam Ķegums – Lielvārde. Līdz ar to priekšlikums Informatīvajā ziņojumā precizēt 49.lpp, norādot 4.maršrutu Rīga – Lielvārde, kā arī precizējot atsauci uz pilsētu Ogre uz novadu, proti, “4.maršruta Rīga - Lielvārde novietojums atbilstoši esošajai dzelzceļa līnijai Rīga–Zilupe vai valsts galvenajam autoceļam A6 Rīga-Daugavpils-Krāslava-Baltkrievijas robeža (Pāternieki) (turpmāk – autoceļš A6), nodrošinot savienojumu vai pārklāšanos ar jau esošo veloinfrastruktūru, piemēram, velosipēdu ceļu Ogres novadā gar autoceļu A6, kur to pieļauj esošā infrastruktūra un valsts ceļa zemes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priekšlikumi ir izvērtēti: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lpp priekšlikums nav ņemts vērā, jo esošajā definīcijas redakcijā jau tiek izmantots termins “videi draudzīgs dzinējs”.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lpp priekšlikums nav ņemts vērā, jo informatīvā ziņojuma 2.1. apakšnodaļā ir vispārīgi uzskaitīti datu ieguves veidi, nevis tiek norādīti projekti vai konkrētas vietas, kur šie risinājumi pielietot.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lpp priekšlikums nav ņemts vērā, jo informatīvā ziņojuma 2.1. apakšnodaļā jau šobrīd uzskaitītas priekšlikumā minētās institūcijas, kā ieguvējas no satiksmes datu nacionālā piekļuves punkta izveides.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lpp priekšlikums nav ņemts vērā, jo esošā redakcija pēc būtības jau sakrīt ar priekšlikumā piedāvāto.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lpp priekšlikums nav ņemts vērā, jo no informatīvā ziņojuma attiecīgā rindkopa svītrota.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lpp priekšlikums nav ņemts vērā, ņemot vērā, ka valsts galveno mikromobilitātes infrastruktūras maršrutu konkrēts novietojums šajā informatīvajā ziņojumā netiek noteikts. Skaidrojam, ka maršrutu izpēšu laikā tiks precizēts attiecīgā infrastruktūras maršrutu novietojums, tostarp to sasaiste ar pašvaldību infrastruktūru un tās attīstības plāniem.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lpp priekšlikums nav ņemts vērā, ņemot vērā, ka ne informatīvā ziņojuma saturā, ne arī attēlos netiek attēloti konkrēti projekti, bet gan prioritārie maršruti un apdzīvotu vietu sasniedzamības areāli, kuros jāveic konkrētu infrastruktūras maršrutu nepieciešamības izvērtējums vai maršrutu izpētes.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lpp priekšlikums nav ņemts vērā, ņemot vērā, ka Satiksmes ministrijas komptencē nav pašvaldības infrastruktūras realizācija un to finansēšanas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un 49. lpp priekšlikums nav ņemts vērā, ņemot vērā, ka ne informatīvā ziņojuma saturā, ne arī attēlos netiek attēloti konkrēti projekti, bet gan prioritārie maršruti un apdzīvotu vietu sasniedzamības areāli, kuros jāveic konkrētu infrastruktūras maršrutu nepieciešamības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21-TA-858</w:t>
    </w:r>
    <w:r>
      <w:br/>
    </w:r>
    <w:r w:rsidR="00000000" w:rsidRPr="00000000" w:rsidDel="00000000">
      <w:rPr>
        <w:rtl w:val="0"/>
      </w:rPr>
      <w:t xml:space="preserve">31.01.2022. 12.03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21-TA-858</w:t>
    </w:r>
    <w:r>
      <w:br/>
    </w:r>
    <w:r w:rsidR="00000000" w:rsidRPr="00000000" w:rsidDel="00000000">
      <w:rPr>
        <w:rtl w:val="0"/>
      </w:rPr>
      <w:t xml:space="preserve">31.01.2022. 12.03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Izziņa_21-TA-858.docx</dc:title>
</cp:coreProperties>
</file>

<file path=docProps/custom.xml><?xml version="1.0" encoding="utf-8"?>
<Properties xmlns="http://schemas.openxmlformats.org/officeDocument/2006/custom-properties" xmlns:vt="http://schemas.openxmlformats.org/officeDocument/2006/docPropsVTypes"/>
</file>