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5A7122" w14:textId="77777777" w:rsidR="00786DAF" w:rsidRDefault="00786DAF" w:rsidP="002C22B9">
      <w:pPr>
        <w:jc w:val="center"/>
        <w:rPr>
          <w:sz w:val="20"/>
        </w:rPr>
      </w:pPr>
    </w:p>
    <w:p w14:paraId="68B2F9B8" w14:textId="77777777" w:rsidR="002C22B9" w:rsidRDefault="002C22B9" w:rsidP="002C22B9">
      <w:pPr>
        <w:jc w:val="center"/>
        <w:rPr>
          <w:sz w:val="20"/>
        </w:rPr>
      </w:pPr>
      <w:r w:rsidRPr="00914649">
        <w:rPr>
          <w:sz w:val="20"/>
        </w:rPr>
        <w:t>Rīgā</w:t>
      </w:r>
    </w:p>
    <w:p w14:paraId="3522F5EA" w14:textId="77777777" w:rsidR="002C22B9" w:rsidRDefault="002C22B9" w:rsidP="007F3771">
      <w:pPr>
        <w:rPr>
          <w:spacing w:val="4"/>
          <w:sz w:val="20"/>
        </w:rPr>
      </w:pPr>
    </w:p>
    <w:tbl>
      <w:tblPr>
        <w:tblW w:w="0" w:type="auto"/>
        <w:tblLook w:val="0000" w:firstRow="0" w:lastRow="0" w:firstColumn="0" w:lastColumn="0" w:noHBand="0" w:noVBand="0"/>
      </w:tblPr>
      <w:tblGrid>
        <w:gridCol w:w="450"/>
        <w:gridCol w:w="1785"/>
        <w:gridCol w:w="708"/>
        <w:gridCol w:w="2727"/>
      </w:tblGrid>
      <w:tr w:rsidR="002C22B9" w:rsidRPr="00615936" w14:paraId="5C2FF8C1" w14:textId="77777777" w:rsidTr="009F77B9">
        <w:tc>
          <w:tcPr>
            <w:tcW w:w="450" w:type="dxa"/>
            <w:tcBorders>
              <w:top w:val="nil"/>
              <w:left w:val="nil"/>
              <w:bottom w:val="nil"/>
              <w:right w:val="nil"/>
            </w:tcBorders>
          </w:tcPr>
          <w:p w14:paraId="1940E555" w14:textId="77777777" w:rsidR="002C22B9" w:rsidRPr="00615936" w:rsidRDefault="002C22B9" w:rsidP="002C22B9">
            <w:pPr>
              <w:tabs>
                <w:tab w:val="left" w:pos="360"/>
                <w:tab w:val="left" w:pos="3960"/>
              </w:tabs>
              <w:rPr>
                <w:sz w:val="20"/>
              </w:rPr>
            </w:pPr>
          </w:p>
        </w:tc>
        <w:bookmarkStart w:id="0" w:name="reg_dat"/>
        <w:tc>
          <w:tcPr>
            <w:tcW w:w="1785" w:type="dxa"/>
            <w:tcBorders>
              <w:top w:val="nil"/>
              <w:left w:val="nil"/>
              <w:bottom w:val="single" w:sz="4" w:space="0" w:color="auto"/>
              <w:right w:val="nil"/>
            </w:tcBorders>
          </w:tcPr>
          <w:p w14:paraId="69AAA0C1" w14:textId="79EB91D1" w:rsidR="002C22B9" w:rsidRPr="00615936" w:rsidRDefault="002C22B9" w:rsidP="002C22B9">
            <w:pPr>
              <w:tabs>
                <w:tab w:val="left" w:pos="3960"/>
              </w:tabs>
              <w:rPr>
                <w:szCs w:val="24"/>
              </w:rPr>
            </w:pPr>
            <w:r w:rsidRPr="00615936">
              <w:rPr>
                <w:szCs w:val="24"/>
              </w:rPr>
              <w:fldChar w:fldCharType="begin">
                <w:ffData>
                  <w:name w:val="reg_dat"/>
                  <w:enabled/>
                  <w:calcOnExit w:val="0"/>
                  <w:textInput>
                    <w:default w:val="                      "/>
                  </w:textInput>
                </w:ffData>
              </w:fldChar>
            </w:r>
            <w:r w:rsidRPr="00615936">
              <w:rPr>
                <w:szCs w:val="24"/>
              </w:rPr>
              <w:instrText xml:space="preserve"> FORMTEXT </w:instrText>
            </w:r>
            <w:r w:rsidRPr="00615936">
              <w:rPr>
                <w:szCs w:val="24"/>
              </w:rPr>
            </w:r>
            <w:r w:rsidRPr="00615936">
              <w:rPr>
                <w:szCs w:val="24"/>
              </w:rPr>
              <w:fldChar w:fldCharType="separate"/>
            </w:r>
            <w:r w:rsidR="00013B2B">
              <w:rPr>
                <w:szCs w:val="24"/>
              </w:rPr>
              <w:t>13.09.2021</w:t>
            </w:r>
            <w:r w:rsidRPr="00615936">
              <w:rPr>
                <w:szCs w:val="24"/>
              </w:rPr>
              <w:fldChar w:fldCharType="end"/>
            </w:r>
            <w:bookmarkEnd w:id="0"/>
          </w:p>
        </w:tc>
        <w:tc>
          <w:tcPr>
            <w:tcW w:w="708" w:type="dxa"/>
            <w:tcBorders>
              <w:top w:val="nil"/>
              <w:left w:val="nil"/>
              <w:bottom w:val="nil"/>
              <w:right w:val="nil"/>
            </w:tcBorders>
          </w:tcPr>
          <w:p w14:paraId="51E5F2C4" w14:textId="77777777" w:rsidR="002C22B9" w:rsidRPr="00615936" w:rsidRDefault="002C22B9" w:rsidP="002C22B9">
            <w:pPr>
              <w:tabs>
                <w:tab w:val="left" w:pos="360"/>
                <w:tab w:val="left" w:pos="3960"/>
              </w:tabs>
              <w:jc w:val="center"/>
              <w:rPr>
                <w:sz w:val="20"/>
              </w:rPr>
            </w:pPr>
            <w:r w:rsidRPr="00615936">
              <w:rPr>
                <w:sz w:val="20"/>
              </w:rPr>
              <w:t>Nr.</w:t>
            </w:r>
          </w:p>
        </w:tc>
        <w:bookmarkStart w:id="1" w:name="lietas_nr"/>
        <w:tc>
          <w:tcPr>
            <w:tcW w:w="2727" w:type="dxa"/>
            <w:tcBorders>
              <w:top w:val="nil"/>
              <w:left w:val="nil"/>
              <w:bottom w:val="single" w:sz="4" w:space="0" w:color="auto"/>
              <w:right w:val="nil"/>
            </w:tcBorders>
          </w:tcPr>
          <w:p w14:paraId="7D9F1D32" w14:textId="61455E9F" w:rsidR="002C22B9" w:rsidRPr="00615936" w:rsidRDefault="002C22B9" w:rsidP="002C22B9">
            <w:pPr>
              <w:tabs>
                <w:tab w:val="left" w:pos="360"/>
                <w:tab w:val="left" w:pos="3960"/>
              </w:tabs>
              <w:rPr>
                <w:szCs w:val="24"/>
              </w:rPr>
            </w:pPr>
            <w:r w:rsidRPr="00615936">
              <w:rPr>
                <w:szCs w:val="24"/>
              </w:rPr>
              <w:fldChar w:fldCharType="begin">
                <w:ffData>
                  <w:name w:val="lietas_nr"/>
                  <w:enabled/>
                  <w:calcOnExit w:val="0"/>
                  <w:textInput>
                    <w:default w:val="                "/>
                  </w:textInput>
                </w:ffData>
              </w:fldChar>
            </w:r>
            <w:r w:rsidRPr="00615936">
              <w:rPr>
                <w:szCs w:val="24"/>
              </w:rPr>
              <w:instrText xml:space="preserve"> FORMTEXT </w:instrText>
            </w:r>
            <w:r w:rsidRPr="00615936">
              <w:rPr>
                <w:szCs w:val="24"/>
              </w:rPr>
            </w:r>
            <w:r w:rsidRPr="00615936">
              <w:rPr>
                <w:szCs w:val="24"/>
              </w:rPr>
              <w:fldChar w:fldCharType="separate"/>
            </w:r>
            <w:r w:rsidR="00367D2E">
              <w:rPr>
                <w:szCs w:val="24"/>
              </w:rPr>
              <w:t>12/A-7</w:t>
            </w:r>
            <w:r w:rsidRPr="00615936">
              <w:rPr>
                <w:szCs w:val="24"/>
              </w:rPr>
              <w:fldChar w:fldCharType="end"/>
            </w:r>
            <w:bookmarkEnd w:id="1"/>
            <w:r w:rsidRPr="00615936">
              <w:rPr>
                <w:szCs w:val="24"/>
              </w:rPr>
              <w:t>/</w:t>
            </w:r>
            <w:bookmarkStart w:id="2" w:name="reg_num"/>
            <w:r w:rsidRPr="00615936">
              <w:rPr>
                <w:szCs w:val="24"/>
              </w:rPr>
              <w:fldChar w:fldCharType="begin">
                <w:ffData>
                  <w:name w:val="reg_num"/>
                  <w:enabled/>
                  <w:calcOnExit w:val="0"/>
                  <w:textInput>
                    <w:default w:val="            "/>
                  </w:textInput>
                </w:ffData>
              </w:fldChar>
            </w:r>
            <w:r w:rsidRPr="00615936">
              <w:rPr>
                <w:szCs w:val="24"/>
              </w:rPr>
              <w:instrText xml:space="preserve"> FORMTEXT </w:instrText>
            </w:r>
            <w:r w:rsidRPr="00615936">
              <w:rPr>
                <w:szCs w:val="24"/>
              </w:rPr>
            </w:r>
            <w:r w:rsidRPr="00615936">
              <w:rPr>
                <w:szCs w:val="24"/>
              </w:rPr>
              <w:fldChar w:fldCharType="separate"/>
            </w:r>
            <w:r w:rsidR="00013B2B">
              <w:rPr>
                <w:szCs w:val="24"/>
              </w:rPr>
              <w:t>5019</w:t>
            </w:r>
            <w:r w:rsidRPr="00615936">
              <w:rPr>
                <w:szCs w:val="24"/>
              </w:rPr>
              <w:fldChar w:fldCharType="end"/>
            </w:r>
            <w:bookmarkEnd w:id="2"/>
          </w:p>
        </w:tc>
      </w:tr>
      <w:tr w:rsidR="002C22B9" w:rsidRPr="00615936" w14:paraId="353AEF47" w14:textId="77777777" w:rsidTr="009F77B9">
        <w:trPr>
          <w:trHeight w:val="188"/>
        </w:trPr>
        <w:tc>
          <w:tcPr>
            <w:tcW w:w="450" w:type="dxa"/>
            <w:tcBorders>
              <w:top w:val="nil"/>
              <w:left w:val="nil"/>
              <w:bottom w:val="nil"/>
              <w:right w:val="nil"/>
            </w:tcBorders>
          </w:tcPr>
          <w:p w14:paraId="3766EC0A" w14:textId="77777777" w:rsidR="002C22B9" w:rsidRPr="00615936" w:rsidRDefault="002C22B9" w:rsidP="002C22B9">
            <w:pPr>
              <w:tabs>
                <w:tab w:val="left" w:pos="360"/>
                <w:tab w:val="left" w:pos="3960"/>
              </w:tabs>
              <w:rPr>
                <w:sz w:val="20"/>
              </w:rPr>
            </w:pPr>
          </w:p>
        </w:tc>
        <w:tc>
          <w:tcPr>
            <w:tcW w:w="1785" w:type="dxa"/>
            <w:tcBorders>
              <w:top w:val="single" w:sz="4" w:space="0" w:color="auto"/>
              <w:left w:val="nil"/>
              <w:bottom w:val="nil"/>
              <w:right w:val="nil"/>
            </w:tcBorders>
          </w:tcPr>
          <w:p w14:paraId="027A1301" w14:textId="77777777" w:rsidR="002C22B9" w:rsidRPr="00615936" w:rsidRDefault="002C22B9" w:rsidP="002C22B9">
            <w:pPr>
              <w:tabs>
                <w:tab w:val="left" w:pos="360"/>
                <w:tab w:val="left" w:pos="3960"/>
              </w:tabs>
              <w:rPr>
                <w:sz w:val="20"/>
              </w:rPr>
            </w:pPr>
          </w:p>
        </w:tc>
        <w:tc>
          <w:tcPr>
            <w:tcW w:w="708" w:type="dxa"/>
            <w:tcBorders>
              <w:top w:val="nil"/>
              <w:left w:val="nil"/>
              <w:bottom w:val="nil"/>
              <w:right w:val="nil"/>
            </w:tcBorders>
          </w:tcPr>
          <w:p w14:paraId="2037B8E6" w14:textId="77777777" w:rsidR="002C22B9" w:rsidRPr="00615936" w:rsidRDefault="002C22B9" w:rsidP="002C22B9">
            <w:pPr>
              <w:tabs>
                <w:tab w:val="left" w:pos="360"/>
                <w:tab w:val="left" w:pos="3960"/>
              </w:tabs>
              <w:jc w:val="center"/>
              <w:rPr>
                <w:sz w:val="20"/>
              </w:rPr>
            </w:pPr>
          </w:p>
        </w:tc>
        <w:tc>
          <w:tcPr>
            <w:tcW w:w="2727" w:type="dxa"/>
            <w:tcBorders>
              <w:top w:val="single" w:sz="4" w:space="0" w:color="auto"/>
              <w:left w:val="nil"/>
              <w:bottom w:val="nil"/>
              <w:right w:val="nil"/>
            </w:tcBorders>
          </w:tcPr>
          <w:p w14:paraId="14BD177E" w14:textId="77777777" w:rsidR="002C22B9" w:rsidRPr="00615936" w:rsidRDefault="002C22B9" w:rsidP="002C22B9">
            <w:pPr>
              <w:tabs>
                <w:tab w:val="left" w:pos="360"/>
                <w:tab w:val="left" w:pos="3960"/>
              </w:tabs>
              <w:rPr>
                <w:sz w:val="20"/>
              </w:rPr>
            </w:pPr>
          </w:p>
        </w:tc>
      </w:tr>
      <w:tr w:rsidR="002C22B9" w:rsidRPr="00615936" w14:paraId="4BA9FA78" w14:textId="77777777" w:rsidTr="009F77B9">
        <w:tc>
          <w:tcPr>
            <w:tcW w:w="450" w:type="dxa"/>
            <w:tcBorders>
              <w:top w:val="nil"/>
              <w:left w:val="nil"/>
              <w:bottom w:val="nil"/>
              <w:right w:val="nil"/>
            </w:tcBorders>
          </w:tcPr>
          <w:p w14:paraId="30FA3A9B" w14:textId="77777777" w:rsidR="002C22B9" w:rsidRPr="00615936" w:rsidRDefault="002C22B9" w:rsidP="002C22B9">
            <w:pPr>
              <w:tabs>
                <w:tab w:val="left" w:pos="360"/>
                <w:tab w:val="left" w:pos="3960"/>
              </w:tabs>
              <w:rPr>
                <w:sz w:val="20"/>
              </w:rPr>
            </w:pPr>
            <w:r w:rsidRPr="00615936">
              <w:rPr>
                <w:sz w:val="20"/>
              </w:rPr>
              <w:t>Uz</w:t>
            </w:r>
          </w:p>
        </w:tc>
        <w:bookmarkStart w:id="3" w:name="san_dat"/>
        <w:tc>
          <w:tcPr>
            <w:tcW w:w="1785" w:type="dxa"/>
            <w:tcBorders>
              <w:top w:val="nil"/>
              <w:left w:val="nil"/>
              <w:bottom w:val="single" w:sz="4" w:space="0" w:color="auto"/>
              <w:right w:val="nil"/>
            </w:tcBorders>
          </w:tcPr>
          <w:p w14:paraId="0AA70E8C" w14:textId="77777777" w:rsidR="002C22B9" w:rsidRPr="00615936" w:rsidRDefault="002C22B9" w:rsidP="002C22B9">
            <w:pPr>
              <w:tabs>
                <w:tab w:val="left" w:pos="360"/>
                <w:tab w:val="left" w:pos="3960"/>
              </w:tabs>
              <w:rPr>
                <w:szCs w:val="24"/>
              </w:rPr>
            </w:pPr>
            <w:r w:rsidRPr="00615936">
              <w:rPr>
                <w:szCs w:val="24"/>
              </w:rPr>
              <w:fldChar w:fldCharType="begin">
                <w:ffData>
                  <w:name w:val="san_dat"/>
                  <w:enabled/>
                  <w:calcOnExit w:val="0"/>
                  <w:textInput>
                    <w:default w:val="                      "/>
                  </w:textInput>
                </w:ffData>
              </w:fldChar>
            </w:r>
            <w:r w:rsidRPr="00615936">
              <w:rPr>
                <w:szCs w:val="24"/>
              </w:rPr>
              <w:instrText xml:space="preserve"> FORMTEXT </w:instrText>
            </w:r>
            <w:r w:rsidRPr="00615936">
              <w:rPr>
                <w:szCs w:val="24"/>
              </w:rPr>
            </w:r>
            <w:r w:rsidRPr="00615936">
              <w:rPr>
                <w:szCs w:val="24"/>
              </w:rPr>
              <w:fldChar w:fldCharType="separate"/>
            </w:r>
            <w:r w:rsidR="00367D2E">
              <w:rPr>
                <w:szCs w:val="24"/>
              </w:rPr>
              <w:t>26.08.2021</w:t>
            </w:r>
            <w:r w:rsidRPr="00615936">
              <w:rPr>
                <w:szCs w:val="24"/>
              </w:rPr>
              <w:fldChar w:fldCharType="end"/>
            </w:r>
            <w:bookmarkEnd w:id="3"/>
          </w:p>
        </w:tc>
        <w:tc>
          <w:tcPr>
            <w:tcW w:w="708" w:type="dxa"/>
            <w:tcBorders>
              <w:top w:val="nil"/>
              <w:left w:val="nil"/>
              <w:bottom w:val="nil"/>
              <w:right w:val="nil"/>
            </w:tcBorders>
          </w:tcPr>
          <w:p w14:paraId="45E5DA37" w14:textId="77777777" w:rsidR="002C22B9" w:rsidRPr="00615936" w:rsidRDefault="002C22B9" w:rsidP="002C22B9">
            <w:pPr>
              <w:tabs>
                <w:tab w:val="left" w:pos="360"/>
                <w:tab w:val="left" w:pos="3960"/>
              </w:tabs>
              <w:jc w:val="center"/>
              <w:rPr>
                <w:sz w:val="20"/>
              </w:rPr>
            </w:pPr>
            <w:r w:rsidRPr="00615936">
              <w:rPr>
                <w:sz w:val="20"/>
              </w:rPr>
              <w:t>Nr.</w:t>
            </w:r>
          </w:p>
        </w:tc>
        <w:bookmarkStart w:id="4" w:name="san_num"/>
        <w:tc>
          <w:tcPr>
            <w:tcW w:w="2727" w:type="dxa"/>
            <w:tcBorders>
              <w:top w:val="nil"/>
              <w:left w:val="nil"/>
              <w:bottom w:val="single" w:sz="4" w:space="0" w:color="auto"/>
              <w:right w:val="nil"/>
            </w:tcBorders>
          </w:tcPr>
          <w:p w14:paraId="1DF14327" w14:textId="77777777" w:rsidR="002C22B9" w:rsidRPr="00615936" w:rsidRDefault="002C22B9" w:rsidP="002C22B9">
            <w:pPr>
              <w:tabs>
                <w:tab w:val="left" w:pos="360"/>
                <w:tab w:val="left" w:pos="3960"/>
              </w:tabs>
              <w:rPr>
                <w:szCs w:val="24"/>
              </w:rPr>
            </w:pPr>
            <w:r w:rsidRPr="00615936">
              <w:rPr>
                <w:szCs w:val="24"/>
              </w:rPr>
              <w:fldChar w:fldCharType="begin">
                <w:ffData>
                  <w:name w:val="san_num"/>
                  <w:enabled/>
                  <w:calcOnExit w:val="0"/>
                  <w:textInput>
                    <w:default w:val="                             "/>
                  </w:textInput>
                </w:ffData>
              </w:fldChar>
            </w:r>
            <w:r w:rsidRPr="00615936">
              <w:rPr>
                <w:szCs w:val="24"/>
              </w:rPr>
              <w:instrText xml:space="preserve"> FORMTEXT </w:instrText>
            </w:r>
            <w:r w:rsidRPr="00615936">
              <w:rPr>
                <w:szCs w:val="24"/>
              </w:rPr>
            </w:r>
            <w:r w:rsidRPr="00615936">
              <w:rPr>
                <w:szCs w:val="24"/>
              </w:rPr>
              <w:fldChar w:fldCharType="separate"/>
            </w:r>
            <w:r w:rsidR="00367D2E">
              <w:rPr>
                <w:szCs w:val="24"/>
              </w:rPr>
              <w:t>VSS-806, 30  10§</w:t>
            </w:r>
            <w:r w:rsidRPr="00615936">
              <w:rPr>
                <w:szCs w:val="24"/>
              </w:rPr>
              <w:fldChar w:fldCharType="end"/>
            </w:r>
            <w:bookmarkEnd w:id="4"/>
          </w:p>
        </w:tc>
      </w:tr>
    </w:tbl>
    <w:tbl>
      <w:tblPr>
        <w:tblStyle w:val="Reatabula"/>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tblGrid>
      <w:tr w:rsidR="000C0DD4" w14:paraId="781DDAA7" w14:textId="77777777" w:rsidTr="000C0DD4">
        <w:trPr>
          <w:jc w:val="right"/>
        </w:trPr>
        <w:tc>
          <w:tcPr>
            <w:tcW w:w="4644" w:type="dxa"/>
          </w:tcPr>
          <w:p w14:paraId="50E1FE67" w14:textId="77777777" w:rsidR="00226AAD" w:rsidRDefault="00226AAD" w:rsidP="000C0DD4">
            <w:pPr>
              <w:jc w:val="right"/>
              <w:rPr>
                <w:b/>
                <w:bCs/>
                <w:szCs w:val="24"/>
                <w:lang w:eastAsia="lv-LV"/>
              </w:rPr>
            </w:pPr>
            <w:bookmarkStart w:id="5" w:name="org_nos"/>
          </w:p>
          <w:p w14:paraId="52FABC7D" w14:textId="419A209D" w:rsidR="000C0DD4" w:rsidRDefault="00367D2E" w:rsidP="000C0DD4">
            <w:pPr>
              <w:jc w:val="right"/>
              <w:rPr>
                <w:b/>
                <w:bCs/>
                <w:szCs w:val="24"/>
                <w:lang w:eastAsia="lv-LV"/>
              </w:rPr>
            </w:pPr>
            <w:r>
              <w:rPr>
                <w:b/>
                <w:bCs/>
                <w:szCs w:val="24"/>
                <w:lang w:eastAsia="lv-LV"/>
              </w:rPr>
              <w:t>Ekonomikas ministrija</w:t>
            </w:r>
            <w:r w:rsidR="00226AAD">
              <w:rPr>
                <w:b/>
                <w:bCs/>
                <w:szCs w:val="24"/>
                <w:lang w:eastAsia="lv-LV"/>
              </w:rPr>
              <w:t>i</w:t>
            </w:r>
          </w:p>
        </w:tc>
      </w:tr>
      <w:bookmarkEnd w:id="5"/>
    </w:tbl>
    <w:p w14:paraId="2C5A314E" w14:textId="77777777" w:rsidR="001F53D9" w:rsidRPr="007F3771" w:rsidRDefault="001F53D9" w:rsidP="004F32A1">
      <w:pPr>
        <w:rPr>
          <w:spacing w:val="4"/>
          <w:sz w:val="20"/>
        </w:rPr>
      </w:pPr>
    </w:p>
    <w:tbl>
      <w:tblPr>
        <w:tblStyle w:val="Reatabula"/>
        <w:tblW w:w="0" w:type="auto"/>
        <w:tblLook w:val="04A0" w:firstRow="1" w:lastRow="0" w:firstColumn="1" w:lastColumn="0" w:noHBand="0" w:noVBand="1"/>
      </w:tblPr>
      <w:tblGrid>
        <w:gridCol w:w="4503"/>
      </w:tblGrid>
      <w:tr w:rsidR="000C0DD4" w14:paraId="0C46CFC0" w14:textId="77777777" w:rsidTr="000C0DD4">
        <w:tc>
          <w:tcPr>
            <w:tcW w:w="4503" w:type="dxa"/>
            <w:tcBorders>
              <w:top w:val="nil"/>
              <w:left w:val="nil"/>
              <w:bottom w:val="nil"/>
              <w:right w:val="nil"/>
            </w:tcBorders>
          </w:tcPr>
          <w:p w14:paraId="01F8F65C" w14:textId="77777777" w:rsidR="00226AAD" w:rsidRDefault="00226AAD" w:rsidP="00C04DED">
            <w:pPr>
              <w:jc w:val="left"/>
              <w:rPr>
                <w:i/>
                <w:iCs/>
                <w:szCs w:val="24"/>
                <w:lang w:eastAsia="lv-LV"/>
              </w:rPr>
            </w:pPr>
          </w:p>
          <w:p w14:paraId="1B2241E6" w14:textId="08E98751" w:rsidR="000C0DD4" w:rsidRDefault="00367D2E" w:rsidP="00C04DED">
            <w:pPr>
              <w:jc w:val="left"/>
              <w:rPr>
                <w:i/>
                <w:iCs/>
                <w:szCs w:val="24"/>
                <w:lang w:eastAsia="lv-LV"/>
              </w:rPr>
            </w:pPr>
            <w:r>
              <w:rPr>
                <w:i/>
                <w:iCs/>
                <w:szCs w:val="24"/>
                <w:lang w:eastAsia="lv-LV"/>
              </w:rPr>
              <w:t xml:space="preserve">Par likumprojektu </w:t>
            </w:r>
            <w:r w:rsidR="00226AAD">
              <w:rPr>
                <w:i/>
                <w:iCs/>
                <w:szCs w:val="24"/>
                <w:lang w:eastAsia="lv-LV"/>
              </w:rPr>
              <w:t>“</w:t>
            </w:r>
            <w:r>
              <w:rPr>
                <w:i/>
                <w:iCs/>
                <w:szCs w:val="24"/>
                <w:lang w:eastAsia="lv-LV"/>
              </w:rPr>
              <w:t xml:space="preserve">Grozījumi likumā </w:t>
            </w:r>
            <w:r w:rsidR="00226AAD">
              <w:rPr>
                <w:i/>
                <w:iCs/>
                <w:szCs w:val="24"/>
                <w:lang w:eastAsia="lv-LV"/>
              </w:rPr>
              <w:t>“</w:t>
            </w:r>
            <w:r>
              <w:rPr>
                <w:i/>
                <w:iCs/>
                <w:szCs w:val="24"/>
                <w:lang w:eastAsia="lv-LV"/>
              </w:rPr>
              <w:t>Par atbilstības novērtēšanu</w:t>
            </w:r>
            <w:r w:rsidR="00226AAD">
              <w:rPr>
                <w:i/>
                <w:iCs/>
                <w:szCs w:val="24"/>
                <w:lang w:eastAsia="lv-LV"/>
              </w:rPr>
              <w:t>””</w:t>
            </w:r>
            <w:r>
              <w:rPr>
                <w:i/>
                <w:iCs/>
                <w:szCs w:val="24"/>
                <w:lang w:eastAsia="lv-LV"/>
              </w:rPr>
              <w:t xml:space="preserve"> VSS-806</w:t>
            </w:r>
          </w:p>
        </w:tc>
      </w:tr>
    </w:tbl>
    <w:p w14:paraId="139CBF43" w14:textId="77777777" w:rsidR="00E04F00" w:rsidRPr="00615936" w:rsidRDefault="00E04F00" w:rsidP="00C04DED">
      <w:pPr>
        <w:jc w:val="left"/>
        <w:rPr>
          <w:szCs w:val="24"/>
        </w:rPr>
      </w:pPr>
    </w:p>
    <w:p w14:paraId="25288AE4" w14:textId="77777777" w:rsidR="00226AAD" w:rsidRPr="00EB535F" w:rsidRDefault="00226AAD" w:rsidP="00226AAD">
      <w:pPr>
        <w:ind w:firstLine="720"/>
        <w:rPr>
          <w:rFonts w:eastAsia="Calibri"/>
          <w:szCs w:val="24"/>
          <w:lang w:eastAsia="lv-LV"/>
        </w:rPr>
      </w:pPr>
      <w:r w:rsidRPr="006E247F">
        <w:rPr>
          <w:szCs w:val="24"/>
        </w:rPr>
        <w:t xml:space="preserve">Finanšu ministrija atbilstoši kompetencei ir izskatījusi </w:t>
      </w:r>
      <w:r>
        <w:rPr>
          <w:szCs w:val="24"/>
        </w:rPr>
        <w:t>Ekonomikas</w:t>
      </w:r>
      <w:r w:rsidRPr="00AC1630">
        <w:rPr>
          <w:szCs w:val="24"/>
        </w:rPr>
        <w:t xml:space="preserve"> ministrijas izstrādāto </w:t>
      </w:r>
      <w:r w:rsidRPr="00481A3B">
        <w:rPr>
          <w:rFonts w:eastAsia="Calibri"/>
          <w:szCs w:val="24"/>
          <w:lang w:eastAsia="lv-LV"/>
        </w:rPr>
        <w:t xml:space="preserve">likumprojektu “Grozījumi likumā </w:t>
      </w:r>
      <w:r>
        <w:rPr>
          <w:rFonts w:eastAsia="Calibri"/>
          <w:szCs w:val="24"/>
          <w:lang w:eastAsia="lv-LV"/>
        </w:rPr>
        <w:t>“</w:t>
      </w:r>
      <w:r w:rsidRPr="00481A3B">
        <w:rPr>
          <w:rFonts w:eastAsia="Calibri"/>
          <w:szCs w:val="24"/>
          <w:lang w:eastAsia="lv-LV"/>
        </w:rPr>
        <w:t>Par atbilstības novērtēšanu</w:t>
      </w:r>
      <w:r>
        <w:rPr>
          <w:rFonts w:eastAsia="Calibri"/>
          <w:szCs w:val="24"/>
          <w:lang w:eastAsia="lv-LV"/>
        </w:rPr>
        <w:t>”</w:t>
      </w:r>
      <w:r w:rsidRPr="00481A3B">
        <w:rPr>
          <w:rFonts w:eastAsia="Calibri"/>
          <w:szCs w:val="24"/>
          <w:lang w:eastAsia="lv-LV"/>
        </w:rPr>
        <w:t>” (</w:t>
      </w:r>
      <w:r>
        <w:rPr>
          <w:rFonts w:eastAsia="Calibri"/>
          <w:szCs w:val="24"/>
          <w:lang w:eastAsia="lv-LV"/>
        </w:rPr>
        <w:t>turpmāk - likumprojekts</w:t>
      </w:r>
      <w:r w:rsidRPr="00481A3B">
        <w:rPr>
          <w:rFonts w:eastAsia="Calibri"/>
          <w:szCs w:val="24"/>
          <w:lang w:eastAsia="lv-LV"/>
        </w:rPr>
        <w:t xml:space="preserve">), </w:t>
      </w:r>
      <w:proofErr w:type="gramStart"/>
      <w:r w:rsidRPr="00481A3B">
        <w:rPr>
          <w:rFonts w:eastAsia="Calibri"/>
          <w:szCs w:val="24"/>
          <w:lang w:eastAsia="lv-LV"/>
        </w:rPr>
        <w:t>tā sākotnējās ietekmes</w:t>
      </w:r>
      <w:proofErr w:type="gramEnd"/>
      <w:r w:rsidRPr="00481A3B">
        <w:rPr>
          <w:rFonts w:eastAsia="Calibri"/>
          <w:szCs w:val="24"/>
          <w:lang w:eastAsia="lv-LV"/>
        </w:rPr>
        <w:t xml:space="preserve"> novērtējuma ziņojumu (anotāciju) </w:t>
      </w:r>
      <w:r w:rsidRPr="00392368">
        <w:rPr>
          <w:rFonts w:eastAsia="Calibri"/>
          <w:szCs w:val="24"/>
          <w:lang w:eastAsia="lv-LV"/>
        </w:rPr>
        <w:t>un izsaka šādu</w:t>
      </w:r>
      <w:r>
        <w:rPr>
          <w:rFonts w:eastAsia="Calibri"/>
          <w:szCs w:val="24"/>
          <w:lang w:eastAsia="lv-LV"/>
        </w:rPr>
        <w:t>s</w:t>
      </w:r>
      <w:r w:rsidRPr="00392368">
        <w:rPr>
          <w:rFonts w:eastAsia="Calibri"/>
          <w:szCs w:val="24"/>
          <w:lang w:eastAsia="lv-LV"/>
        </w:rPr>
        <w:t xml:space="preserve"> iebildumu</w:t>
      </w:r>
      <w:r>
        <w:rPr>
          <w:rFonts w:eastAsia="Calibri"/>
          <w:szCs w:val="24"/>
          <w:lang w:eastAsia="lv-LV"/>
        </w:rPr>
        <w:t xml:space="preserve">s un </w:t>
      </w:r>
      <w:r w:rsidRPr="00EB535F">
        <w:rPr>
          <w:rFonts w:eastAsia="Calibri"/>
          <w:szCs w:val="24"/>
          <w:lang w:eastAsia="lv-LV"/>
        </w:rPr>
        <w:t xml:space="preserve">priekšlikumu. </w:t>
      </w:r>
    </w:p>
    <w:p w14:paraId="1F6516EF" w14:textId="77777777" w:rsidR="00226AAD" w:rsidRPr="00EB535F" w:rsidRDefault="00226AAD" w:rsidP="00226AAD">
      <w:pPr>
        <w:ind w:firstLine="720"/>
        <w:rPr>
          <w:rFonts w:eastAsia="Calibri"/>
          <w:szCs w:val="24"/>
          <w:u w:val="single"/>
          <w:lang w:eastAsia="lv-LV"/>
        </w:rPr>
      </w:pPr>
      <w:r w:rsidRPr="00EB535F">
        <w:rPr>
          <w:rFonts w:eastAsia="Calibri"/>
          <w:szCs w:val="24"/>
          <w:u w:val="single"/>
          <w:lang w:eastAsia="lv-LV"/>
        </w:rPr>
        <w:t xml:space="preserve">Iebildumi. </w:t>
      </w:r>
    </w:p>
    <w:p w14:paraId="042D9AF5" w14:textId="7F2FB858" w:rsidR="00226AAD" w:rsidRDefault="00226AAD" w:rsidP="00226AAD">
      <w:pPr>
        <w:pStyle w:val="Sarakstarindkopa"/>
        <w:numPr>
          <w:ilvl w:val="0"/>
          <w:numId w:val="1"/>
        </w:numPr>
        <w:ind w:left="0" w:firstLine="360"/>
        <w:jc w:val="both"/>
        <w:rPr>
          <w:lang w:eastAsia="lv-LV"/>
        </w:rPr>
      </w:pPr>
      <w:r w:rsidRPr="00327597">
        <w:rPr>
          <w:lang w:eastAsia="lv-LV"/>
        </w:rPr>
        <w:t>Norādām, ka Ekonomikas ministrija ir iesniegusi prioritāro pasākumu 12_08_P “PTAC darbības procesu un sniegto pakalpojumu digitalizēšana”, pieprasot tajā skaitā papildu nepieciešamo finansējumu 2022.-</w:t>
      </w:r>
      <w:proofErr w:type="gramStart"/>
      <w:r w:rsidRPr="00327597">
        <w:rPr>
          <w:lang w:eastAsia="lv-LV"/>
        </w:rPr>
        <w:t>2024.gadam</w:t>
      </w:r>
      <w:proofErr w:type="gramEnd"/>
      <w:r w:rsidRPr="00327597">
        <w:rPr>
          <w:lang w:eastAsia="lv-LV"/>
        </w:rPr>
        <w:t xml:space="preserve"> likumprojektā paredzēto funkciju nodrošināšanai</w:t>
      </w:r>
      <w:r w:rsidR="001B336D">
        <w:rPr>
          <w:lang w:eastAsia="lv-LV"/>
        </w:rPr>
        <w:t xml:space="preserve"> </w:t>
      </w:r>
      <w:r w:rsidRPr="00327597">
        <w:rPr>
          <w:lang w:eastAsia="lv-LV"/>
        </w:rPr>
        <w:t xml:space="preserve">jaunas, efektīvas savstarpēji savietojamas informācijas sistēmas modelēšanai un izstrādei. Ņemot vērā minēto, likumprojekts virzāms izskatīšanai Ministru kabinetā tikai tad, ja 2022.gada valsts budžeta sagatavošanas procesā ir atbalstīts minētais prioritārais pasākums un piešķirts tā īstenošanai nepieciešamais finansējums, vienlaikus attiecīgi precizējot anotācijas III sadaļas 8.punktā šobrīd sniegto informāciju par atbalstīto prioritāro pasākumu un tam plānotā finansējuma iekļaušanu likumprojektā “Par valsts budžetu 2022.gadam”.  </w:t>
      </w:r>
    </w:p>
    <w:p w14:paraId="649E4B18" w14:textId="77777777" w:rsidR="00226AAD" w:rsidRPr="00EB535F" w:rsidRDefault="00226AAD" w:rsidP="00226AAD">
      <w:pPr>
        <w:pStyle w:val="Sarakstarindkopa"/>
        <w:numPr>
          <w:ilvl w:val="0"/>
          <w:numId w:val="1"/>
        </w:numPr>
        <w:shd w:val="clear" w:color="auto" w:fill="FFFFFF"/>
        <w:spacing w:after="0"/>
        <w:ind w:left="0" w:firstLine="360"/>
        <w:jc w:val="both"/>
        <w:rPr>
          <w:lang w:eastAsia="lv-LV"/>
        </w:rPr>
      </w:pPr>
      <w:r w:rsidRPr="00EB535F">
        <w:t>Likumprojekta 1. pantā paredzēts likuma “Par atbilstības novērtēšanu” (turpmāk – likums) 1. pantu papildināt ar 17. punktu šādā redakcijā:</w:t>
      </w:r>
    </w:p>
    <w:p w14:paraId="27B3CA5C" w14:textId="77777777" w:rsidR="00226AAD" w:rsidRPr="00EB535F" w:rsidRDefault="00226AAD" w:rsidP="00226AAD">
      <w:pPr>
        <w:shd w:val="clear" w:color="auto" w:fill="FFFFFF"/>
        <w:ind w:firstLine="720"/>
        <w:rPr>
          <w:szCs w:val="24"/>
          <w:lang w:eastAsia="lv-LV"/>
        </w:rPr>
      </w:pPr>
      <w:r w:rsidRPr="00EB535F">
        <w:rPr>
          <w:szCs w:val="24"/>
          <w:lang w:eastAsia="lv-LV"/>
        </w:rPr>
        <w:t xml:space="preserve">“17) </w:t>
      </w:r>
      <w:r w:rsidRPr="00EB535F">
        <w:rPr>
          <w:b/>
          <w:bCs/>
          <w:szCs w:val="24"/>
        </w:rPr>
        <w:t>importētājs</w:t>
      </w:r>
      <w:r w:rsidRPr="00EB535F">
        <w:rPr>
          <w:szCs w:val="24"/>
        </w:rPr>
        <w:t xml:space="preserve"> – fiziska vai juridiska persona, kas ir reģistrēta Eiropas Savienībā un kas laiž trešās valsts preci Eiropas Savienības tirgū;</w:t>
      </w:r>
      <w:r w:rsidRPr="00EB535F">
        <w:rPr>
          <w:szCs w:val="24"/>
          <w:lang w:eastAsia="lv-LV"/>
        </w:rPr>
        <w:t>”.</w:t>
      </w:r>
    </w:p>
    <w:p w14:paraId="376701D1" w14:textId="77777777" w:rsidR="00226AAD" w:rsidRPr="00EB535F" w:rsidRDefault="00226AAD" w:rsidP="00226AAD">
      <w:pPr>
        <w:shd w:val="clear" w:color="auto" w:fill="FFFFFF"/>
        <w:ind w:firstLine="720"/>
        <w:rPr>
          <w:szCs w:val="24"/>
          <w:lang w:eastAsia="lv-LV"/>
        </w:rPr>
      </w:pPr>
      <w:r w:rsidRPr="00EB535F">
        <w:rPr>
          <w:szCs w:val="24"/>
          <w:lang w:eastAsia="lv-LV"/>
        </w:rPr>
        <w:t xml:space="preserve">Saskaņā ar minēto un attiecīgi </w:t>
      </w:r>
      <w:r w:rsidRPr="00EB535F">
        <w:rPr>
          <w:szCs w:val="24"/>
        </w:rPr>
        <w:t>likumprojektā paredzētajām likuma 1. panta 13. un 14. punktā noteiktajām definīcijām</w:t>
      </w:r>
      <w:r w:rsidRPr="00EB535F">
        <w:rPr>
          <w:szCs w:val="24"/>
          <w:lang w:eastAsia="lv-LV"/>
        </w:rPr>
        <w:t xml:space="preserve"> importētājs ir persona, kas </w:t>
      </w:r>
      <w:r w:rsidRPr="00EB535F">
        <w:rPr>
          <w:szCs w:val="24"/>
        </w:rPr>
        <w:t>pirmo reizi trešās valsts preci piedāvā Eiropas Savienības tirgū, t.i., saimnieciskās darbības ietvaros pārdod, piegādā vai citādi izplata preci par atlīdzību vai bez tās.</w:t>
      </w:r>
    </w:p>
    <w:p w14:paraId="05BD72F7" w14:textId="77777777" w:rsidR="00226AAD" w:rsidRPr="00EB535F" w:rsidRDefault="00226AAD" w:rsidP="00226AAD">
      <w:pPr>
        <w:shd w:val="clear" w:color="auto" w:fill="FFFFFF"/>
        <w:ind w:firstLine="720"/>
        <w:rPr>
          <w:szCs w:val="24"/>
          <w:lang w:eastAsia="lv-LV"/>
        </w:rPr>
      </w:pPr>
      <w:r w:rsidRPr="00EB535F">
        <w:rPr>
          <w:szCs w:val="24"/>
          <w:lang w:eastAsia="lv-LV"/>
        </w:rPr>
        <w:t>Minētā definīcija neatbilst normatīvajiem aktiem muitas jomā, no kuriem izriet, ka importētājs ir persona, kas piemēro precēm muitas procedūru “laišana brīvā apgrozībā”.</w:t>
      </w:r>
    </w:p>
    <w:p w14:paraId="4FF01E82" w14:textId="77777777" w:rsidR="00226AAD" w:rsidRPr="00EB535F" w:rsidRDefault="00226AAD" w:rsidP="00226AAD">
      <w:pPr>
        <w:shd w:val="clear" w:color="auto" w:fill="FFFFFF"/>
        <w:ind w:firstLine="720"/>
        <w:rPr>
          <w:color w:val="000000"/>
          <w:szCs w:val="24"/>
        </w:rPr>
      </w:pPr>
      <w:r w:rsidRPr="00EB535F">
        <w:rPr>
          <w:szCs w:val="24"/>
        </w:rPr>
        <w:t>Likumprojekta 7. pantā paredzēts papildināt likumu ar III</w:t>
      </w:r>
      <w:r w:rsidRPr="00EB535F">
        <w:rPr>
          <w:szCs w:val="24"/>
          <w:vertAlign w:val="superscript"/>
        </w:rPr>
        <w:t>1</w:t>
      </w:r>
      <w:r w:rsidRPr="00EB535F">
        <w:rPr>
          <w:szCs w:val="24"/>
        </w:rPr>
        <w:t> nodaļu, kuras 9.</w:t>
      </w:r>
      <w:r w:rsidRPr="00EB535F">
        <w:rPr>
          <w:szCs w:val="24"/>
          <w:vertAlign w:val="superscript"/>
        </w:rPr>
        <w:t>9 </w:t>
      </w:r>
      <w:r w:rsidRPr="00EB535F">
        <w:rPr>
          <w:szCs w:val="24"/>
        </w:rPr>
        <w:t xml:space="preserve">panta trešajā daļā noteikts, ka </w:t>
      </w:r>
      <w:r w:rsidRPr="00EB535F">
        <w:rPr>
          <w:color w:val="000000"/>
          <w:szCs w:val="24"/>
        </w:rPr>
        <w:t xml:space="preserve">muitas </w:t>
      </w:r>
      <w:r w:rsidRPr="00EB535F">
        <w:rPr>
          <w:szCs w:val="24"/>
        </w:rPr>
        <w:t>iestāde pēc tirgus uzraudzības iestādes pieprasījuma sniedz tās rīcībā esošās ziņas par preču importētājiem [..]</w:t>
      </w:r>
      <w:r w:rsidRPr="00EB535F">
        <w:rPr>
          <w:color w:val="000000"/>
          <w:szCs w:val="24"/>
        </w:rPr>
        <w:t>.</w:t>
      </w:r>
    </w:p>
    <w:p w14:paraId="49CF4495" w14:textId="77777777" w:rsidR="00226AAD" w:rsidRPr="00EB535F" w:rsidRDefault="00226AAD" w:rsidP="00226AAD">
      <w:pPr>
        <w:shd w:val="clear" w:color="auto" w:fill="FFFFFF"/>
        <w:ind w:firstLine="720"/>
        <w:rPr>
          <w:szCs w:val="24"/>
        </w:rPr>
      </w:pPr>
      <w:r w:rsidRPr="00EB535F">
        <w:rPr>
          <w:szCs w:val="24"/>
          <w:lang w:eastAsia="lv-LV"/>
        </w:rPr>
        <w:t xml:space="preserve">Muitas iestādes rīcībā nav informācijas par importētājiem </w:t>
      </w:r>
      <w:r w:rsidRPr="00EB535F">
        <w:rPr>
          <w:szCs w:val="24"/>
        </w:rPr>
        <w:t>likumprojekta 1. panta 17. punkta izpratnē.</w:t>
      </w:r>
    </w:p>
    <w:p w14:paraId="2F86DC6D" w14:textId="332F1287" w:rsidR="00226AAD" w:rsidRPr="00EB535F" w:rsidRDefault="00226AAD" w:rsidP="00226AAD">
      <w:pPr>
        <w:shd w:val="clear" w:color="auto" w:fill="FFFFFF"/>
        <w:ind w:firstLine="720"/>
        <w:rPr>
          <w:szCs w:val="24"/>
        </w:rPr>
      </w:pPr>
      <w:r w:rsidRPr="00EB535F">
        <w:rPr>
          <w:szCs w:val="24"/>
          <w:lang w:eastAsia="lv-LV"/>
        </w:rPr>
        <w:t>Ņemot vērā minēto</w:t>
      </w:r>
      <w:r w:rsidR="001B336D">
        <w:rPr>
          <w:szCs w:val="24"/>
          <w:lang w:eastAsia="lv-LV"/>
        </w:rPr>
        <w:t>,</w:t>
      </w:r>
      <w:r w:rsidRPr="00EB535F">
        <w:rPr>
          <w:szCs w:val="24"/>
          <w:lang w:eastAsia="lv-LV"/>
        </w:rPr>
        <w:t xml:space="preserve"> un</w:t>
      </w:r>
      <w:r w:rsidR="001B336D">
        <w:rPr>
          <w:szCs w:val="24"/>
          <w:lang w:eastAsia="lv-LV"/>
        </w:rPr>
        <w:t>,</w:t>
      </w:r>
      <w:r w:rsidRPr="00EB535F">
        <w:rPr>
          <w:szCs w:val="24"/>
          <w:lang w:eastAsia="lv-LV"/>
        </w:rPr>
        <w:t xml:space="preserve"> lai izpildītu</w:t>
      </w:r>
      <w:r w:rsidRPr="00EB535F">
        <w:rPr>
          <w:szCs w:val="24"/>
        </w:rPr>
        <w:t xml:space="preserve"> likumprojekta 7. pantā ietvertās III</w:t>
      </w:r>
      <w:r w:rsidRPr="00EB535F">
        <w:rPr>
          <w:szCs w:val="24"/>
          <w:vertAlign w:val="superscript"/>
        </w:rPr>
        <w:t>1</w:t>
      </w:r>
      <w:r w:rsidRPr="00EB535F">
        <w:rPr>
          <w:szCs w:val="24"/>
        </w:rPr>
        <w:t> nodaļas 9.</w:t>
      </w:r>
      <w:r w:rsidRPr="00EB535F">
        <w:rPr>
          <w:szCs w:val="24"/>
          <w:vertAlign w:val="superscript"/>
        </w:rPr>
        <w:t>9 </w:t>
      </w:r>
      <w:r w:rsidRPr="00EB535F">
        <w:rPr>
          <w:szCs w:val="24"/>
        </w:rPr>
        <w:t>panta trešās daļas prasības, lūdzam izteikt likumprojekta 1. pantā ietverto 17. punktu šādā redakcijā:</w:t>
      </w:r>
    </w:p>
    <w:p w14:paraId="63C30255" w14:textId="77777777" w:rsidR="00226AAD" w:rsidRPr="00EB535F" w:rsidRDefault="00226AAD" w:rsidP="00226AAD">
      <w:pPr>
        <w:shd w:val="clear" w:color="auto" w:fill="FFFFFF"/>
        <w:ind w:firstLine="720"/>
        <w:rPr>
          <w:szCs w:val="24"/>
          <w:lang w:eastAsia="lv-LV"/>
        </w:rPr>
      </w:pPr>
      <w:r w:rsidRPr="00EB535F">
        <w:rPr>
          <w:szCs w:val="24"/>
          <w:lang w:eastAsia="lv-LV"/>
        </w:rPr>
        <w:lastRenderedPageBreak/>
        <w:t xml:space="preserve">“17) </w:t>
      </w:r>
      <w:r w:rsidRPr="00EB535F">
        <w:rPr>
          <w:b/>
          <w:szCs w:val="24"/>
          <w:lang w:eastAsia="lv-LV"/>
        </w:rPr>
        <w:t>importētājs</w:t>
      </w:r>
      <w:r w:rsidRPr="00EB535F">
        <w:rPr>
          <w:szCs w:val="24"/>
          <w:lang w:eastAsia="lv-LV"/>
        </w:rPr>
        <w:t xml:space="preserve"> – </w:t>
      </w:r>
      <w:r w:rsidRPr="00EB535F">
        <w:rPr>
          <w:szCs w:val="24"/>
        </w:rPr>
        <w:t xml:space="preserve">fiziska vai juridiska persona, kas ir reģistrēta Eiropas Savienībā un kas </w:t>
      </w:r>
      <w:r w:rsidRPr="00EB535F">
        <w:rPr>
          <w:szCs w:val="24"/>
          <w:lang w:eastAsia="lv-LV"/>
        </w:rPr>
        <w:t>piemēro precēm muitas procedūru “laišana brīvā apgrozībā”;”.</w:t>
      </w:r>
    </w:p>
    <w:p w14:paraId="4B3D74AF" w14:textId="77777777" w:rsidR="00226AAD" w:rsidRPr="00EB535F" w:rsidRDefault="00226AAD" w:rsidP="00226AAD">
      <w:pPr>
        <w:pStyle w:val="Sarakstarindkopa"/>
        <w:numPr>
          <w:ilvl w:val="0"/>
          <w:numId w:val="1"/>
        </w:numPr>
        <w:shd w:val="clear" w:color="auto" w:fill="FFFFFF"/>
        <w:spacing w:after="0"/>
        <w:ind w:left="0" w:firstLine="349"/>
        <w:jc w:val="both"/>
      </w:pPr>
      <w:r w:rsidRPr="00EB535F">
        <w:t>Likumprojekta 7. pantā paredzēts papildināt likumu ar III</w:t>
      </w:r>
      <w:r w:rsidRPr="00EB535F">
        <w:rPr>
          <w:vertAlign w:val="superscript"/>
        </w:rPr>
        <w:t>1</w:t>
      </w:r>
      <w:r w:rsidRPr="00EB535F">
        <w:t> nodaļu, kuras 9.</w:t>
      </w:r>
      <w:r w:rsidRPr="00EB535F">
        <w:rPr>
          <w:vertAlign w:val="superscript"/>
        </w:rPr>
        <w:t>9 </w:t>
      </w:r>
      <w:r w:rsidRPr="00EB535F">
        <w:t>panta trešā daļa izteikta šādā redakcijā:</w:t>
      </w:r>
    </w:p>
    <w:p w14:paraId="0FB23671" w14:textId="77777777" w:rsidR="00226AAD" w:rsidRPr="00EB535F" w:rsidRDefault="00226AAD" w:rsidP="00226AAD">
      <w:pPr>
        <w:shd w:val="clear" w:color="auto" w:fill="FFFFFF"/>
        <w:ind w:firstLine="720"/>
        <w:rPr>
          <w:szCs w:val="24"/>
          <w:lang w:eastAsia="lv-LV"/>
        </w:rPr>
      </w:pPr>
      <w:r w:rsidRPr="00EB535F">
        <w:rPr>
          <w:szCs w:val="24"/>
        </w:rPr>
        <w:t xml:space="preserve">“(3) </w:t>
      </w:r>
      <w:r w:rsidRPr="00EB535F">
        <w:rPr>
          <w:color w:val="000000"/>
          <w:szCs w:val="24"/>
        </w:rPr>
        <w:t xml:space="preserve">Muitas </w:t>
      </w:r>
      <w:r w:rsidRPr="00EB535F">
        <w:rPr>
          <w:szCs w:val="24"/>
        </w:rPr>
        <w:t xml:space="preserve">iestāde pēc tirgus uzraudzības iestādes pieprasījuma sniedz tās rīcībā esošās ziņas par preču importētājiem, nosūtītājiem, to ražotājiem un precēm (tai skaitā par to daudzumiem), kurām piemērota </w:t>
      </w:r>
      <w:r w:rsidRPr="00EB535F">
        <w:rPr>
          <w:color w:val="000000"/>
          <w:szCs w:val="24"/>
        </w:rPr>
        <w:t>muitas procedūra “laišana brīvā apgrozībā”.</w:t>
      </w:r>
      <w:r w:rsidRPr="00EB535F">
        <w:rPr>
          <w:szCs w:val="24"/>
        </w:rPr>
        <w:t>”.</w:t>
      </w:r>
    </w:p>
    <w:p w14:paraId="42DF50DC" w14:textId="77777777" w:rsidR="00226AAD" w:rsidRPr="00EB535F" w:rsidRDefault="00226AAD" w:rsidP="00226AAD">
      <w:pPr>
        <w:shd w:val="clear" w:color="auto" w:fill="FFFFFF"/>
        <w:ind w:firstLine="720"/>
        <w:rPr>
          <w:szCs w:val="24"/>
          <w:shd w:val="clear" w:color="auto" w:fill="FFFFFF"/>
        </w:rPr>
      </w:pPr>
      <w:r w:rsidRPr="00EB535F">
        <w:rPr>
          <w:szCs w:val="24"/>
        </w:rPr>
        <w:t xml:space="preserve">Atbilstoši muitas deklarācijas aizpildīšanas nosacījumiem, kas paredzēti </w:t>
      </w:r>
      <w:r w:rsidRPr="00EB535F">
        <w:rPr>
          <w:szCs w:val="24"/>
          <w:shd w:val="clear" w:color="auto" w:fill="FFFFFF"/>
        </w:rPr>
        <w:t xml:space="preserve">Komisijas 2015. gada 28. jūlija Deleģētās regulas (ES) 2015/2446, ar ko papildina Eiropas Parlamenta un Padomes Regulu (ES) Nr. 952/2013 attiecībā uz sīki izstrādātiem noteikumiem, kuri attiecas uz dažiem Savienības Muitas kodeksa noteikumiem, B pielikumā un Komisijas 2015. gada 24. novembra Īstenošanas regulas (ES) 2015/2447, ar ko paredz sīki izstrādātus noteikumus, kas vajadzīgi, lai īstenotu konkrētus noteikumus Eiropas Parlamenta un Padomes Regulā (ES) Nr. 952/2013, ar ko izveido Savienības Muitas kodeksu, nosacījumiem B pielikumā un ievērojot </w:t>
      </w:r>
      <w:r w:rsidRPr="00EB535F">
        <w:rPr>
          <w:szCs w:val="24"/>
        </w:rPr>
        <w:t xml:space="preserve">Eiropas Parlamenta un Padomes 2013. gada 9. oktobra Regulas (ES) Nr. 952/2013, ar ko izveido Savienības Muitas kodeksu, 162. un 163. pantā noteikto, </w:t>
      </w:r>
      <w:r w:rsidRPr="00EB535F">
        <w:rPr>
          <w:szCs w:val="24"/>
          <w:shd w:val="clear" w:color="auto" w:fill="FFFFFF"/>
        </w:rPr>
        <w:t xml:space="preserve">komersantam, iesniedzot muitas deklarāciju, nav uzlikts par pienākumu sniegt informāciju par importētās preces ražotāju. </w:t>
      </w:r>
    </w:p>
    <w:p w14:paraId="0C2DF086" w14:textId="77777777" w:rsidR="00226AAD" w:rsidRPr="00EB535F" w:rsidRDefault="00226AAD" w:rsidP="00226AAD">
      <w:pPr>
        <w:shd w:val="clear" w:color="auto" w:fill="FFFFFF"/>
        <w:ind w:firstLine="720"/>
        <w:rPr>
          <w:szCs w:val="24"/>
          <w:lang w:eastAsia="lv-LV"/>
        </w:rPr>
      </w:pPr>
      <w:r w:rsidRPr="00EB535F">
        <w:rPr>
          <w:szCs w:val="24"/>
          <w:shd w:val="clear" w:color="auto" w:fill="FFFFFF"/>
        </w:rPr>
        <w:t xml:space="preserve">Ņemot vērā minēto, Finanšu ministrija neatbalsta </w:t>
      </w:r>
      <w:r w:rsidRPr="00EB535F">
        <w:rPr>
          <w:szCs w:val="24"/>
        </w:rPr>
        <w:t>likumprojekta 7. pantā ietverto III</w:t>
      </w:r>
      <w:r w:rsidRPr="00EB535F">
        <w:rPr>
          <w:szCs w:val="24"/>
          <w:vertAlign w:val="superscript"/>
        </w:rPr>
        <w:t>1</w:t>
      </w:r>
      <w:r w:rsidRPr="00EB535F">
        <w:rPr>
          <w:szCs w:val="24"/>
        </w:rPr>
        <w:t> nodaļas 9.</w:t>
      </w:r>
      <w:r w:rsidRPr="00EB535F">
        <w:rPr>
          <w:szCs w:val="24"/>
          <w:vertAlign w:val="superscript"/>
        </w:rPr>
        <w:t>9 </w:t>
      </w:r>
      <w:r w:rsidRPr="00EB535F">
        <w:rPr>
          <w:szCs w:val="24"/>
        </w:rPr>
        <w:t xml:space="preserve">panta trešajā daļā paredzēto </w:t>
      </w:r>
      <w:r w:rsidRPr="00EB535F">
        <w:rPr>
          <w:szCs w:val="24"/>
          <w:shd w:val="clear" w:color="auto" w:fill="FFFFFF"/>
        </w:rPr>
        <w:t xml:space="preserve">informācijas sniegšanu tirgus uzraudzības iestādēm par ražotāju, jo šādas informācijas apkopošana prasīs manuālo datu apstrādi un lielākoties informāciju vajadzēs pieprasīt no importētājiem, un lūdz izslēgt </w:t>
      </w:r>
      <w:r w:rsidRPr="00EB535F">
        <w:rPr>
          <w:szCs w:val="24"/>
        </w:rPr>
        <w:t>likumprojekta 7. pantā ietvertajā III</w:t>
      </w:r>
      <w:r w:rsidRPr="00EB535F">
        <w:rPr>
          <w:szCs w:val="24"/>
          <w:vertAlign w:val="superscript"/>
        </w:rPr>
        <w:t>1</w:t>
      </w:r>
      <w:r w:rsidRPr="00EB535F">
        <w:rPr>
          <w:szCs w:val="24"/>
        </w:rPr>
        <w:t> nodaļas 9.</w:t>
      </w:r>
      <w:r w:rsidRPr="00EB535F">
        <w:rPr>
          <w:szCs w:val="24"/>
          <w:vertAlign w:val="superscript"/>
        </w:rPr>
        <w:t>9  </w:t>
      </w:r>
      <w:r w:rsidRPr="00EB535F">
        <w:rPr>
          <w:szCs w:val="24"/>
        </w:rPr>
        <w:t>panta trešajā daļā vārdus “to ražotājiem”.</w:t>
      </w:r>
    </w:p>
    <w:p w14:paraId="59710E09" w14:textId="77777777" w:rsidR="00226AAD" w:rsidRDefault="00226AAD" w:rsidP="00226AAD">
      <w:pPr>
        <w:pStyle w:val="Sarakstarindkopa"/>
        <w:numPr>
          <w:ilvl w:val="0"/>
          <w:numId w:val="1"/>
        </w:numPr>
        <w:ind w:left="0" w:firstLine="360"/>
        <w:jc w:val="both"/>
        <w:rPr>
          <w:rFonts w:eastAsia="Calibri"/>
        </w:rPr>
      </w:pPr>
      <w:r w:rsidRPr="00481A3B">
        <w:rPr>
          <w:rFonts w:eastAsia="Calibri"/>
        </w:rPr>
        <w:t xml:space="preserve">Likumprojekta 9.2 panta pirmā daļa paredz, ka tirgus uzraudzības iestādes funkcijas noteiktā jomā veic iestāde, kurai šāda atbildība noteikta ar normatīvo aktu, nodrošinot pietiekamus finanšu un personāla resursus, kā arī nepieciešamos apstākļus atbilstošai pienākumu izpildei. Norādām, ka nav atbalstāma tādu normu iekļaušana likumprojektā, kas nākotnē var radīt ietekmi uz valsts budžeta izdevumiem, attiecīgi </w:t>
      </w:r>
      <w:r>
        <w:rPr>
          <w:rFonts w:eastAsia="Calibri"/>
        </w:rPr>
        <w:t xml:space="preserve">lūdzam </w:t>
      </w:r>
      <w:r w:rsidRPr="00481A3B">
        <w:rPr>
          <w:rFonts w:eastAsia="Calibri"/>
        </w:rPr>
        <w:t>likumprojekta minēt</w:t>
      </w:r>
      <w:r>
        <w:rPr>
          <w:rFonts w:eastAsia="Calibri"/>
        </w:rPr>
        <w:t>ajā</w:t>
      </w:r>
      <w:r w:rsidRPr="00481A3B">
        <w:rPr>
          <w:rFonts w:eastAsia="Calibri"/>
        </w:rPr>
        <w:t xml:space="preserve"> pantā svītro</w:t>
      </w:r>
      <w:r>
        <w:rPr>
          <w:rFonts w:eastAsia="Calibri"/>
        </w:rPr>
        <w:t>t</w:t>
      </w:r>
      <w:r w:rsidRPr="00481A3B">
        <w:rPr>
          <w:rFonts w:eastAsia="Calibri"/>
        </w:rPr>
        <w:t xml:space="preserve"> tekst</w:t>
      </w:r>
      <w:r>
        <w:rPr>
          <w:rFonts w:eastAsia="Calibri"/>
        </w:rPr>
        <w:t>u</w:t>
      </w:r>
      <w:r w:rsidRPr="00481A3B">
        <w:rPr>
          <w:rFonts w:eastAsia="Calibri"/>
        </w:rPr>
        <w:t xml:space="preserve">: “nodrošinot pietiekamus finanšu un personāla resursus”. Vēršam uzmanību, ka gadījumā ja tirgus uzraudzības iestādei, kas ievērojot anotācijas III sadaļā sniegto informāciju varētu būt Patērētāju tiesību aizsardzības centrs, būs nepieciešams papildu finansējums, tad attiecīgi jautājums par to ir skatāms Ministru kabinetā likumprojekta par valsts budžetu kārtējam gadam un likumprojekta par vidēja termiņa budžeta ietvaru sagatavošanas un izskatīšanas procesā kopā ar visu ministriju un citu centrālo valsts iestāžu iesniegtajiem prioritārajiem pasākumiem atbilstoši valsts budžeta finansiālajām iespējām. </w:t>
      </w:r>
    </w:p>
    <w:p w14:paraId="61344270" w14:textId="77777777" w:rsidR="00226AAD" w:rsidRDefault="00226AAD" w:rsidP="00226AAD">
      <w:pPr>
        <w:pStyle w:val="Sarakstarindkopa"/>
        <w:numPr>
          <w:ilvl w:val="0"/>
          <w:numId w:val="1"/>
        </w:numPr>
        <w:ind w:left="0" w:firstLine="360"/>
        <w:jc w:val="both"/>
        <w:rPr>
          <w:rFonts w:eastAsia="Calibri"/>
        </w:rPr>
      </w:pPr>
      <w:r w:rsidRPr="00481A3B">
        <w:rPr>
          <w:rFonts w:eastAsia="Calibri"/>
        </w:rPr>
        <w:t>Likumprojekta 9.3 panta trešā un ceturtā daļa paredz, ka izdevumus par preces vai pakalpojuma laboratorisku vai cita veida ekspertīzi un transportēšanu sedz tirgus uzraudzības iestāde</w:t>
      </w:r>
      <w:proofErr w:type="gramStart"/>
      <w:r w:rsidRPr="00481A3B">
        <w:rPr>
          <w:rFonts w:eastAsia="Calibri"/>
        </w:rPr>
        <w:t xml:space="preserve"> un</w:t>
      </w:r>
      <w:proofErr w:type="gramEnd"/>
      <w:r w:rsidRPr="00481A3B">
        <w:rPr>
          <w:rFonts w:eastAsia="Calibri"/>
        </w:rPr>
        <w:t xml:space="preserve"> gadījumā, ja konstatēts, ka prece neatbilst noteiktajām drošuma vai būtiskajām prasībām, izdevumus par ekspertīzi, kontrolpirkumu un transportēšanu atlīdzina saimnieciskās darbības veicēji. Vienlaikus 9.6 panta ceturtā daļa paredz, ka preču iznīcināšanas izmaksas sākotnēji sedz tirgus uzraudzības iestāde un pieprasa izdevumus atlīdzināt saimnieciskās darbības veicējam, attiecībā uz kuru izdots šā panta otrajā daļā minētais lēmums. Lūdzam anotācijas III sadaļas 8.punktā norādīt, ka izdevumus par preces vai pakalpojuma laboratorisku vai cita veida ekspertīzi un transportēšanu, kā arī preču iznīcināšanas izmaksas tirgus uzraudzības iestāde jeb Patērētāju tiesību aizsardzības centrs segs piešķirto valsts budžeta līdzekļu ietvaros, kā arī sniegt skaidrojumu, kādā veidā saimnieciskās darbības veicēji segs izdevumus par ekspertīzi un iznīcināšanas izmaksas. </w:t>
      </w:r>
    </w:p>
    <w:p w14:paraId="2CE5B45B" w14:textId="77777777" w:rsidR="00226AAD" w:rsidRPr="00EB535F" w:rsidRDefault="00226AAD" w:rsidP="00226AAD">
      <w:pPr>
        <w:ind w:firstLine="360"/>
        <w:rPr>
          <w:rFonts w:eastAsia="Calibri"/>
          <w:u w:val="single"/>
        </w:rPr>
      </w:pPr>
      <w:r w:rsidRPr="00EB535F">
        <w:rPr>
          <w:rFonts w:eastAsia="Calibri"/>
          <w:u w:val="single"/>
        </w:rPr>
        <w:t xml:space="preserve">Priekšlikums. </w:t>
      </w:r>
    </w:p>
    <w:p w14:paraId="0344CF98" w14:textId="77777777" w:rsidR="00226AAD" w:rsidRPr="00284513" w:rsidRDefault="00226AAD" w:rsidP="00226AAD">
      <w:pPr>
        <w:widowControl w:val="0"/>
        <w:shd w:val="clear" w:color="auto" w:fill="FFFFFF"/>
        <w:ind w:firstLine="720"/>
        <w:rPr>
          <w:szCs w:val="24"/>
        </w:rPr>
      </w:pPr>
      <w:r w:rsidRPr="00284513">
        <w:rPr>
          <w:szCs w:val="24"/>
        </w:rPr>
        <w:t>Likumprojekta 7. pantā paredzēts papildināt likumu ar III</w:t>
      </w:r>
      <w:r w:rsidRPr="00284513">
        <w:rPr>
          <w:szCs w:val="24"/>
          <w:vertAlign w:val="superscript"/>
        </w:rPr>
        <w:t>1</w:t>
      </w:r>
      <w:r w:rsidRPr="00284513">
        <w:rPr>
          <w:szCs w:val="24"/>
        </w:rPr>
        <w:t> nodaļas 9.</w:t>
      </w:r>
      <w:r w:rsidRPr="00284513">
        <w:rPr>
          <w:szCs w:val="24"/>
          <w:vertAlign w:val="superscript"/>
        </w:rPr>
        <w:t>9 </w:t>
      </w:r>
      <w:r w:rsidRPr="00284513">
        <w:rPr>
          <w:szCs w:val="24"/>
        </w:rPr>
        <w:t xml:space="preserve">panta otro daļu šādā redakcijā: </w:t>
      </w:r>
    </w:p>
    <w:p w14:paraId="01DCA71B" w14:textId="77777777" w:rsidR="00226AAD" w:rsidRPr="00284513" w:rsidRDefault="00226AAD" w:rsidP="00226AAD">
      <w:pPr>
        <w:widowControl w:val="0"/>
        <w:shd w:val="clear" w:color="auto" w:fill="FFFFFF"/>
        <w:ind w:firstLine="720"/>
        <w:rPr>
          <w:szCs w:val="24"/>
          <w:lang w:eastAsia="lv-LV"/>
        </w:rPr>
      </w:pPr>
      <w:r w:rsidRPr="00284513">
        <w:rPr>
          <w:szCs w:val="24"/>
        </w:rPr>
        <w:t xml:space="preserve">“(2) </w:t>
      </w:r>
      <w:r w:rsidRPr="00284513">
        <w:rPr>
          <w:rFonts w:eastAsia="Calibri"/>
          <w:szCs w:val="24"/>
        </w:rPr>
        <w:t>Ja konkrētā jomā tirgus uzraudzību veic vairākas tirgus uzraudzības iestādes, Ministru kabinets nosaka atbildīgo iestādi sadarbībai ar muitas iestādi.</w:t>
      </w:r>
      <w:r w:rsidRPr="00284513">
        <w:rPr>
          <w:szCs w:val="24"/>
        </w:rPr>
        <w:t>”.</w:t>
      </w:r>
    </w:p>
    <w:p w14:paraId="090362B9" w14:textId="77777777" w:rsidR="00226AAD" w:rsidRPr="00284513" w:rsidRDefault="00226AAD" w:rsidP="00226AAD">
      <w:pPr>
        <w:widowControl w:val="0"/>
        <w:shd w:val="clear" w:color="auto" w:fill="FFFFFF"/>
        <w:ind w:firstLine="720"/>
        <w:rPr>
          <w:szCs w:val="24"/>
          <w:lang w:eastAsia="lv-LV"/>
        </w:rPr>
      </w:pPr>
      <w:r w:rsidRPr="00284513">
        <w:rPr>
          <w:szCs w:val="24"/>
          <w:lang w:eastAsia="lv-LV"/>
        </w:rPr>
        <w:lastRenderedPageBreak/>
        <w:t>No anotācijas</w:t>
      </w:r>
      <w:r w:rsidRPr="00284513">
        <w:rPr>
          <w:szCs w:val="24"/>
        </w:rPr>
        <w:t xml:space="preserve"> un likumprojekta 7. pantā ietvertās III</w:t>
      </w:r>
      <w:r w:rsidRPr="00284513">
        <w:rPr>
          <w:szCs w:val="24"/>
          <w:vertAlign w:val="superscript"/>
        </w:rPr>
        <w:t>1</w:t>
      </w:r>
      <w:r w:rsidRPr="00284513">
        <w:rPr>
          <w:szCs w:val="24"/>
        </w:rPr>
        <w:t> nodaļas 9.</w:t>
      </w:r>
      <w:r w:rsidRPr="00284513">
        <w:rPr>
          <w:szCs w:val="24"/>
          <w:vertAlign w:val="superscript"/>
        </w:rPr>
        <w:t>9 </w:t>
      </w:r>
      <w:r w:rsidRPr="00284513">
        <w:rPr>
          <w:szCs w:val="24"/>
        </w:rPr>
        <w:t>panta otrās daļas neizriet, kādā veidā tiks noteikta atbildīgā iestāde, ja konkrētajā jomā tirgus uzraudzību veic vairākas tirgus uzraudzības iestādes, kāda iestāde apkopos šādu informāciju un iesniegs to Ministru kabinetam atbildīgās iestādes noteikšanai.</w:t>
      </w:r>
    </w:p>
    <w:p w14:paraId="61EF0840" w14:textId="77777777" w:rsidR="00226AAD" w:rsidRPr="00481A3B" w:rsidRDefault="00226AAD" w:rsidP="00226AAD">
      <w:pPr>
        <w:widowControl w:val="0"/>
        <w:ind w:firstLine="720"/>
        <w:rPr>
          <w:rFonts w:eastAsia="Calibri"/>
          <w:szCs w:val="24"/>
        </w:rPr>
      </w:pPr>
      <w:r w:rsidRPr="00284513">
        <w:rPr>
          <w:rFonts w:eastAsia="Calibri"/>
          <w:szCs w:val="24"/>
        </w:rPr>
        <w:t>Ievērojot minēto, lūdzam precizēt likumprojekta 7. pantā ietverto 9.</w:t>
      </w:r>
      <w:r w:rsidRPr="00284513">
        <w:rPr>
          <w:rFonts w:eastAsia="Calibri"/>
          <w:szCs w:val="24"/>
          <w:vertAlign w:val="superscript"/>
        </w:rPr>
        <w:t>9 </w:t>
      </w:r>
      <w:r w:rsidRPr="00284513">
        <w:rPr>
          <w:rFonts w:eastAsia="Calibri"/>
          <w:szCs w:val="24"/>
        </w:rPr>
        <w:t xml:space="preserve">panta otro daļu vai papildināt likumprojekta </w:t>
      </w:r>
      <w:r w:rsidRPr="00284513">
        <w:rPr>
          <w:szCs w:val="24"/>
          <w:lang w:eastAsia="lv-LV"/>
        </w:rPr>
        <w:t>anotāciju</w:t>
      </w:r>
      <w:r w:rsidRPr="00284513">
        <w:rPr>
          <w:rFonts w:eastAsia="Calibri"/>
          <w:szCs w:val="24"/>
        </w:rPr>
        <w:t xml:space="preserve"> ar detalizētāku informāciju par atbildīgo iestādi, kura sadarbībā ar tirgus uzraudzības iestādēm apkopos informāciju un virzīs to izskatīšanai un lēmuma pieņemšanai Ministru kabinetam </w:t>
      </w:r>
      <w:proofErr w:type="gramStart"/>
      <w:r w:rsidRPr="00284513">
        <w:rPr>
          <w:rFonts w:eastAsia="Calibri"/>
          <w:szCs w:val="24"/>
        </w:rPr>
        <w:t>(</w:t>
      </w:r>
      <w:proofErr w:type="gramEnd"/>
      <w:r w:rsidRPr="00284513">
        <w:rPr>
          <w:rFonts w:eastAsia="Calibri"/>
          <w:szCs w:val="24"/>
        </w:rPr>
        <w:t xml:space="preserve">piemēram, Ekonomikas ministrija kopā ar tirgus uzraudzības iestādēm sagatavo informatīvo ziņojumu, un Ministru kabinets ar atsevišķu protokollēmumu nosaka atbildīgo iestādi). Vienlaikus lūdzam izvērtēt nepieciešamību norādīt veidu, kādā Ministru kabinets noteiks atbildīgo iestādi (šobrīd </w:t>
      </w:r>
      <w:r w:rsidRPr="00284513">
        <w:rPr>
          <w:szCs w:val="24"/>
          <w:lang w:eastAsia="lv-LV"/>
        </w:rPr>
        <w:t>anotācijas</w:t>
      </w:r>
      <w:r w:rsidRPr="00284513">
        <w:rPr>
          <w:rFonts w:eastAsia="Calibri"/>
          <w:szCs w:val="24"/>
        </w:rPr>
        <w:t xml:space="preserve"> IV sadaļas 3. punktā iekļauta vispārīga informācija – “piemēram, ar Ministru kabineta sēdes protokollēmumu vai tamlīdzīgi”). </w:t>
      </w:r>
    </w:p>
    <w:p w14:paraId="7F621DE4" w14:textId="77777777" w:rsidR="006D6710" w:rsidRPr="00615936" w:rsidRDefault="006D6710" w:rsidP="007F3771">
      <w:pPr>
        <w:rPr>
          <w:szCs w:val="24"/>
        </w:rPr>
      </w:pPr>
    </w:p>
    <w:p w14:paraId="1A03174F" w14:textId="77777777" w:rsidR="00557B49" w:rsidRPr="00615936" w:rsidRDefault="00557B49" w:rsidP="007F3771">
      <w:pPr>
        <w:rPr>
          <w:szCs w:val="24"/>
        </w:rPr>
      </w:pPr>
    </w:p>
    <w:p w14:paraId="03A1FEF4" w14:textId="77777777" w:rsidR="003F2252" w:rsidRPr="00615936" w:rsidRDefault="003F2252" w:rsidP="007F3771">
      <w:pPr>
        <w:rPr>
          <w:szCs w:val="24"/>
        </w:rPr>
      </w:pPr>
    </w:p>
    <w:tbl>
      <w:tblPr>
        <w:tblStyle w:val="Reatabula"/>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5"/>
        <w:gridCol w:w="1984"/>
        <w:gridCol w:w="2977"/>
      </w:tblGrid>
      <w:tr w:rsidR="00AA6DC1" w:rsidRPr="00615936" w14:paraId="16F9CA3E" w14:textId="77777777" w:rsidTr="00AA6DC1">
        <w:tc>
          <w:tcPr>
            <w:tcW w:w="4395" w:type="dxa"/>
          </w:tcPr>
          <w:p w14:paraId="78BE9487" w14:textId="77777777" w:rsidR="00AA6DC1" w:rsidRPr="00615936" w:rsidRDefault="00367D2E" w:rsidP="007F3771">
            <w:pPr>
              <w:rPr>
                <w:szCs w:val="24"/>
              </w:rPr>
            </w:pPr>
            <w:r>
              <w:rPr>
                <w:szCs w:val="24"/>
              </w:rPr>
              <w:t>Administrācijas vadītāja</w:t>
            </w:r>
          </w:p>
        </w:tc>
        <w:tc>
          <w:tcPr>
            <w:tcW w:w="1984" w:type="dxa"/>
          </w:tcPr>
          <w:p w14:paraId="42550098" w14:textId="77777777" w:rsidR="00AA6DC1" w:rsidRDefault="00AA6DC1" w:rsidP="00AA6DC1">
            <w:pPr>
              <w:jc w:val="center"/>
              <w:rPr>
                <w:szCs w:val="24"/>
              </w:rPr>
            </w:pPr>
            <w:bookmarkStart w:id="6" w:name="edoc_info2"/>
            <w:r>
              <w:rPr>
                <w:szCs w:val="24"/>
              </w:rPr>
              <w:t>(paraksts*)</w:t>
            </w:r>
            <w:bookmarkEnd w:id="6"/>
          </w:p>
        </w:tc>
        <w:tc>
          <w:tcPr>
            <w:tcW w:w="2977" w:type="dxa"/>
            <w:vAlign w:val="bottom"/>
          </w:tcPr>
          <w:p w14:paraId="5204A34E" w14:textId="77777777" w:rsidR="00AA6DC1" w:rsidRPr="00615936" w:rsidRDefault="00367D2E" w:rsidP="00483407">
            <w:pPr>
              <w:jc w:val="right"/>
              <w:rPr>
                <w:szCs w:val="24"/>
              </w:rPr>
            </w:pPr>
            <w:proofErr w:type="spellStart"/>
            <w:r>
              <w:rPr>
                <w:szCs w:val="24"/>
              </w:rPr>
              <w:t>I.Braunfelde</w:t>
            </w:r>
            <w:proofErr w:type="spellEnd"/>
          </w:p>
        </w:tc>
      </w:tr>
      <w:tr w:rsidR="00AA6DC1" w:rsidRPr="00615936" w14:paraId="7519EB15" w14:textId="77777777" w:rsidTr="00AA6DC1">
        <w:tc>
          <w:tcPr>
            <w:tcW w:w="4395" w:type="dxa"/>
          </w:tcPr>
          <w:p w14:paraId="07D07D60" w14:textId="77777777" w:rsidR="00AA6DC1" w:rsidRPr="00615936" w:rsidRDefault="00AA6DC1" w:rsidP="007F3771">
            <w:pPr>
              <w:rPr>
                <w:szCs w:val="24"/>
              </w:rPr>
            </w:pPr>
          </w:p>
        </w:tc>
        <w:tc>
          <w:tcPr>
            <w:tcW w:w="1984" w:type="dxa"/>
          </w:tcPr>
          <w:p w14:paraId="64667EF9" w14:textId="77777777" w:rsidR="00AA6DC1" w:rsidRPr="00615936" w:rsidRDefault="00AA6DC1" w:rsidP="000C0DD4">
            <w:pPr>
              <w:jc w:val="right"/>
              <w:rPr>
                <w:szCs w:val="24"/>
              </w:rPr>
            </w:pPr>
          </w:p>
        </w:tc>
        <w:tc>
          <w:tcPr>
            <w:tcW w:w="2977" w:type="dxa"/>
            <w:vAlign w:val="bottom"/>
          </w:tcPr>
          <w:p w14:paraId="4B221203" w14:textId="77777777" w:rsidR="00AA6DC1" w:rsidRPr="00615936" w:rsidRDefault="00AA6DC1" w:rsidP="000C0DD4">
            <w:pPr>
              <w:jc w:val="right"/>
              <w:rPr>
                <w:szCs w:val="24"/>
              </w:rPr>
            </w:pPr>
          </w:p>
        </w:tc>
      </w:tr>
    </w:tbl>
    <w:tbl>
      <w:tblPr>
        <w:tblW w:w="8647" w:type="dxa"/>
        <w:tblLook w:val="04A0" w:firstRow="1" w:lastRow="0" w:firstColumn="1" w:lastColumn="0" w:noHBand="0" w:noVBand="1"/>
      </w:tblPr>
      <w:tblGrid>
        <w:gridCol w:w="8647"/>
      </w:tblGrid>
      <w:tr w:rsidR="002D6CB4" w14:paraId="3C5B4868" w14:textId="77777777" w:rsidTr="00AA6DC1">
        <w:trPr>
          <w:cantSplit/>
          <w:trHeight w:val="615"/>
        </w:trPr>
        <w:tc>
          <w:tcPr>
            <w:tcW w:w="8647" w:type="dxa"/>
          </w:tcPr>
          <w:p w14:paraId="7E5C7757" w14:textId="77777777" w:rsidR="002D6CB4" w:rsidRPr="00AA6DC1" w:rsidRDefault="00AA6DC1" w:rsidP="00AA6DC1">
            <w:pPr>
              <w:pStyle w:val="Pamattekstsaratkpi"/>
              <w:tabs>
                <w:tab w:val="left" w:pos="8397"/>
              </w:tabs>
              <w:ind w:left="0"/>
              <w:rPr>
                <w:sz w:val="24"/>
                <w:szCs w:val="24"/>
              </w:rPr>
            </w:pPr>
            <w:bookmarkStart w:id="7" w:name="edoc_info" w:colFirst="0" w:colLast="0"/>
            <w:r w:rsidRPr="00AA6DC1">
              <w:rPr>
                <w:sz w:val="24"/>
                <w:szCs w:val="24"/>
              </w:rPr>
              <w:t>*Dokuments ir parakstīts ar drošu elektronisko parakstu</w:t>
            </w:r>
          </w:p>
        </w:tc>
      </w:tr>
      <w:bookmarkEnd w:id="7"/>
    </w:tbl>
    <w:p w14:paraId="14F584BE" w14:textId="77777777" w:rsidR="00826D51" w:rsidRDefault="00826D51" w:rsidP="007F3771">
      <w:pPr>
        <w:rPr>
          <w:sz w:val="20"/>
        </w:rPr>
      </w:pPr>
    </w:p>
    <w:p w14:paraId="051D6C77" w14:textId="77777777" w:rsidR="00226AAD" w:rsidRPr="00CA1E89" w:rsidRDefault="00226AAD" w:rsidP="00226AAD">
      <w:pPr>
        <w:rPr>
          <w:sz w:val="20"/>
        </w:rPr>
      </w:pPr>
      <w:proofErr w:type="spellStart"/>
      <w:r w:rsidRPr="00CA1E89">
        <w:rPr>
          <w:sz w:val="20"/>
        </w:rPr>
        <w:t>Aperčoje</w:t>
      </w:r>
      <w:proofErr w:type="spellEnd"/>
      <w:proofErr w:type="gramStart"/>
      <w:r w:rsidRPr="00CA1E89">
        <w:rPr>
          <w:sz w:val="20"/>
        </w:rPr>
        <w:t xml:space="preserve">  </w:t>
      </w:r>
      <w:proofErr w:type="gramEnd"/>
      <w:r w:rsidRPr="00CA1E89">
        <w:rPr>
          <w:sz w:val="20"/>
        </w:rPr>
        <w:t>67095451</w:t>
      </w:r>
    </w:p>
    <w:p w14:paraId="54D6C083" w14:textId="77777777" w:rsidR="00226AAD" w:rsidRDefault="00D4346A" w:rsidP="00226AAD">
      <w:pPr>
        <w:rPr>
          <w:rStyle w:val="Hipersaite"/>
          <w:sz w:val="20"/>
        </w:rPr>
      </w:pPr>
      <w:hyperlink r:id="rId8" w:history="1">
        <w:r w:rsidR="00226AAD" w:rsidRPr="00CA1E89">
          <w:rPr>
            <w:rStyle w:val="Hipersaite"/>
            <w:sz w:val="20"/>
          </w:rPr>
          <w:t>andzela.apercoje@fm.gov.lv</w:t>
        </w:r>
      </w:hyperlink>
    </w:p>
    <w:p w14:paraId="4DA443A9" w14:textId="77777777" w:rsidR="00226AAD" w:rsidRDefault="00226AAD" w:rsidP="00226AAD">
      <w:pPr>
        <w:rPr>
          <w:rStyle w:val="Hipersaite"/>
          <w:sz w:val="20"/>
        </w:rPr>
      </w:pPr>
    </w:p>
    <w:p w14:paraId="31C49265" w14:textId="77777777" w:rsidR="00226AAD" w:rsidRPr="002F15BD" w:rsidRDefault="00226AAD" w:rsidP="00226AAD">
      <w:pPr>
        <w:rPr>
          <w:rStyle w:val="Hipersaite"/>
          <w:color w:val="auto"/>
          <w:sz w:val="20"/>
          <w:u w:val="none"/>
        </w:rPr>
      </w:pPr>
      <w:r>
        <w:rPr>
          <w:rStyle w:val="Hipersaite"/>
          <w:color w:val="auto"/>
          <w:sz w:val="20"/>
          <w:u w:val="none"/>
        </w:rPr>
        <w:t>Osipova 67095450</w:t>
      </w:r>
    </w:p>
    <w:p w14:paraId="5D310B06" w14:textId="77777777" w:rsidR="00226AAD" w:rsidRDefault="00D4346A" w:rsidP="00226AAD">
      <w:pPr>
        <w:rPr>
          <w:rStyle w:val="Hipersaite"/>
          <w:sz w:val="20"/>
        </w:rPr>
      </w:pPr>
      <w:hyperlink r:id="rId9" w:history="1">
        <w:r w:rsidR="00226AAD" w:rsidRPr="00960B49">
          <w:rPr>
            <w:rStyle w:val="Hipersaite"/>
            <w:sz w:val="20"/>
          </w:rPr>
          <w:t>anzelika.osipova@fm.gov.lv</w:t>
        </w:r>
      </w:hyperlink>
    </w:p>
    <w:p w14:paraId="3D80D952" w14:textId="77777777" w:rsidR="00226AAD" w:rsidRDefault="00226AAD" w:rsidP="00226AAD">
      <w:pPr>
        <w:rPr>
          <w:rStyle w:val="Hipersaite"/>
          <w:sz w:val="20"/>
        </w:rPr>
      </w:pPr>
    </w:p>
    <w:p w14:paraId="131DE719" w14:textId="77777777" w:rsidR="00226AAD" w:rsidRPr="003B7A79" w:rsidRDefault="00226AAD" w:rsidP="00226AAD">
      <w:pPr>
        <w:rPr>
          <w:rStyle w:val="Hipersaite"/>
          <w:color w:val="auto"/>
          <w:sz w:val="20"/>
          <w:u w:val="none"/>
        </w:rPr>
      </w:pPr>
      <w:r w:rsidRPr="003B7A79">
        <w:rPr>
          <w:rStyle w:val="Hipersaite"/>
          <w:color w:val="auto"/>
          <w:sz w:val="20"/>
          <w:u w:val="none"/>
        </w:rPr>
        <w:t>Kundziņa 67120830</w:t>
      </w:r>
    </w:p>
    <w:p w14:paraId="7D37686B" w14:textId="77777777" w:rsidR="00226AAD" w:rsidRDefault="00D4346A" w:rsidP="00226AAD">
      <w:pPr>
        <w:rPr>
          <w:rStyle w:val="Hipersaite"/>
          <w:sz w:val="20"/>
        </w:rPr>
      </w:pPr>
      <w:hyperlink r:id="rId10" w:history="1">
        <w:r w:rsidR="00226AAD" w:rsidRPr="00960B49">
          <w:rPr>
            <w:rStyle w:val="Hipersaite"/>
            <w:sz w:val="20"/>
          </w:rPr>
          <w:t>Ilga.Kundzina@vid.gov.lv</w:t>
        </w:r>
      </w:hyperlink>
      <w:r w:rsidR="00226AAD">
        <w:rPr>
          <w:rStyle w:val="Hipersaite"/>
          <w:color w:val="auto"/>
          <w:sz w:val="20"/>
          <w:u w:val="none"/>
        </w:rPr>
        <w:t xml:space="preserve"> </w:t>
      </w:r>
    </w:p>
    <w:p w14:paraId="4A5B769C" w14:textId="77777777" w:rsidR="000C0DD4" w:rsidRPr="006D6710" w:rsidRDefault="000C0DD4" w:rsidP="007F3771">
      <w:pPr>
        <w:rPr>
          <w:sz w:val="20"/>
        </w:rPr>
      </w:pPr>
    </w:p>
    <w:sectPr w:rsidR="000C0DD4" w:rsidRPr="006D6710" w:rsidSect="002C22B9">
      <w:headerReference w:type="even" r:id="rId11"/>
      <w:headerReference w:type="default" r:id="rId12"/>
      <w:footerReference w:type="default" r:id="rId13"/>
      <w:headerReference w:type="first" r:id="rId14"/>
      <w:footerReference w:type="first" r:id="rId15"/>
      <w:pgSz w:w="11907" w:h="16840" w:code="9"/>
      <w:pgMar w:top="567" w:right="850" w:bottom="1134" w:left="1701" w:header="720" w:footer="720"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E109F5" w14:textId="77777777" w:rsidR="00D4346A" w:rsidRDefault="00D4346A">
      <w:r>
        <w:separator/>
      </w:r>
    </w:p>
  </w:endnote>
  <w:endnote w:type="continuationSeparator" w:id="0">
    <w:p w14:paraId="02F52764" w14:textId="77777777" w:rsidR="00D4346A" w:rsidRDefault="00D434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6722951"/>
      <w:docPartObj>
        <w:docPartGallery w:val="Page Numbers (Bottom of Page)"/>
        <w:docPartUnique/>
      </w:docPartObj>
    </w:sdtPr>
    <w:sdtEndPr/>
    <w:sdtContent>
      <w:p w14:paraId="7BE4D1F7" w14:textId="77777777" w:rsidR="0015384D" w:rsidRDefault="00DC1310">
        <w:pPr>
          <w:pStyle w:val="Kjene"/>
          <w:jc w:val="center"/>
        </w:pPr>
        <w:r w:rsidRPr="00557B49">
          <w:rPr>
            <w:sz w:val="24"/>
            <w:szCs w:val="24"/>
          </w:rPr>
          <w:fldChar w:fldCharType="begin"/>
        </w:r>
        <w:r w:rsidR="009E200C" w:rsidRPr="00557B49">
          <w:rPr>
            <w:sz w:val="24"/>
            <w:szCs w:val="24"/>
          </w:rPr>
          <w:instrText xml:space="preserve"> PAGE   \* MERGEFORMAT </w:instrText>
        </w:r>
        <w:r w:rsidRPr="00557B49">
          <w:rPr>
            <w:sz w:val="24"/>
            <w:szCs w:val="24"/>
          </w:rPr>
          <w:fldChar w:fldCharType="separate"/>
        </w:r>
        <w:r w:rsidR="000C0DD4">
          <w:rPr>
            <w:noProof/>
            <w:sz w:val="24"/>
            <w:szCs w:val="24"/>
          </w:rPr>
          <w:t>2</w:t>
        </w:r>
        <w:r w:rsidRPr="00557B49">
          <w:rPr>
            <w:sz w:val="24"/>
            <w:szCs w:val="24"/>
          </w:rPr>
          <w:fldChar w:fldCharType="end"/>
        </w:r>
      </w:p>
    </w:sdtContent>
  </w:sdt>
  <w:p w14:paraId="2EEC08FA" w14:textId="77777777" w:rsidR="00226AAD" w:rsidRPr="00905EB8" w:rsidRDefault="00226AAD" w:rsidP="00226AAD">
    <w:pPr>
      <w:pStyle w:val="Kjene"/>
    </w:pPr>
    <w:r w:rsidRPr="00905EB8">
      <w:t>FMAtz_</w:t>
    </w:r>
    <w:r>
      <w:t>10</w:t>
    </w:r>
    <w:r w:rsidRPr="00905EB8">
      <w:t>0921_VSS_</w:t>
    </w:r>
    <w:r>
      <w:t>806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44E22F" w14:textId="77777777" w:rsidR="0015384D" w:rsidRDefault="0015384D">
    <w:pPr>
      <w:pStyle w:val="Kjene"/>
      <w:jc w:val="center"/>
    </w:pPr>
  </w:p>
  <w:p w14:paraId="7FC32926" w14:textId="77777777" w:rsidR="00226AAD" w:rsidRPr="00905EB8" w:rsidRDefault="00226AAD" w:rsidP="00226AAD">
    <w:pPr>
      <w:pStyle w:val="Kjene"/>
    </w:pPr>
    <w:r w:rsidRPr="00905EB8">
      <w:t>FMAtz_</w:t>
    </w:r>
    <w:r>
      <w:t>10</w:t>
    </w:r>
    <w:r w:rsidRPr="00905EB8">
      <w:t>0921_VSS_</w:t>
    </w:r>
    <w:r>
      <w:t>806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7B4BE1" w14:textId="77777777" w:rsidR="00D4346A" w:rsidRDefault="00D4346A">
      <w:r>
        <w:separator/>
      </w:r>
    </w:p>
  </w:footnote>
  <w:footnote w:type="continuationSeparator" w:id="0">
    <w:p w14:paraId="15F4FB27" w14:textId="77777777" w:rsidR="00D4346A" w:rsidRDefault="00D4346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E9FF13" w14:textId="77777777" w:rsidR="00F33DBE" w:rsidRDefault="00DC1310">
    <w:pPr>
      <w:pStyle w:val="Galvene"/>
      <w:framePr w:wrap="around" w:vAnchor="text" w:hAnchor="margin" w:xAlign="center" w:y="1"/>
      <w:rPr>
        <w:rStyle w:val="Lappusesnumurs"/>
      </w:rPr>
    </w:pPr>
    <w:r>
      <w:rPr>
        <w:rStyle w:val="Lappusesnumurs"/>
      </w:rPr>
      <w:fldChar w:fldCharType="begin"/>
    </w:r>
    <w:r w:rsidR="00F33DBE">
      <w:rPr>
        <w:rStyle w:val="Lappusesnumurs"/>
      </w:rPr>
      <w:instrText xml:space="preserve">PAGE  </w:instrText>
    </w:r>
    <w:r>
      <w:rPr>
        <w:rStyle w:val="Lappusesnumurs"/>
      </w:rPr>
      <w:fldChar w:fldCharType="separate"/>
    </w:r>
    <w:r w:rsidR="0015384D">
      <w:rPr>
        <w:rStyle w:val="Lappusesnumurs"/>
        <w:noProof/>
      </w:rPr>
      <w:t>2</w:t>
    </w:r>
    <w:r>
      <w:rPr>
        <w:rStyle w:val="Lappusesnumurs"/>
      </w:rPr>
      <w:fldChar w:fldCharType="end"/>
    </w:r>
  </w:p>
  <w:p w14:paraId="13EB3B98" w14:textId="77777777" w:rsidR="00F33DBE" w:rsidRDefault="00F33DBE">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ABC937" w14:textId="77777777" w:rsidR="00F33DBE" w:rsidRDefault="00F33DBE" w:rsidP="008C508E">
    <w:pPr>
      <w:pStyle w:val="Galvene"/>
    </w:pPr>
    <w:r>
      <w:tab/>
    </w: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89DA7E" w14:textId="77777777" w:rsidR="002C22B9" w:rsidRDefault="002C22B9">
    <w:pPr>
      <w:pStyle w:val="Galvene"/>
    </w:pPr>
  </w:p>
  <w:p w14:paraId="2C900A16" w14:textId="77777777" w:rsidR="002C22B9" w:rsidRDefault="002C22B9">
    <w:pPr>
      <w:pStyle w:val="Galvene"/>
    </w:pPr>
  </w:p>
  <w:p w14:paraId="2CDFC0A4" w14:textId="77777777" w:rsidR="002C22B9" w:rsidRDefault="002C22B9">
    <w:pPr>
      <w:pStyle w:val="Galvene"/>
    </w:pPr>
  </w:p>
  <w:p w14:paraId="1EEE1478" w14:textId="77777777" w:rsidR="002C22B9" w:rsidRDefault="0037045B" w:rsidP="002C22B9">
    <w:pPr>
      <w:pStyle w:val="Galvene"/>
      <w:tabs>
        <w:tab w:val="clear" w:pos="4153"/>
        <w:tab w:val="clear" w:pos="8306"/>
      </w:tabs>
    </w:pPr>
    <w:r>
      <w:rPr>
        <w:noProof/>
        <w:lang w:eastAsia="lv-LV"/>
      </w:rPr>
      <mc:AlternateContent>
        <mc:Choice Requires="wps">
          <w:drawing>
            <wp:anchor distT="0" distB="0" distL="114300" distR="114300" simplePos="0" relativeHeight="251660288" behindDoc="1" locked="0" layoutInCell="1" allowOverlap="1" wp14:anchorId="22F658DD" wp14:editId="5FBBE422">
              <wp:simplePos x="0" y="0"/>
              <wp:positionH relativeFrom="page">
                <wp:posOffset>1066800</wp:posOffset>
              </wp:positionH>
              <wp:positionV relativeFrom="page">
                <wp:posOffset>2030730</wp:posOffset>
              </wp:positionV>
              <wp:extent cx="5943600" cy="314325"/>
              <wp:effectExtent l="0" t="0" r="0" b="9525"/>
              <wp:wrapNone/>
              <wp:docPr id="11"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86F19A" w14:textId="77777777" w:rsidR="002C22B9" w:rsidRDefault="002C22B9" w:rsidP="002C22B9">
                          <w:pPr>
                            <w:spacing w:line="194" w:lineRule="exact"/>
                            <w:ind w:left="20" w:right="-45"/>
                            <w:jc w:val="center"/>
                            <w:rPr>
                              <w:sz w:val="17"/>
                              <w:szCs w:val="17"/>
                            </w:rPr>
                          </w:pPr>
                          <w:r w:rsidRPr="00A41446">
                            <w:rPr>
                              <w:color w:val="231F20"/>
                              <w:sz w:val="17"/>
                              <w:szCs w:val="17"/>
                            </w:rPr>
                            <w:t>Smilšu iela 1, Rīga, LV-1919, tālr. 67095</w:t>
                          </w:r>
                          <w:r>
                            <w:rPr>
                              <w:color w:val="231F20"/>
                              <w:sz w:val="17"/>
                              <w:szCs w:val="17"/>
                            </w:rPr>
                            <w:t>689</w:t>
                          </w:r>
                          <w:r w:rsidRPr="00A41446">
                            <w:rPr>
                              <w:color w:val="231F20"/>
                              <w:sz w:val="17"/>
                              <w:szCs w:val="17"/>
                            </w:rPr>
                            <w:t xml:space="preserve">, </w:t>
                          </w:r>
                          <w:r>
                            <w:rPr>
                              <w:color w:val="231F20"/>
                              <w:sz w:val="17"/>
                              <w:szCs w:val="17"/>
                            </w:rPr>
                            <w:t xml:space="preserve">67095578, </w:t>
                          </w:r>
                          <w:r w:rsidRPr="00A41446">
                            <w:rPr>
                              <w:color w:val="231F20"/>
                              <w:sz w:val="17"/>
                              <w:szCs w:val="17"/>
                            </w:rPr>
                            <w:t xml:space="preserve">fakss 67095503, e-pasts </w:t>
                          </w:r>
                          <w:proofErr w:type="spellStart"/>
                          <w:r w:rsidRPr="00A41446">
                            <w:rPr>
                              <w:color w:val="231F20"/>
                              <w:sz w:val="17"/>
                              <w:szCs w:val="17"/>
                            </w:rPr>
                            <w:t>pasts@fm.gov.lv</w:t>
                          </w:r>
                          <w:proofErr w:type="spellEnd"/>
                          <w:r w:rsidRPr="00A41446">
                            <w:rPr>
                              <w:color w:val="231F20"/>
                              <w:sz w:val="17"/>
                              <w:szCs w:val="17"/>
                            </w:rPr>
                            <w:t xml:space="preserve">, </w:t>
                          </w:r>
                          <w:proofErr w:type="spellStart"/>
                          <w:r w:rsidRPr="00A41446">
                            <w:rPr>
                              <w:color w:val="231F20"/>
                              <w:sz w:val="17"/>
                              <w:szCs w:val="17"/>
                            </w:rPr>
                            <w:t>www.fm.gov.lv</w:t>
                          </w:r>
                          <w:proofErr w:type="spellEnd"/>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2F658DD" id="_x0000_t202" coordsize="21600,21600" o:spt="202" path="m,l,21600r21600,l21600,xe">
              <v:stroke joinstyle="miter"/>
              <v:path gradientshapeok="t" o:connecttype="rect"/>
            </v:shapetype>
            <v:shape id="Text Box 43" o:spid="_x0000_s1026" type="#_x0000_t202" style="position:absolute;left:0;text-align:left;margin-left:84pt;margin-top:159.9pt;width:468pt;height:24.7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" filled="f" stroked="f">
              <v:textbox inset="0,0,0,0">
                <w:txbxContent>
                  <w:p w14:paraId="1886F19A" w14:textId="77777777" w:rsidR="002C22B9" w:rsidRDefault="002C22B9" w:rsidP="002C22B9">
                    <w:pPr>
                      <w:spacing w:line="194" w:lineRule="exact"/>
                      <w:ind w:left="20" w:right="-45"/>
                      <w:jc w:val="center"/>
                      <w:rPr>
                        <w:sz w:val="17"/>
                        <w:szCs w:val="17"/>
                      </w:rPr>
                    </w:pPr>
                    <w:r w:rsidRPr="00A41446">
                      <w:rPr>
                        <w:color w:val="231F20"/>
                        <w:sz w:val="17"/>
                        <w:szCs w:val="17"/>
                      </w:rPr>
                      <w:t>Smilšu iela 1, Rīga, LV-1919, tālr. 67095</w:t>
                    </w:r>
                    <w:r>
                      <w:rPr>
                        <w:color w:val="231F20"/>
                        <w:sz w:val="17"/>
                        <w:szCs w:val="17"/>
                      </w:rPr>
                      <w:t>689</w:t>
                    </w:r>
                    <w:r w:rsidRPr="00A41446">
                      <w:rPr>
                        <w:color w:val="231F20"/>
                        <w:sz w:val="17"/>
                        <w:szCs w:val="17"/>
                      </w:rPr>
                      <w:t xml:space="preserve">, </w:t>
                    </w:r>
                    <w:r>
                      <w:rPr>
                        <w:color w:val="231F20"/>
                        <w:sz w:val="17"/>
                        <w:szCs w:val="17"/>
                      </w:rPr>
                      <w:t xml:space="preserve">67095578, </w:t>
                    </w:r>
                    <w:r w:rsidRPr="00A41446">
                      <w:rPr>
                        <w:color w:val="231F20"/>
                        <w:sz w:val="17"/>
                        <w:szCs w:val="17"/>
                      </w:rPr>
                      <w:t>fakss 67095503, e-pasts pasts@fm.gov.lv, www.fm.gov.lv</w:t>
                    </w:r>
                  </w:p>
                </w:txbxContent>
              </v:textbox>
              <w10:wrap anchorx="page" anchory="page"/>
            </v:shape>
          </w:pict>
        </mc:Fallback>
      </mc:AlternateContent>
    </w:r>
    <w:r w:rsidR="002C22B9" w:rsidRPr="002C22B9">
      <w:rPr>
        <w:noProof/>
        <w:lang w:eastAsia="lv-LV"/>
      </w:rPr>
      <w:drawing>
        <wp:anchor distT="0" distB="0" distL="114300" distR="114300" simplePos="0" relativeHeight="251661312" behindDoc="1" locked="0" layoutInCell="1" allowOverlap="1" wp14:anchorId="462BE1FD" wp14:editId="1C89877F">
          <wp:simplePos x="0" y="0"/>
          <wp:positionH relativeFrom="margin">
            <wp:posOffset>75565</wp:posOffset>
          </wp:positionH>
          <wp:positionV relativeFrom="page">
            <wp:posOffset>711200</wp:posOffset>
          </wp:positionV>
          <wp:extent cx="5914390" cy="1065600"/>
          <wp:effectExtent l="0" t="0" r="0" b="0"/>
          <wp:wrapNone/>
          <wp:docPr id="8" name="Picture 8" descr="C:\Users\it-skrod\Desktop\veidlapas_jaunas\paraugi\vienkrasu_header_veidlapa_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t-skrod\Desktop\veidlapas_jaunas\paraugi\vienkrasu_header_veidlapa_22.png"/>
                  <pic:cNvPicPr>
                    <a:picLocks noChangeAspect="1" noChangeArrowheads="1"/>
                  </pic:cNvPicPr>
                </pic:nvPicPr>
                <pic:blipFill rotWithShape="1">
                  <a:blip r:embed="rId1" cstate="print">
                    <a:extLst>
                      <a:ext uri="{BEBA8EAE-BF5A-486C-A8C5-ECC9F3942E4B}">
                        <a14:imgProps xmlns:a14="http://schemas.microsoft.com/office/drawing/2010/main">
                          <a14:imgLayer r:embed="rId2">
                            <a14:imgEffect>
                              <a14:brightnessContrast contrast="100000"/>
                            </a14:imgEffect>
                          </a14:imgLayer>
                        </a14:imgProps>
                      </a:ext>
                      <a:ext uri="{28A0092B-C50C-407E-A947-70E740481C1C}">
                        <a14:useLocalDpi xmlns:a14="http://schemas.microsoft.com/office/drawing/2010/main" val="0"/>
                      </a:ext>
                    </a:extLst>
                  </a:blip>
                  <a:srcRect l="1249" t="1374" r="-1249" b="-1372"/>
                  <a:stretch/>
                </pic:blipFill>
                <pic:spPr bwMode="auto">
                  <a:xfrm>
                    <a:off x="0" y="0"/>
                    <a:ext cx="5914390" cy="10656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E93FE9C" w14:textId="77777777" w:rsidR="002C22B9" w:rsidRDefault="002C22B9">
    <w:pPr>
      <w:pStyle w:val="Galvene"/>
    </w:pPr>
  </w:p>
  <w:p w14:paraId="7E9B774B" w14:textId="77777777" w:rsidR="002C22B9" w:rsidRDefault="002C22B9">
    <w:pPr>
      <w:pStyle w:val="Galvene"/>
    </w:pPr>
  </w:p>
  <w:p w14:paraId="2D3C632C" w14:textId="77777777" w:rsidR="002C22B9" w:rsidRDefault="002C22B9">
    <w:pPr>
      <w:pStyle w:val="Galvene"/>
    </w:pPr>
  </w:p>
  <w:p w14:paraId="00B54A42" w14:textId="77777777" w:rsidR="002C22B9" w:rsidRDefault="002C22B9">
    <w:pPr>
      <w:pStyle w:val="Galvene"/>
    </w:pPr>
  </w:p>
  <w:p w14:paraId="45EE6D17" w14:textId="77777777" w:rsidR="002C22B9" w:rsidRDefault="002C22B9">
    <w:pPr>
      <w:pStyle w:val="Galvene"/>
    </w:pPr>
  </w:p>
  <w:p w14:paraId="66DBDE26" w14:textId="77777777" w:rsidR="002C22B9" w:rsidRDefault="002C22B9">
    <w:pPr>
      <w:pStyle w:val="Galvene"/>
    </w:pPr>
  </w:p>
  <w:p w14:paraId="1BE65876" w14:textId="77777777" w:rsidR="002C22B9" w:rsidRDefault="0037045B">
    <w:pPr>
      <w:pStyle w:val="Galvene"/>
    </w:pPr>
    <w:r>
      <w:rPr>
        <w:noProof/>
        <w:lang w:eastAsia="lv-LV"/>
      </w:rPr>
      <mc:AlternateContent>
        <mc:Choice Requires="wpg">
          <w:drawing>
            <wp:anchor distT="0" distB="0" distL="114300" distR="114300" simplePos="0" relativeHeight="251659264" behindDoc="1" locked="0" layoutInCell="1" allowOverlap="1" wp14:anchorId="631FCBC8" wp14:editId="55D99DC8">
              <wp:simplePos x="0" y="0"/>
              <wp:positionH relativeFrom="margin">
                <wp:posOffset>-34290</wp:posOffset>
              </wp:positionH>
              <wp:positionV relativeFrom="page">
                <wp:posOffset>1903095</wp:posOffset>
              </wp:positionV>
              <wp:extent cx="5937250" cy="45085"/>
              <wp:effectExtent l="0" t="0" r="25400" b="0"/>
              <wp:wrapNone/>
              <wp:docPr id="9"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37250" cy="45085"/>
                        <a:chOff x="2915" y="2998"/>
                        <a:chExt cx="6926" cy="2"/>
                      </a:xfrm>
                    </wpg:grpSpPr>
                    <wps:wsp>
                      <wps:cNvPr id="10"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5B1329D" id="Group 41" o:spid="_x0000_s1026" style="position:absolute;margin-left:-2.7pt;margin-top:149.85pt;width:467.5pt;height:3.55pt;z-index:-251657216;mso-position-horizontal-relative:margin;mso-position-vertical-relative:page" coordorigin="2915,2998" coordsize="692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">
              <v:shape id="Freeform 42" o:spid="_x0000_s1027" style="position:absolute;left:2915;top:2998;width:6926;height:2;visibility:visible;mso-wrap-style:square;v-text-anchor:top" coordsize="692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cnmMYA&#10;AADbAAAADwAAAGRycy9kb3ducmV2LnhtbESPQUvDQBCF70L/wzKCF7GbWio27bYUsdB6MwribcxO&#10;k2B2Nu6uadpf7xwK3mZ4b977ZrkeXKt6CrHxbGAyzkARl942XBl4f9vePYKKCdli65kMnCjCejW6&#10;WmJu/ZFfqS9SpSSEY44G6pS6XOtY1uQwjn1HLNrBB4dJ1lBpG/Ao4a7V91n2oB02LA01dvRUU/ld&#10;/DoDL9l0Pvv4muh5oW9/bNj3n8/n3pib62GzAJVoSP/my/XOCr7Qyy8ygF7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WcnmMYAAADbAAAADwAAAAAAAAAAAAAAAACYAgAAZHJz&#10;L2Rvd25yZXYueG1sUEsFBgAAAAAEAAQA9QAAAIsDAAAAAA==&#10;" path="m,l6926,e" filled="f" strokecolor="#231f20" strokeweight=".25pt">
                <v:path arrowok="t" o:connecttype="custom" o:connectlocs="0,0;6926,0" o:connectangles="0,0"/>
              </v:shape>
              <w10:wrap anchorx="margin" anchory="page"/>
            </v:group>
          </w:pict>
        </mc:Fallback>
      </mc:AlternateContent>
    </w:r>
  </w:p>
  <w:p w14:paraId="6EDC559F" w14:textId="77777777" w:rsidR="002C22B9" w:rsidRDefault="002C22B9">
    <w:pPr>
      <w:pStyle w:val="Galvene"/>
    </w:pPr>
  </w:p>
  <w:p w14:paraId="15CD9BCB" w14:textId="77777777" w:rsidR="002C22B9" w:rsidRDefault="002C22B9">
    <w:pPr>
      <w:pStyle w:val="Galvene"/>
    </w:pPr>
  </w:p>
  <w:p w14:paraId="0BDE64EF" w14:textId="77777777" w:rsidR="002C22B9" w:rsidRDefault="002C22B9">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FBC5F2C"/>
    <w:multiLevelType w:val="hybridMultilevel"/>
    <w:tmpl w:val="8AAE986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isplayHorizontalDrawingGridEvery w:val="0"/>
  <w:displayVerticalDrawingGridEvery w:val="0"/>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0E51"/>
    <w:rsid w:val="00013B2B"/>
    <w:rsid w:val="0002005E"/>
    <w:rsid w:val="00025906"/>
    <w:rsid w:val="00051BDB"/>
    <w:rsid w:val="00054277"/>
    <w:rsid w:val="00062D32"/>
    <w:rsid w:val="00063804"/>
    <w:rsid w:val="000704C8"/>
    <w:rsid w:val="00072A98"/>
    <w:rsid w:val="0008360A"/>
    <w:rsid w:val="000859B0"/>
    <w:rsid w:val="00086189"/>
    <w:rsid w:val="000A0A49"/>
    <w:rsid w:val="000A2273"/>
    <w:rsid w:val="000A4A49"/>
    <w:rsid w:val="000B5E98"/>
    <w:rsid w:val="000B75CE"/>
    <w:rsid w:val="000C0DD4"/>
    <w:rsid w:val="000C1481"/>
    <w:rsid w:val="000E05A4"/>
    <w:rsid w:val="000E7902"/>
    <w:rsid w:val="00101EF2"/>
    <w:rsid w:val="00102247"/>
    <w:rsid w:val="001042A3"/>
    <w:rsid w:val="00114955"/>
    <w:rsid w:val="00130802"/>
    <w:rsid w:val="001421E1"/>
    <w:rsid w:val="001428D4"/>
    <w:rsid w:val="001459C6"/>
    <w:rsid w:val="00146475"/>
    <w:rsid w:val="00146FE3"/>
    <w:rsid w:val="0015384D"/>
    <w:rsid w:val="00156874"/>
    <w:rsid w:val="00160F55"/>
    <w:rsid w:val="0017402C"/>
    <w:rsid w:val="00176F63"/>
    <w:rsid w:val="001808BA"/>
    <w:rsid w:val="00184AB5"/>
    <w:rsid w:val="001943EE"/>
    <w:rsid w:val="001B336D"/>
    <w:rsid w:val="001D78A7"/>
    <w:rsid w:val="001F53D9"/>
    <w:rsid w:val="00203705"/>
    <w:rsid w:val="0021300E"/>
    <w:rsid w:val="00220CEE"/>
    <w:rsid w:val="00224396"/>
    <w:rsid w:val="00226AAD"/>
    <w:rsid w:val="00227D91"/>
    <w:rsid w:val="0023013F"/>
    <w:rsid w:val="00235349"/>
    <w:rsid w:val="00244390"/>
    <w:rsid w:val="00260557"/>
    <w:rsid w:val="00261352"/>
    <w:rsid w:val="002644F0"/>
    <w:rsid w:val="00266CF2"/>
    <w:rsid w:val="00267E3D"/>
    <w:rsid w:val="00292E11"/>
    <w:rsid w:val="0029448D"/>
    <w:rsid w:val="002A20A3"/>
    <w:rsid w:val="002A3B54"/>
    <w:rsid w:val="002B2B9A"/>
    <w:rsid w:val="002C22B9"/>
    <w:rsid w:val="002D0DAE"/>
    <w:rsid w:val="002D2EFD"/>
    <w:rsid w:val="002D6CB4"/>
    <w:rsid w:val="002E06CD"/>
    <w:rsid w:val="002E288C"/>
    <w:rsid w:val="002F5D59"/>
    <w:rsid w:val="003026CE"/>
    <w:rsid w:val="00302D28"/>
    <w:rsid w:val="00304112"/>
    <w:rsid w:val="003043C9"/>
    <w:rsid w:val="00314B6D"/>
    <w:rsid w:val="0031519D"/>
    <w:rsid w:val="00325CE2"/>
    <w:rsid w:val="00330C2A"/>
    <w:rsid w:val="00332AF9"/>
    <w:rsid w:val="00341839"/>
    <w:rsid w:val="00367D2E"/>
    <w:rsid w:val="0037045B"/>
    <w:rsid w:val="00374C0D"/>
    <w:rsid w:val="00380855"/>
    <w:rsid w:val="00383D87"/>
    <w:rsid w:val="00386F28"/>
    <w:rsid w:val="00392EBE"/>
    <w:rsid w:val="00393EB9"/>
    <w:rsid w:val="00396BF4"/>
    <w:rsid w:val="003A324A"/>
    <w:rsid w:val="003B329B"/>
    <w:rsid w:val="003B4764"/>
    <w:rsid w:val="003D09AE"/>
    <w:rsid w:val="003D179D"/>
    <w:rsid w:val="003F2252"/>
    <w:rsid w:val="003F2673"/>
    <w:rsid w:val="003F4635"/>
    <w:rsid w:val="003F79A5"/>
    <w:rsid w:val="004059A7"/>
    <w:rsid w:val="004218E7"/>
    <w:rsid w:val="004241B4"/>
    <w:rsid w:val="00434A02"/>
    <w:rsid w:val="0043643E"/>
    <w:rsid w:val="004478B9"/>
    <w:rsid w:val="00474D18"/>
    <w:rsid w:val="00483407"/>
    <w:rsid w:val="004E2880"/>
    <w:rsid w:val="004E45F2"/>
    <w:rsid w:val="004E4C3B"/>
    <w:rsid w:val="004F221F"/>
    <w:rsid w:val="004F32A1"/>
    <w:rsid w:val="004F671B"/>
    <w:rsid w:val="004F7DFD"/>
    <w:rsid w:val="005053F3"/>
    <w:rsid w:val="00513B65"/>
    <w:rsid w:val="00526E86"/>
    <w:rsid w:val="0053353D"/>
    <w:rsid w:val="00546FDE"/>
    <w:rsid w:val="00550841"/>
    <w:rsid w:val="00550BA5"/>
    <w:rsid w:val="00557B49"/>
    <w:rsid w:val="0056044A"/>
    <w:rsid w:val="00566B07"/>
    <w:rsid w:val="00583887"/>
    <w:rsid w:val="00583F38"/>
    <w:rsid w:val="005846CE"/>
    <w:rsid w:val="00584ED6"/>
    <w:rsid w:val="005910E7"/>
    <w:rsid w:val="005A0BBB"/>
    <w:rsid w:val="005D7171"/>
    <w:rsid w:val="005E3D1E"/>
    <w:rsid w:val="005F3139"/>
    <w:rsid w:val="00613984"/>
    <w:rsid w:val="00615936"/>
    <w:rsid w:val="006205B8"/>
    <w:rsid w:val="00622CFD"/>
    <w:rsid w:val="006240D2"/>
    <w:rsid w:val="00636996"/>
    <w:rsid w:val="00642EE6"/>
    <w:rsid w:val="00643F3C"/>
    <w:rsid w:val="006610B8"/>
    <w:rsid w:val="00667635"/>
    <w:rsid w:val="00683E8B"/>
    <w:rsid w:val="00697AB8"/>
    <w:rsid w:val="006A05F7"/>
    <w:rsid w:val="006A3594"/>
    <w:rsid w:val="006A707B"/>
    <w:rsid w:val="006B33CB"/>
    <w:rsid w:val="006B42A2"/>
    <w:rsid w:val="006D24EC"/>
    <w:rsid w:val="006D6710"/>
    <w:rsid w:val="006E45DD"/>
    <w:rsid w:val="006E689E"/>
    <w:rsid w:val="006E6DBE"/>
    <w:rsid w:val="00701105"/>
    <w:rsid w:val="0070258A"/>
    <w:rsid w:val="00706C69"/>
    <w:rsid w:val="0070718E"/>
    <w:rsid w:val="0071276C"/>
    <w:rsid w:val="00730E2D"/>
    <w:rsid w:val="00733696"/>
    <w:rsid w:val="00733C31"/>
    <w:rsid w:val="007523B6"/>
    <w:rsid w:val="00765592"/>
    <w:rsid w:val="00786DAF"/>
    <w:rsid w:val="00792DE6"/>
    <w:rsid w:val="007A5BA9"/>
    <w:rsid w:val="007A73EC"/>
    <w:rsid w:val="007B32A0"/>
    <w:rsid w:val="007C5B7E"/>
    <w:rsid w:val="007E021E"/>
    <w:rsid w:val="007E7EA0"/>
    <w:rsid w:val="007F3771"/>
    <w:rsid w:val="007F6888"/>
    <w:rsid w:val="00812E64"/>
    <w:rsid w:val="008237C6"/>
    <w:rsid w:val="00826D51"/>
    <w:rsid w:val="008360BD"/>
    <w:rsid w:val="00837277"/>
    <w:rsid w:val="0086567E"/>
    <w:rsid w:val="00866595"/>
    <w:rsid w:val="00875EF1"/>
    <w:rsid w:val="00884446"/>
    <w:rsid w:val="00886C8A"/>
    <w:rsid w:val="008A5EC1"/>
    <w:rsid w:val="008C508E"/>
    <w:rsid w:val="008C65E9"/>
    <w:rsid w:val="008D22AE"/>
    <w:rsid w:val="008E4EA4"/>
    <w:rsid w:val="008E4FE5"/>
    <w:rsid w:val="008F1369"/>
    <w:rsid w:val="008F15DF"/>
    <w:rsid w:val="008F2376"/>
    <w:rsid w:val="00903B9C"/>
    <w:rsid w:val="00911470"/>
    <w:rsid w:val="00920076"/>
    <w:rsid w:val="009212D8"/>
    <w:rsid w:val="009328EF"/>
    <w:rsid w:val="00963ACC"/>
    <w:rsid w:val="00973529"/>
    <w:rsid w:val="009819D5"/>
    <w:rsid w:val="0098433C"/>
    <w:rsid w:val="00996DC8"/>
    <w:rsid w:val="009B2296"/>
    <w:rsid w:val="009B7929"/>
    <w:rsid w:val="009C643F"/>
    <w:rsid w:val="009E200C"/>
    <w:rsid w:val="009F3293"/>
    <w:rsid w:val="009F77B9"/>
    <w:rsid w:val="00A03231"/>
    <w:rsid w:val="00A17946"/>
    <w:rsid w:val="00A21D44"/>
    <w:rsid w:val="00A30AED"/>
    <w:rsid w:val="00A318B0"/>
    <w:rsid w:val="00A4004D"/>
    <w:rsid w:val="00A54546"/>
    <w:rsid w:val="00A73BF8"/>
    <w:rsid w:val="00A87DFA"/>
    <w:rsid w:val="00A94030"/>
    <w:rsid w:val="00AA21A4"/>
    <w:rsid w:val="00AA6DC1"/>
    <w:rsid w:val="00AA74E7"/>
    <w:rsid w:val="00AB2288"/>
    <w:rsid w:val="00AB278E"/>
    <w:rsid w:val="00AC60C1"/>
    <w:rsid w:val="00AD576B"/>
    <w:rsid w:val="00AE2200"/>
    <w:rsid w:val="00AF21C7"/>
    <w:rsid w:val="00B26E48"/>
    <w:rsid w:val="00B30E51"/>
    <w:rsid w:val="00B45C16"/>
    <w:rsid w:val="00B9570C"/>
    <w:rsid w:val="00BB4400"/>
    <w:rsid w:val="00BD24E4"/>
    <w:rsid w:val="00BE3E7A"/>
    <w:rsid w:val="00BE5011"/>
    <w:rsid w:val="00BE78C7"/>
    <w:rsid w:val="00BF11EB"/>
    <w:rsid w:val="00BF233C"/>
    <w:rsid w:val="00C038B7"/>
    <w:rsid w:val="00C041F7"/>
    <w:rsid w:val="00C04DED"/>
    <w:rsid w:val="00C21975"/>
    <w:rsid w:val="00C345B8"/>
    <w:rsid w:val="00C375DF"/>
    <w:rsid w:val="00C44804"/>
    <w:rsid w:val="00C45100"/>
    <w:rsid w:val="00C50C30"/>
    <w:rsid w:val="00C53A90"/>
    <w:rsid w:val="00C54CFF"/>
    <w:rsid w:val="00C56C1D"/>
    <w:rsid w:val="00C6145F"/>
    <w:rsid w:val="00C640B7"/>
    <w:rsid w:val="00C81055"/>
    <w:rsid w:val="00C87CD4"/>
    <w:rsid w:val="00CD3BB8"/>
    <w:rsid w:val="00CE0655"/>
    <w:rsid w:val="00CF7CC2"/>
    <w:rsid w:val="00D0332A"/>
    <w:rsid w:val="00D06A60"/>
    <w:rsid w:val="00D1142D"/>
    <w:rsid w:val="00D149A6"/>
    <w:rsid w:val="00D3049B"/>
    <w:rsid w:val="00D4070C"/>
    <w:rsid w:val="00D4346A"/>
    <w:rsid w:val="00D462B6"/>
    <w:rsid w:val="00D51CC7"/>
    <w:rsid w:val="00D57801"/>
    <w:rsid w:val="00D65123"/>
    <w:rsid w:val="00D70A7C"/>
    <w:rsid w:val="00D73652"/>
    <w:rsid w:val="00D873B0"/>
    <w:rsid w:val="00DA3EAF"/>
    <w:rsid w:val="00DA7256"/>
    <w:rsid w:val="00DA7D9E"/>
    <w:rsid w:val="00DB1E3A"/>
    <w:rsid w:val="00DB5AB6"/>
    <w:rsid w:val="00DC1310"/>
    <w:rsid w:val="00DC1600"/>
    <w:rsid w:val="00DC461E"/>
    <w:rsid w:val="00DD4524"/>
    <w:rsid w:val="00DD56CC"/>
    <w:rsid w:val="00DD5E25"/>
    <w:rsid w:val="00DE7EC9"/>
    <w:rsid w:val="00DF1EC1"/>
    <w:rsid w:val="00DF75CE"/>
    <w:rsid w:val="00E04F00"/>
    <w:rsid w:val="00E0527A"/>
    <w:rsid w:val="00E13483"/>
    <w:rsid w:val="00E15F9B"/>
    <w:rsid w:val="00E25982"/>
    <w:rsid w:val="00E3743F"/>
    <w:rsid w:val="00E44ADB"/>
    <w:rsid w:val="00E71316"/>
    <w:rsid w:val="00E95294"/>
    <w:rsid w:val="00EA7310"/>
    <w:rsid w:val="00EB1825"/>
    <w:rsid w:val="00EB2C30"/>
    <w:rsid w:val="00EE1908"/>
    <w:rsid w:val="00EF2339"/>
    <w:rsid w:val="00F06A13"/>
    <w:rsid w:val="00F14918"/>
    <w:rsid w:val="00F220D5"/>
    <w:rsid w:val="00F33DBE"/>
    <w:rsid w:val="00F33E54"/>
    <w:rsid w:val="00F35615"/>
    <w:rsid w:val="00F365B1"/>
    <w:rsid w:val="00F37820"/>
    <w:rsid w:val="00F462A6"/>
    <w:rsid w:val="00F62E54"/>
    <w:rsid w:val="00F84ADE"/>
    <w:rsid w:val="00F949B7"/>
    <w:rsid w:val="00F952BC"/>
    <w:rsid w:val="00FB1DB2"/>
    <w:rsid w:val="00FB225E"/>
    <w:rsid w:val="00FE2AC9"/>
    <w:rsid w:val="00FE7A3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375C850"/>
  <w15:docId w15:val="{2CD99BFC-0B14-4ABE-B442-61A8F77092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E4EA4"/>
    <w:pPr>
      <w:jc w:val="both"/>
    </w:pPr>
    <w:rPr>
      <w:sz w:val="24"/>
      <w:lang w:eastAsia="en-US"/>
    </w:rPr>
  </w:style>
  <w:style w:type="paragraph" w:styleId="Virsraksts1">
    <w:name w:val="heading 1"/>
    <w:basedOn w:val="Parasts"/>
    <w:next w:val="Parasts"/>
    <w:qFormat/>
    <w:rsid w:val="00903B9C"/>
    <w:pPr>
      <w:keepNext/>
      <w:spacing w:before="240" w:after="60"/>
      <w:outlineLvl w:val="0"/>
    </w:pPr>
    <w:rPr>
      <w:b/>
      <w:kern w:val="28"/>
      <w:sz w:val="28"/>
    </w:rPr>
  </w:style>
  <w:style w:type="paragraph" w:styleId="Virsraksts2">
    <w:name w:val="heading 2"/>
    <w:basedOn w:val="Parasts"/>
    <w:next w:val="Parasts"/>
    <w:qFormat/>
    <w:rsid w:val="00903B9C"/>
    <w:pPr>
      <w:keepNext/>
      <w:spacing w:before="240" w:after="60"/>
      <w:outlineLvl w:val="1"/>
    </w:pPr>
    <w:rPr>
      <w:b/>
      <w:sz w:val="26"/>
    </w:rPr>
  </w:style>
  <w:style w:type="paragraph" w:styleId="Virsraksts3">
    <w:name w:val="heading 3"/>
    <w:basedOn w:val="Parasts"/>
    <w:next w:val="Parasts"/>
    <w:qFormat/>
    <w:rsid w:val="00903B9C"/>
    <w:pPr>
      <w:keepNext/>
      <w:spacing w:before="240" w:after="60"/>
      <w:outlineLvl w:val="2"/>
    </w:pPr>
    <w:rPr>
      <w:b/>
    </w:rPr>
  </w:style>
  <w:style w:type="paragraph" w:styleId="Virsraksts4">
    <w:name w:val="heading 4"/>
    <w:basedOn w:val="Parasts"/>
    <w:next w:val="Parasts"/>
    <w:qFormat/>
    <w:rsid w:val="00903B9C"/>
    <w:pPr>
      <w:keepNext/>
      <w:jc w:val="center"/>
      <w:outlineLvl w:val="3"/>
    </w:pPr>
    <w:rPr>
      <w:spacing w:val="2"/>
      <w:sz w:val="2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rsid w:val="00903B9C"/>
    <w:pPr>
      <w:tabs>
        <w:tab w:val="center" w:pos="4153"/>
        <w:tab w:val="right" w:pos="8306"/>
      </w:tabs>
    </w:pPr>
    <w:rPr>
      <w:sz w:val="18"/>
    </w:rPr>
  </w:style>
  <w:style w:type="paragraph" w:styleId="Kjene">
    <w:name w:val="footer"/>
    <w:basedOn w:val="Parasts"/>
    <w:link w:val="KjeneRakstz"/>
    <w:uiPriority w:val="99"/>
    <w:rsid w:val="00903B9C"/>
    <w:pPr>
      <w:tabs>
        <w:tab w:val="center" w:pos="4153"/>
        <w:tab w:val="right" w:pos="8306"/>
      </w:tabs>
    </w:pPr>
    <w:rPr>
      <w:sz w:val="18"/>
    </w:rPr>
  </w:style>
  <w:style w:type="character" w:styleId="Lappusesnumurs">
    <w:name w:val="page number"/>
    <w:rsid w:val="00903B9C"/>
    <w:rPr>
      <w:rFonts w:ascii="Times New Roman" w:hAnsi="Times New Roman"/>
    </w:rPr>
  </w:style>
  <w:style w:type="paragraph" w:styleId="Parakstszemobjekta">
    <w:name w:val="caption"/>
    <w:basedOn w:val="Parasts"/>
    <w:next w:val="Parasts"/>
    <w:qFormat/>
    <w:rsid w:val="00903B9C"/>
    <w:pPr>
      <w:framePr w:w="9083" w:hSpace="181" w:wrap="around" w:vAnchor="page" w:hAnchor="page" w:x="1702" w:y="579" w:anchorLock="1"/>
      <w:pBdr>
        <w:bottom w:val="single" w:sz="6" w:space="4" w:color="auto"/>
      </w:pBdr>
      <w:jc w:val="center"/>
    </w:pPr>
    <w:rPr>
      <w:spacing w:val="2"/>
      <w:sz w:val="28"/>
    </w:rPr>
  </w:style>
  <w:style w:type="paragraph" w:styleId="Vresteksts">
    <w:name w:val="footnote text"/>
    <w:basedOn w:val="Parasts"/>
    <w:link w:val="VrestekstsRakstz"/>
    <w:semiHidden/>
    <w:rsid w:val="00903B9C"/>
    <w:rPr>
      <w:sz w:val="20"/>
    </w:rPr>
  </w:style>
  <w:style w:type="character" w:styleId="Vresatsauce">
    <w:name w:val="footnote reference"/>
    <w:semiHidden/>
    <w:rsid w:val="00903B9C"/>
    <w:rPr>
      <w:rFonts w:ascii="Times New Roman" w:hAnsi="Times New Roman"/>
      <w:vertAlign w:val="superscript"/>
    </w:rPr>
  </w:style>
  <w:style w:type="paragraph" w:styleId="Dokumentakarte">
    <w:name w:val="Document Map"/>
    <w:basedOn w:val="Parasts"/>
    <w:semiHidden/>
    <w:rsid w:val="00903B9C"/>
    <w:pPr>
      <w:shd w:val="clear" w:color="auto" w:fill="000080"/>
    </w:pPr>
    <w:rPr>
      <w:rFonts w:ascii="Tahoma" w:hAnsi="Tahoma" w:cs="Tahoma"/>
    </w:rPr>
  </w:style>
  <w:style w:type="character" w:styleId="Hipersaite">
    <w:name w:val="Hyperlink"/>
    <w:rsid w:val="00101EF2"/>
    <w:rPr>
      <w:color w:val="0000FF"/>
      <w:u w:val="single"/>
    </w:rPr>
  </w:style>
  <w:style w:type="paragraph" w:styleId="Balonteksts">
    <w:name w:val="Balloon Text"/>
    <w:basedOn w:val="Parasts"/>
    <w:semiHidden/>
    <w:rsid w:val="00884446"/>
    <w:rPr>
      <w:rFonts w:ascii="Tahoma" w:hAnsi="Tahoma" w:cs="Tahoma"/>
      <w:sz w:val="16"/>
      <w:szCs w:val="16"/>
    </w:rPr>
  </w:style>
  <w:style w:type="character" w:customStyle="1" w:styleId="VrestekstsRakstz">
    <w:name w:val="Vēres teksts Rakstz."/>
    <w:link w:val="Vresteksts"/>
    <w:semiHidden/>
    <w:rsid w:val="008F15DF"/>
    <w:rPr>
      <w:lang w:eastAsia="en-US"/>
    </w:rPr>
  </w:style>
  <w:style w:type="character" w:customStyle="1" w:styleId="KjeneRakstz">
    <w:name w:val="Kājene Rakstz."/>
    <w:basedOn w:val="Noklusjumarindkopasfonts"/>
    <w:link w:val="Kjene"/>
    <w:uiPriority w:val="99"/>
    <w:rsid w:val="006D6710"/>
    <w:rPr>
      <w:sz w:val="18"/>
      <w:lang w:eastAsia="en-US"/>
    </w:rPr>
  </w:style>
  <w:style w:type="paragraph" w:styleId="Pamattekstsaratkpi">
    <w:name w:val="Body Text Indent"/>
    <w:basedOn w:val="Parasts"/>
    <w:link w:val="PamattekstsaratkpiRakstz"/>
    <w:uiPriority w:val="99"/>
    <w:unhideWhenUsed/>
    <w:rsid w:val="002D6CB4"/>
    <w:pPr>
      <w:spacing w:before="120" w:after="120"/>
      <w:ind w:left="283"/>
      <w:jc w:val="left"/>
    </w:pPr>
    <w:rPr>
      <w:sz w:val="20"/>
    </w:rPr>
  </w:style>
  <w:style w:type="character" w:customStyle="1" w:styleId="PamattekstsaratkpiRakstz">
    <w:name w:val="Pamatteksts ar atkāpi Rakstz."/>
    <w:basedOn w:val="Noklusjumarindkopasfonts"/>
    <w:link w:val="Pamattekstsaratkpi"/>
    <w:uiPriority w:val="99"/>
    <w:rsid w:val="002D6CB4"/>
    <w:rPr>
      <w:lang w:eastAsia="en-US"/>
    </w:rPr>
  </w:style>
  <w:style w:type="character" w:styleId="Vietturateksts">
    <w:name w:val="Placeholder Text"/>
    <w:basedOn w:val="Noklusjumarindkopasfonts"/>
    <w:uiPriority w:val="99"/>
    <w:semiHidden/>
    <w:rsid w:val="00826D51"/>
    <w:rPr>
      <w:color w:val="808080"/>
    </w:rPr>
  </w:style>
  <w:style w:type="table" w:styleId="Reatabula">
    <w:name w:val="Table Grid"/>
    <w:basedOn w:val="Parastatabula"/>
    <w:uiPriority w:val="59"/>
    <w:rsid w:val="004E4C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226AAD"/>
    <w:pPr>
      <w:spacing w:after="160" w:line="252" w:lineRule="auto"/>
      <w:ind w:left="720"/>
      <w:contextualSpacing/>
      <w:jc w:val="left"/>
    </w:pPr>
    <w:rPr>
      <w:rFonts w:eastAsiaTheme="minorHAnsi"/>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383217">
      <w:bodyDiv w:val="1"/>
      <w:marLeft w:val="0"/>
      <w:marRight w:val="0"/>
      <w:marTop w:val="0"/>
      <w:marBottom w:val="0"/>
      <w:divBdr>
        <w:top w:val="none" w:sz="0" w:space="0" w:color="auto"/>
        <w:left w:val="none" w:sz="0" w:space="0" w:color="auto"/>
        <w:bottom w:val="none" w:sz="0" w:space="0" w:color="auto"/>
        <w:right w:val="none" w:sz="0" w:space="0" w:color="auto"/>
      </w:divBdr>
    </w:div>
    <w:div w:id="163015375">
      <w:bodyDiv w:val="1"/>
      <w:marLeft w:val="0"/>
      <w:marRight w:val="0"/>
      <w:marTop w:val="0"/>
      <w:marBottom w:val="0"/>
      <w:divBdr>
        <w:top w:val="none" w:sz="0" w:space="0" w:color="auto"/>
        <w:left w:val="none" w:sz="0" w:space="0" w:color="auto"/>
        <w:bottom w:val="none" w:sz="0" w:space="0" w:color="auto"/>
        <w:right w:val="none" w:sz="0" w:space="0" w:color="auto"/>
      </w:divBdr>
    </w:div>
    <w:div w:id="253784472">
      <w:bodyDiv w:val="1"/>
      <w:marLeft w:val="0"/>
      <w:marRight w:val="0"/>
      <w:marTop w:val="0"/>
      <w:marBottom w:val="0"/>
      <w:divBdr>
        <w:top w:val="none" w:sz="0" w:space="0" w:color="auto"/>
        <w:left w:val="none" w:sz="0" w:space="0" w:color="auto"/>
        <w:bottom w:val="none" w:sz="0" w:space="0" w:color="auto"/>
        <w:right w:val="none" w:sz="0" w:space="0" w:color="auto"/>
      </w:divBdr>
    </w:div>
    <w:div w:id="557320575">
      <w:bodyDiv w:val="1"/>
      <w:marLeft w:val="0"/>
      <w:marRight w:val="0"/>
      <w:marTop w:val="0"/>
      <w:marBottom w:val="0"/>
      <w:divBdr>
        <w:top w:val="none" w:sz="0" w:space="0" w:color="auto"/>
        <w:left w:val="none" w:sz="0" w:space="0" w:color="auto"/>
        <w:bottom w:val="none" w:sz="0" w:space="0" w:color="auto"/>
        <w:right w:val="none" w:sz="0" w:space="0" w:color="auto"/>
      </w:divBdr>
    </w:div>
    <w:div w:id="566110072">
      <w:bodyDiv w:val="1"/>
      <w:marLeft w:val="0"/>
      <w:marRight w:val="0"/>
      <w:marTop w:val="0"/>
      <w:marBottom w:val="0"/>
      <w:divBdr>
        <w:top w:val="none" w:sz="0" w:space="0" w:color="auto"/>
        <w:left w:val="none" w:sz="0" w:space="0" w:color="auto"/>
        <w:bottom w:val="none" w:sz="0" w:space="0" w:color="auto"/>
        <w:right w:val="none" w:sz="0" w:space="0" w:color="auto"/>
      </w:divBdr>
    </w:div>
    <w:div w:id="844393798">
      <w:bodyDiv w:val="1"/>
      <w:marLeft w:val="0"/>
      <w:marRight w:val="0"/>
      <w:marTop w:val="0"/>
      <w:marBottom w:val="0"/>
      <w:divBdr>
        <w:top w:val="none" w:sz="0" w:space="0" w:color="auto"/>
        <w:left w:val="none" w:sz="0" w:space="0" w:color="auto"/>
        <w:bottom w:val="none" w:sz="0" w:space="0" w:color="auto"/>
        <w:right w:val="none" w:sz="0" w:space="0" w:color="auto"/>
      </w:divBdr>
    </w:div>
    <w:div w:id="960914943">
      <w:bodyDiv w:val="1"/>
      <w:marLeft w:val="0"/>
      <w:marRight w:val="0"/>
      <w:marTop w:val="0"/>
      <w:marBottom w:val="0"/>
      <w:divBdr>
        <w:top w:val="none" w:sz="0" w:space="0" w:color="auto"/>
        <w:left w:val="none" w:sz="0" w:space="0" w:color="auto"/>
        <w:bottom w:val="none" w:sz="0" w:space="0" w:color="auto"/>
        <w:right w:val="none" w:sz="0" w:space="0" w:color="auto"/>
      </w:divBdr>
    </w:div>
    <w:div w:id="982393156">
      <w:bodyDiv w:val="1"/>
      <w:marLeft w:val="0"/>
      <w:marRight w:val="0"/>
      <w:marTop w:val="0"/>
      <w:marBottom w:val="0"/>
      <w:divBdr>
        <w:top w:val="none" w:sz="0" w:space="0" w:color="auto"/>
        <w:left w:val="none" w:sz="0" w:space="0" w:color="auto"/>
        <w:bottom w:val="none" w:sz="0" w:space="0" w:color="auto"/>
        <w:right w:val="none" w:sz="0" w:space="0" w:color="auto"/>
      </w:divBdr>
    </w:div>
    <w:div w:id="1021977085">
      <w:bodyDiv w:val="1"/>
      <w:marLeft w:val="0"/>
      <w:marRight w:val="0"/>
      <w:marTop w:val="0"/>
      <w:marBottom w:val="0"/>
      <w:divBdr>
        <w:top w:val="none" w:sz="0" w:space="0" w:color="auto"/>
        <w:left w:val="none" w:sz="0" w:space="0" w:color="auto"/>
        <w:bottom w:val="none" w:sz="0" w:space="0" w:color="auto"/>
        <w:right w:val="none" w:sz="0" w:space="0" w:color="auto"/>
      </w:divBdr>
    </w:div>
    <w:div w:id="1057512489">
      <w:bodyDiv w:val="1"/>
      <w:marLeft w:val="0"/>
      <w:marRight w:val="0"/>
      <w:marTop w:val="0"/>
      <w:marBottom w:val="0"/>
      <w:divBdr>
        <w:top w:val="none" w:sz="0" w:space="0" w:color="auto"/>
        <w:left w:val="none" w:sz="0" w:space="0" w:color="auto"/>
        <w:bottom w:val="none" w:sz="0" w:space="0" w:color="auto"/>
        <w:right w:val="none" w:sz="0" w:space="0" w:color="auto"/>
      </w:divBdr>
    </w:div>
    <w:div w:id="1175221815">
      <w:bodyDiv w:val="1"/>
      <w:marLeft w:val="0"/>
      <w:marRight w:val="0"/>
      <w:marTop w:val="0"/>
      <w:marBottom w:val="0"/>
      <w:divBdr>
        <w:top w:val="none" w:sz="0" w:space="0" w:color="auto"/>
        <w:left w:val="none" w:sz="0" w:space="0" w:color="auto"/>
        <w:bottom w:val="none" w:sz="0" w:space="0" w:color="auto"/>
        <w:right w:val="none" w:sz="0" w:space="0" w:color="auto"/>
      </w:divBdr>
    </w:div>
    <w:div w:id="1204176316">
      <w:bodyDiv w:val="1"/>
      <w:marLeft w:val="0"/>
      <w:marRight w:val="0"/>
      <w:marTop w:val="0"/>
      <w:marBottom w:val="0"/>
      <w:divBdr>
        <w:top w:val="none" w:sz="0" w:space="0" w:color="auto"/>
        <w:left w:val="none" w:sz="0" w:space="0" w:color="auto"/>
        <w:bottom w:val="none" w:sz="0" w:space="0" w:color="auto"/>
        <w:right w:val="none" w:sz="0" w:space="0" w:color="auto"/>
      </w:divBdr>
    </w:div>
    <w:div w:id="1238594022">
      <w:bodyDiv w:val="1"/>
      <w:marLeft w:val="0"/>
      <w:marRight w:val="0"/>
      <w:marTop w:val="0"/>
      <w:marBottom w:val="0"/>
      <w:divBdr>
        <w:top w:val="none" w:sz="0" w:space="0" w:color="auto"/>
        <w:left w:val="none" w:sz="0" w:space="0" w:color="auto"/>
        <w:bottom w:val="none" w:sz="0" w:space="0" w:color="auto"/>
        <w:right w:val="none" w:sz="0" w:space="0" w:color="auto"/>
      </w:divBdr>
    </w:div>
    <w:div w:id="1246501274">
      <w:bodyDiv w:val="1"/>
      <w:marLeft w:val="0"/>
      <w:marRight w:val="0"/>
      <w:marTop w:val="0"/>
      <w:marBottom w:val="0"/>
      <w:divBdr>
        <w:top w:val="none" w:sz="0" w:space="0" w:color="auto"/>
        <w:left w:val="none" w:sz="0" w:space="0" w:color="auto"/>
        <w:bottom w:val="none" w:sz="0" w:space="0" w:color="auto"/>
        <w:right w:val="none" w:sz="0" w:space="0" w:color="auto"/>
      </w:divBdr>
    </w:div>
    <w:div w:id="1285967147">
      <w:bodyDiv w:val="1"/>
      <w:marLeft w:val="0"/>
      <w:marRight w:val="0"/>
      <w:marTop w:val="0"/>
      <w:marBottom w:val="0"/>
      <w:divBdr>
        <w:top w:val="none" w:sz="0" w:space="0" w:color="auto"/>
        <w:left w:val="none" w:sz="0" w:space="0" w:color="auto"/>
        <w:bottom w:val="none" w:sz="0" w:space="0" w:color="auto"/>
        <w:right w:val="none" w:sz="0" w:space="0" w:color="auto"/>
      </w:divBdr>
    </w:div>
    <w:div w:id="1457871076">
      <w:bodyDiv w:val="1"/>
      <w:marLeft w:val="0"/>
      <w:marRight w:val="0"/>
      <w:marTop w:val="0"/>
      <w:marBottom w:val="0"/>
      <w:divBdr>
        <w:top w:val="none" w:sz="0" w:space="0" w:color="auto"/>
        <w:left w:val="none" w:sz="0" w:space="0" w:color="auto"/>
        <w:bottom w:val="none" w:sz="0" w:space="0" w:color="auto"/>
        <w:right w:val="none" w:sz="0" w:space="0" w:color="auto"/>
      </w:divBdr>
    </w:div>
    <w:div w:id="1486314849">
      <w:bodyDiv w:val="1"/>
      <w:marLeft w:val="0"/>
      <w:marRight w:val="0"/>
      <w:marTop w:val="0"/>
      <w:marBottom w:val="0"/>
      <w:divBdr>
        <w:top w:val="none" w:sz="0" w:space="0" w:color="auto"/>
        <w:left w:val="none" w:sz="0" w:space="0" w:color="auto"/>
        <w:bottom w:val="none" w:sz="0" w:space="0" w:color="auto"/>
        <w:right w:val="none" w:sz="0" w:space="0" w:color="auto"/>
      </w:divBdr>
    </w:div>
    <w:div w:id="1535315218">
      <w:bodyDiv w:val="1"/>
      <w:marLeft w:val="0"/>
      <w:marRight w:val="0"/>
      <w:marTop w:val="0"/>
      <w:marBottom w:val="0"/>
      <w:divBdr>
        <w:top w:val="none" w:sz="0" w:space="0" w:color="auto"/>
        <w:left w:val="none" w:sz="0" w:space="0" w:color="auto"/>
        <w:bottom w:val="none" w:sz="0" w:space="0" w:color="auto"/>
        <w:right w:val="none" w:sz="0" w:space="0" w:color="auto"/>
      </w:divBdr>
    </w:div>
    <w:div w:id="1540359254">
      <w:bodyDiv w:val="1"/>
      <w:marLeft w:val="0"/>
      <w:marRight w:val="0"/>
      <w:marTop w:val="0"/>
      <w:marBottom w:val="0"/>
      <w:divBdr>
        <w:top w:val="none" w:sz="0" w:space="0" w:color="auto"/>
        <w:left w:val="none" w:sz="0" w:space="0" w:color="auto"/>
        <w:bottom w:val="none" w:sz="0" w:space="0" w:color="auto"/>
        <w:right w:val="none" w:sz="0" w:space="0" w:color="auto"/>
      </w:divBdr>
    </w:div>
    <w:div w:id="1555892873">
      <w:bodyDiv w:val="1"/>
      <w:marLeft w:val="0"/>
      <w:marRight w:val="0"/>
      <w:marTop w:val="0"/>
      <w:marBottom w:val="0"/>
      <w:divBdr>
        <w:top w:val="none" w:sz="0" w:space="0" w:color="auto"/>
        <w:left w:val="none" w:sz="0" w:space="0" w:color="auto"/>
        <w:bottom w:val="none" w:sz="0" w:space="0" w:color="auto"/>
        <w:right w:val="none" w:sz="0" w:space="0" w:color="auto"/>
      </w:divBdr>
    </w:div>
    <w:div w:id="1643736012">
      <w:bodyDiv w:val="1"/>
      <w:marLeft w:val="0"/>
      <w:marRight w:val="0"/>
      <w:marTop w:val="0"/>
      <w:marBottom w:val="0"/>
      <w:divBdr>
        <w:top w:val="none" w:sz="0" w:space="0" w:color="auto"/>
        <w:left w:val="none" w:sz="0" w:space="0" w:color="auto"/>
        <w:bottom w:val="none" w:sz="0" w:space="0" w:color="auto"/>
        <w:right w:val="none" w:sz="0" w:space="0" w:color="auto"/>
      </w:divBdr>
    </w:div>
    <w:div w:id="1921406743">
      <w:bodyDiv w:val="1"/>
      <w:marLeft w:val="0"/>
      <w:marRight w:val="0"/>
      <w:marTop w:val="0"/>
      <w:marBottom w:val="0"/>
      <w:divBdr>
        <w:top w:val="none" w:sz="0" w:space="0" w:color="auto"/>
        <w:left w:val="none" w:sz="0" w:space="0" w:color="auto"/>
        <w:bottom w:val="none" w:sz="0" w:space="0" w:color="auto"/>
        <w:right w:val="none" w:sz="0" w:space="0" w:color="auto"/>
      </w:divBdr>
    </w:div>
    <w:div w:id="1926528303">
      <w:bodyDiv w:val="1"/>
      <w:marLeft w:val="0"/>
      <w:marRight w:val="0"/>
      <w:marTop w:val="0"/>
      <w:marBottom w:val="0"/>
      <w:divBdr>
        <w:top w:val="none" w:sz="0" w:space="0" w:color="auto"/>
        <w:left w:val="none" w:sz="0" w:space="0" w:color="auto"/>
        <w:bottom w:val="none" w:sz="0" w:space="0" w:color="auto"/>
        <w:right w:val="none" w:sz="0" w:space="0" w:color="auto"/>
      </w:divBdr>
    </w:div>
    <w:div w:id="2068872610">
      <w:bodyDiv w:val="1"/>
      <w:marLeft w:val="0"/>
      <w:marRight w:val="0"/>
      <w:marTop w:val="0"/>
      <w:marBottom w:val="0"/>
      <w:divBdr>
        <w:top w:val="none" w:sz="0" w:space="0" w:color="auto"/>
        <w:left w:val="none" w:sz="0" w:space="0" w:color="auto"/>
        <w:bottom w:val="none" w:sz="0" w:space="0" w:color="auto"/>
        <w:right w:val="none" w:sz="0" w:space="0" w:color="auto"/>
      </w:divBdr>
    </w:div>
    <w:div w:id="2137671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ndzela.apercoje@fm.gov.lv"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Ilga.Kundzina@vid.gov.lv" TargetMode="External"/><Relationship Id="rId4" Type="http://schemas.openxmlformats.org/officeDocument/2006/relationships/settings" Target="settings.xml"/><Relationship Id="rId9" Type="http://schemas.openxmlformats.org/officeDocument/2006/relationships/hyperlink" Target="mailto:anzelika.osipova@fm.gov.lv" TargetMode="Externa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E230024-E6EF-4C50-B4AC-FC54616EFA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5317</Words>
  <Characters>3032</Characters>
  <Application>Microsoft Office Word</Application>
  <DocSecurity>0</DocSecurity>
  <Lines>25</Lines>
  <Paragraphs>16</Paragraphs>
  <ScaleCrop>false</ScaleCrop>
  <HeadingPairs>
    <vt:vector size="2" baseType="variant">
      <vt:variant>
        <vt:lpstr>Title</vt:lpstr>
      </vt:variant>
      <vt:variant>
        <vt:i4>1</vt:i4>
      </vt:variant>
    </vt:vector>
  </HeadingPairs>
  <TitlesOfParts>
    <vt:vector size="1" baseType="lpstr">
      <vt:lpstr>Nosūtāmais dokuments</vt:lpstr>
    </vt:vector>
  </TitlesOfParts>
  <Company>Finanšu ministrija</Company>
  <LinksUpToDate>false</LinksUpToDate>
  <CharactersWithSpaces>8333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Nosūtāmais dokuments</dc:title>
  <dc:subject>Par likumprojektu "Grozījumi likumā "Par atbilstīb</dc:subject>
  <dc:creator>Aperčoje A.</dc:creator>
  <dc:description>Sagatavots ALS E-aprites vidē.</dc:description>
  <cp:lastModifiedBy>Juris Bulāns</cp:lastModifiedBy>
  <cp:revision>2</cp:revision>
  <cp:lastPrinted>2007-06-25T10:49:00Z</cp:lastPrinted>
  <dcterms:created xsi:type="dcterms:W3CDTF">2022-08-04T06:20:00Z</dcterms:created>
  <dcterms:modified xsi:type="dcterms:W3CDTF">2022-08-04T06:20:00Z</dcterms:modified>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