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akciju sabiedrības "Pasažieru vilciens" fiskālo ietekmi uz vispārējās valdības budžeta bilanci 2025. – 2028.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3.sadaļā iekļaut informāciju, ka uzdevums par nepieciešamību Satiksmes ministrijai sagatavot un iesniegt Ministru kabinetā grozījumus Ministru kabineta 2022.gada 26.oktobra rīkojumā Nr.763 “Par Satiksmes ministrijas ilgtermiņa saistībām jauno elektrovilcienu projekta īstenošanai” ir paredzēts pie Satiksmes ministrijas izstrādātās tiesību akta lietas Nr.24-TA-654 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minētā Ministru kabineta rīkojuma grozījumu izstrāde un izskatīšana Ministru kabinetā nepieciešama līdz brīdim, kad valsts budžeta likumprojekta sagatavošanas procesā tiek veikta ministriju maksimāli pieļaujamā valsts budžeta izdevumu kopējā apjoma 2025., 2026., 2027. un 2028. gadam aprēķināšana.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ziņjuma </w:t>
            </w:r>
            <w:r w:rsidR="00000000" w:rsidRPr="00000000" w:rsidDel="00000000">
              <w:rPr>
                <w:rtl w:val="0"/>
              </w:rPr>
              <w:t xml:space="preserve">3. sadaļas 2. apakšpunktā iekļauta norādītā informācija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 nepieciešamību Satiksmes ministrijai sagatavot un iesniegt Ministru kabinetā grozījumus MK rīkojumā Nr.763 ir paredzēts arī pie Satiksmes ministrijas izstrādātās tiesību akta lietas Nr.24-TA-654 - 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5.punkta tabulas pozīcijas "Izmaiņas sakarā ar DEPO izmaksu pārrēķinu sadalījumā pa gadiem" summārā izmaiņu vērtība 41 480 euro. Lūdzam skaidrot kādēļ kopējās izmaiņas nav nulle vai arī precizēt izmaiņu aprēķinu un attiecīgi ietekmes novērtējumu informatīvajā ziņojumā, MK sēdes protokollēmuma projekta 2.punktā un papildu dokumentā - Anketā.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aprēķins, attiecīgi arī Informatīvais ziņojums, protokollēmums un Anketa.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norādītās ietekmes, kas atspoguļotas informatīvajā ziņojumā un MK protokollēmuma projekta 2.punktā, ar ietekmēm, kas uzrādītas papildu pievienotajā dokumentā - Anketā (t.i. 2024.gadam rodas atšķirība 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dokumenti, salāgojot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informatīvā ziņojuma pielikumā esošo aprakstošo informāciju atbilstoši paredzētajām izmaiņām, jo īpaši ņemot vērā, ka 2025. gadā netiek plānota vilcienu remonta centra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zi'mnojuma pielikumā aprakstošā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39 742 408 EUR 2024. gadā, 2 007 783 EUR 2025. gadā, 535 387 EUR 2026. gadā, 700 450 EUR 2027. gadā un 601 555 EUR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protokollēmumumu, norādot ietekmi uz vispārējās valdības budžeta bilanci katrā konkrētajā gadā - negatīvu vai pozitīvu.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-39 742 407 euro 2024. gadā, +1 966 303 euro 2025. gadā, +535 386 euro 2026. gadā, -700 450 euro 2027. gadā un -601 555 euro 2028. gadā. Izmaiņu rezultātā fiskālā telpa 2025. gadā pieaug par 10 255 200 euro, 2026. gadā samazinās par 3 459 072 euro, 2027. gadā samazinās par 4 354 886 euro un 2028. gadā samazinās par 3 377 443 euro, salīdzinot ar informatīvajā ziņojumā “Par makroekonomisko rādītāju, ieņēmumu un vispārējās valdības budžeta bilances prognozēm 2025., 2026., 2027. un 2028. gadā”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39 742 408 EUR 2024. gadā, 2 007 783 EUR 2025. gadā, 535 387 EUR 2026. gadā, 700 450 EUR 2027. gadā un 601 555 EUR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atrunātā ietekme nenošķir pozitīvās un negatīvās vērtības. Lūdzam precizēt sniegto informāciju. Vienlaicīgi lūdzam papildināt punktu ar informāciju par izmaiņu ietekmi uz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-39 742 408 euro 2024. gadā, +2 007 783 euro 2025. gadā, +535 387 euro 2026. gadā, -700 450 euro 2027. gadā un -601 555 euro 2028. gadā. Izmaiņu rezultātā, fiskālā telpa 2025. gadā pieaug par 10 296 680 euro, 2026. gadā samazinās par 3 459 071 euro, 2027. gadā samazinās par 4 354 886 euro un 2028. gadā samazinās par 3 377 443 euro, salīdzinot ar informatīvajā ziņojumā “Par makroekonomisko rādītāju, ieņēmumu un vispārējās valdības budžeta bilances prognozēm 2025., 2026., 2027. un 2028. gadā”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-39 742 407 euro 2024. gadā, +1 966 303 euro 2025. gadā, +535 386 euro 2026. gadā, -700 450 euro 2027. gadā un -601 555 euro 2028. gadā. Izmaiņu rezultātā fiskālā telpa 2025. gadā pieaug par 10 255 200 euro, 2026. gadā samazinās par 3 459 072 euro, 2027. gadā samazinās par 4 354 886 euro un 2028. gadā samazinās par 3 377 443 euro, salīdzinot ar informatīvajā ziņojumā “Par makroekonomisko rādītāju, ieņēmumu un vispārējās valdības budžeta bilances prognozēm 2025., 2026., 2027. un 2028. gadā” noteikto.</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24-TA-1935</w:t>
    </w:r>
    <w:r>
      <w:br/>
    </w:r>
    <w:r w:rsidR="00000000" w:rsidRPr="00000000" w:rsidDel="00000000">
      <w:rPr>
        <w:rtl w:val="0"/>
      </w:rPr>
      <w:t xml:space="preserve">02.09.2024. 09.21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24-TA-1935</w:t>
    </w:r>
    <w:r>
      <w:br/>
    </w:r>
    <w:r w:rsidR="00000000" w:rsidRPr="00000000" w:rsidDel="00000000">
      <w:rPr>
        <w:rtl w:val="0"/>
      </w:rPr>
      <w:t xml:space="preserve">02.09.2024. 09.21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Izziņa_24-TA-1935.docx</dc:title>
</cp:coreProperties>
</file>

<file path=docProps/custom.xml><?xml version="1.0" encoding="utf-8"?>
<Properties xmlns="http://schemas.openxmlformats.org/officeDocument/2006/custom-properties" xmlns:vt="http://schemas.openxmlformats.org/officeDocument/2006/docPropsVTypes"/>
</file>