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51C8A" w:rsidRDefault="00FB1D59">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951C8A">
        <w:tc>
          <w:tcPr>
            <w:tcW w:w="750" w:type="dxa"/>
            <w:shd w:val="clear" w:color="auto" w:fill="FFFFFF"/>
            <w:noWrap/>
            <w:tcMar>
              <w:top w:w="75" w:type="dxa"/>
              <w:left w:w="75" w:type="dxa"/>
              <w:bottom w:w="75" w:type="dxa"/>
              <w:right w:w="75" w:type="dxa"/>
            </w:tcMar>
            <w:vAlign w:val="center"/>
          </w:tcPr>
          <w:p w:rsidR="00951C8A" w:rsidRDefault="00FB1D59">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rsidR="00951C8A" w:rsidRDefault="00FB1D59">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rsidR="00951C8A" w:rsidRDefault="00FB1D59">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rsidR="00951C8A" w:rsidRDefault="00FB1D59">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rsidR="00951C8A" w:rsidRDefault="00FB1D59">
            <w:pPr>
              <w:jc w:val="center"/>
            </w:pPr>
            <w:r>
              <w:rPr>
                <w:b/>
              </w:rPr>
              <w:t>Pamatojums, ja iebildums / priekšlikums nav ņemts vērā</w:t>
            </w:r>
          </w:p>
        </w:tc>
      </w:tr>
      <w:tr w:rsidR="00951C8A">
        <w:tc>
          <w:tcPr>
            <w:tcW w:w="750" w:type="dxa"/>
            <w:shd w:val="clear" w:color="auto" w:fill="FFFFFF"/>
            <w:noWrap/>
            <w:tcMar>
              <w:top w:w="75" w:type="dxa"/>
              <w:left w:w="75" w:type="dxa"/>
              <w:bottom w:w="75" w:type="dxa"/>
              <w:right w:w="75" w:type="dxa"/>
            </w:tcMar>
            <w:vAlign w:val="center"/>
          </w:tcPr>
          <w:p w:rsidR="00951C8A" w:rsidRDefault="00FB1D59">
            <w:pPr>
              <w:jc w:val="center"/>
            </w:pPr>
            <w:r>
              <w:t>1.</w:t>
            </w:r>
          </w:p>
        </w:tc>
        <w:tc>
          <w:tcPr>
            <w:tcW w:w="4155" w:type="dxa"/>
            <w:shd w:val="clear" w:color="auto" w:fill="FFFFFF"/>
            <w:noWrap/>
            <w:tcMar>
              <w:top w:w="75" w:type="dxa"/>
              <w:left w:w="75" w:type="dxa"/>
              <w:bottom w:w="75" w:type="dxa"/>
              <w:right w:w="75" w:type="dxa"/>
            </w:tcMar>
            <w:vAlign w:val="center"/>
          </w:tcPr>
          <w:p w:rsidR="00951C8A" w:rsidRDefault="00FB1D59">
            <w:pPr>
              <w:jc w:val="left"/>
            </w:pPr>
            <w:r>
              <w:t>Fiziska persona</w:t>
            </w:r>
            <w:bookmarkStart w:id="0" w:name="_GoBack"/>
            <w:bookmarkEnd w:id="0"/>
          </w:p>
        </w:tc>
        <w:tc>
          <w:tcPr>
            <w:tcW w:w="4156" w:type="dxa"/>
            <w:shd w:val="clear" w:color="auto" w:fill="FFFFFF"/>
            <w:noWrap/>
            <w:tcMar>
              <w:top w:w="75" w:type="dxa"/>
              <w:left w:w="75" w:type="dxa"/>
              <w:bottom w:w="75" w:type="dxa"/>
              <w:right w:w="75" w:type="dxa"/>
            </w:tcMar>
            <w:vAlign w:val="center"/>
          </w:tcPr>
          <w:p w:rsidR="00951C8A" w:rsidRDefault="00FB1D59">
            <w:pPr>
              <w:jc w:val="left"/>
            </w:pPr>
            <w:r>
              <w:t>Iepriekšējais plāns nodevas palielināšanai 100 % apmērā, izgāzās. Atkārtoti tiek mēģināts no iedzīvotājiem izvilkt naudas līdzekļus</w:t>
            </w:r>
            <w:r w:rsidRPr="00D106A3">
              <w:t>. Kategoriski PRET nodevas paaugstināšanu, it īpaši, ja absolūti nepamatoti aizbildinās ar iekšējās/ārējās drošības nodrošināšanas nepieciešamību. Ņemot vērā vispārējo cenu kāpumu praktiski ikvienā sfērā un jomā, kurās tiek sniegts publisks pakalpojums (un ne tikai publisks), papildus slogs iedzīvotājiem ir vērsts pret iedzīvotāju labklājību, pasliktinot to, piespiežot cilvēkus atteikties no kvalitatīvākas pārtikas</w:t>
            </w:r>
            <w:r>
              <w:t xml:space="preserve"> iegādes, </w:t>
            </w:r>
            <w:proofErr w:type="spellStart"/>
            <w:r>
              <w:t>pasliktinott</w:t>
            </w:r>
            <w:proofErr w:type="spellEnd"/>
            <w:r>
              <w:t xml:space="preserve"> dzīves apstākļus u.tml.</w:t>
            </w:r>
          </w:p>
        </w:tc>
        <w:tc>
          <w:tcPr>
            <w:tcW w:w="1350" w:type="dxa"/>
            <w:shd w:val="clear" w:color="auto" w:fill="FFFFFF"/>
            <w:noWrap/>
            <w:tcMar>
              <w:top w:w="75" w:type="dxa"/>
              <w:left w:w="75" w:type="dxa"/>
              <w:bottom w:w="75" w:type="dxa"/>
              <w:right w:w="75" w:type="dxa"/>
            </w:tcMar>
            <w:vAlign w:val="center"/>
          </w:tcPr>
          <w:p w:rsidR="00951C8A" w:rsidRDefault="001B4F0B">
            <w:pPr>
              <w:jc w:val="left"/>
            </w:pPr>
            <w:r>
              <w:t>Nav ņemts vērā</w:t>
            </w:r>
          </w:p>
        </w:tc>
        <w:tc>
          <w:tcPr>
            <w:tcW w:w="4156" w:type="dxa"/>
            <w:shd w:val="clear" w:color="auto" w:fill="FFFFFF"/>
            <w:noWrap/>
            <w:tcMar>
              <w:top w:w="75" w:type="dxa"/>
              <w:left w:w="75" w:type="dxa"/>
              <w:bottom w:w="75" w:type="dxa"/>
              <w:right w:w="75" w:type="dxa"/>
            </w:tcMar>
            <w:vAlign w:val="center"/>
          </w:tcPr>
          <w:p w:rsidR="00481164" w:rsidRDefault="001B4F0B" w:rsidP="005E4BDD">
            <w:pPr>
              <w:jc w:val="left"/>
            </w:pPr>
            <w:r>
              <w:t xml:space="preserve">Izvērtējot viedokli, </w:t>
            </w:r>
            <w:r w:rsidR="00481164">
              <w:t xml:space="preserve">kurā pausts iebildums pret projektā paredzēto valsts </w:t>
            </w:r>
            <w:r w:rsidR="00481164" w:rsidRPr="00481164">
              <w:t>nodev</w:t>
            </w:r>
            <w:r w:rsidR="00481164">
              <w:t xml:space="preserve">as likmes paaugstināšanu </w:t>
            </w:r>
            <w:r w:rsidR="00481164" w:rsidRPr="00481164">
              <w:t>par personu apliecinošu dokumentu izsniegšanu</w:t>
            </w:r>
            <w:r w:rsidR="00481164">
              <w:t xml:space="preserve">, </w:t>
            </w:r>
            <w:r w:rsidR="005E4BDD">
              <w:t>k</w:t>
            </w:r>
            <w:r w:rsidR="00481164">
              <w:t xml:space="preserve">ā arī ievērojot </w:t>
            </w:r>
            <w:r w:rsidR="00481164" w:rsidRPr="00481164">
              <w:t>Ministru kabinet</w:t>
            </w:r>
            <w:r w:rsidR="00481164">
              <w:t xml:space="preserve">ā </w:t>
            </w:r>
            <w:r w:rsidR="00481164" w:rsidRPr="00481164">
              <w:t>2024.gada 14. oktobrī</w:t>
            </w:r>
            <w:r w:rsidR="00481164">
              <w:t xml:space="preserve">, </w:t>
            </w:r>
            <w:r w:rsidR="00481164" w:rsidRPr="00481164">
              <w:t>apstiprin</w:t>
            </w:r>
            <w:r w:rsidR="00481164">
              <w:t>ot</w:t>
            </w:r>
            <w:r w:rsidR="00481164" w:rsidRPr="00481164">
              <w:t xml:space="preserve"> likumprojektu "Par 2025. gada valsts budžetu un budžeta ietvaru 2025., 2026. un 2027. gadam" </w:t>
            </w:r>
            <w:r w:rsidR="00D23C9F">
              <w:t>pieņemto lēmumu par nepieciešamo valsts budžeta ieņēmumu palielinājumu</w:t>
            </w:r>
            <w:r w:rsidR="00481164">
              <w:t>,</w:t>
            </w:r>
          </w:p>
          <w:p w:rsidR="00481164" w:rsidRDefault="00481164" w:rsidP="005E4BDD">
            <w:pPr>
              <w:jc w:val="left"/>
            </w:pPr>
            <w:r>
              <w:t>un ņemot vērā, ka p</w:t>
            </w:r>
            <w:r w:rsidRPr="00481164">
              <w:t>ar vienu no valsts budžeta prioritātēm noteikta valsts un sabiedrības drošība, kur viens no pamata uzdevumiem ir sabiedriskās drošības apdraudējuma novēršana</w:t>
            </w:r>
            <w:r>
              <w:t>,</w:t>
            </w:r>
          </w:p>
          <w:p w:rsidR="00481164" w:rsidRDefault="00481164" w:rsidP="005E4BDD">
            <w:pPr>
              <w:jc w:val="left"/>
            </w:pPr>
            <w:r>
              <w:t xml:space="preserve">nav rasta iespēja paredzēt lielākus ieņēmumus valsts budžetā, </w:t>
            </w:r>
            <w:r>
              <w:lastRenderedPageBreak/>
              <w:t xml:space="preserve">nepalielinot valsts nodevas likmi par personu apliecinošu dokumentu izsniegšanu. </w:t>
            </w:r>
          </w:p>
          <w:p w:rsidR="00481164" w:rsidRDefault="00481164" w:rsidP="005E4BDD">
            <w:pPr>
              <w:jc w:val="left"/>
            </w:pPr>
            <w:r>
              <w:t>Valsts budžeta ieņēmumu palielinājuma nepieciešamības</w:t>
            </w:r>
            <w:r w:rsidR="00D23C9F">
              <w:t xml:space="preserve"> motivācija </w:t>
            </w:r>
            <w:r>
              <w:t>plašāk</w:t>
            </w:r>
            <w:r w:rsidR="00D23C9F">
              <w:t xml:space="preserve"> ietverta</w:t>
            </w:r>
            <w:r>
              <w:t xml:space="preserve"> </w:t>
            </w:r>
          </w:p>
          <w:p w:rsidR="00D23C9F" w:rsidRDefault="00481164" w:rsidP="00481164">
            <w:r>
              <w:t>t</w:t>
            </w:r>
            <w:r>
              <w:t>iesību akta projekta "Grozījumi Ministru kabineta 2012. gada 21. februāra noteikumos Nr. 133 "Noteikumi par valsts nodevu par personu apliecinošu dokumentu izsniegšanu"" sākotnējās ietekmes (</w:t>
            </w:r>
            <w:proofErr w:type="spellStart"/>
            <w:r>
              <w:t>ex-ante</w:t>
            </w:r>
            <w:proofErr w:type="spellEnd"/>
            <w:r>
              <w:t>) novērtējuma ziņojum</w:t>
            </w:r>
            <w:r>
              <w:t>ā</w:t>
            </w:r>
            <w:r>
              <w:t xml:space="preserve"> (anotācija)</w:t>
            </w:r>
            <w:r>
              <w:t>.</w:t>
            </w:r>
            <w:r w:rsidR="00D23C9F">
              <w:t xml:space="preserve"> </w:t>
            </w:r>
          </w:p>
        </w:tc>
      </w:tr>
    </w:tbl>
    <w:p w:rsidR="00DE3E12" w:rsidRDefault="00DE3E12"/>
    <w:sectPr w:rsidR="00DE3E12">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3E12" w:rsidRDefault="00FB1D59">
      <w:r>
        <w:separator/>
      </w:r>
    </w:p>
  </w:endnote>
  <w:endnote w:type="continuationSeparator" w:id="0">
    <w:p w:rsidR="00DE3E12" w:rsidRDefault="00FB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C8A" w:rsidRDefault="00FB1D59">
    <w:pPr>
      <w:jc w:val="right"/>
    </w:pPr>
    <w:r>
      <w:rPr>
        <w:sz w:val="24"/>
        <w:szCs w:val="24"/>
      </w:rPr>
      <w:fldChar w:fldCharType="begin"/>
    </w:r>
    <w:r>
      <w:rPr>
        <w:sz w:val="24"/>
        <w:szCs w:val="24"/>
      </w:rPr>
      <w:instrText>PAGE</w:instrText>
    </w:r>
    <w:r w:rsidR="00481164">
      <w:rPr>
        <w:sz w:val="24"/>
        <w:szCs w:val="24"/>
      </w:rPr>
      <w:fldChar w:fldCharType="separate"/>
    </w:r>
    <w:r w:rsidR="0048116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3E12" w:rsidRDefault="00FB1D5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3E12" w:rsidRDefault="00FB1D59">
      <w:r>
        <w:separator/>
      </w:r>
    </w:p>
  </w:footnote>
  <w:footnote w:type="continuationSeparator" w:id="0">
    <w:p w:rsidR="00DE3E12" w:rsidRDefault="00FB1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C8A" w:rsidRDefault="00FB1D59">
    <w:pPr>
      <w:pStyle w:val="Header"/>
      <w:contextualSpacing w:val="0"/>
    </w:pPr>
    <w:r>
      <w:t>Viedokļu pārskats 24-TA-2291</w:t>
    </w:r>
    <w:r>
      <w:br/>
      <w:t>Izdrukāts 14.11.2024. 11.17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C8A" w:rsidRDefault="00FB1D59">
    <w:pPr>
      <w:pStyle w:val="Header"/>
      <w:contextualSpacing w:val="0"/>
    </w:pPr>
    <w:r>
      <w:t>Viedokļu pārskats 24-TA-2291</w:t>
    </w:r>
    <w:r>
      <w:br/>
      <w:t>Izdrukāts 14.11.2024. 11.17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8A"/>
    <w:rsid w:val="001B4F0B"/>
    <w:rsid w:val="00306335"/>
    <w:rsid w:val="00481164"/>
    <w:rsid w:val="005E4BDD"/>
    <w:rsid w:val="00951C8A"/>
    <w:rsid w:val="00A54DC8"/>
    <w:rsid w:val="00D106A3"/>
    <w:rsid w:val="00D23C9F"/>
    <w:rsid w:val="00DE3E12"/>
    <w:rsid w:val="00FB1D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AE42"/>
  <w15:docId w15:val="{54F06E3C-B188-4779-8E7D-A8145CD4D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1189</Words>
  <Characters>678</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viedoklu_parskats_24-TA-2291.docx</vt:lpstr>
    </vt:vector>
  </TitlesOfParts>
  <Company>LR IEM</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viedoklu_parskats_24-TA-2291.docx</dc:title>
  <dc:creator>Dace Kupče</dc:creator>
  <cp:lastModifiedBy>Dace Kupče</cp:lastModifiedBy>
  <cp:revision>7</cp:revision>
  <dcterms:created xsi:type="dcterms:W3CDTF">2024-11-14T09:18:00Z</dcterms:created>
  <dcterms:modified xsi:type="dcterms:W3CDTF">2024-11-19T09:09:00Z</dcterms:modified>
</cp:coreProperties>
</file>