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"Mazkrauklīši"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atlikušajām zemes vienību daļām ir nodrošināta piekļuve, papildinot anotāciju ar piekļuves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no telpiskajiem datiem (kadastrs.lv) nav iespējams secināt, kā īpašniece piekļuvusi savam nekustamajam īpašumam līdz šim, un anotācijā šī informācija nav atspoguļota. Turklāt jāņem vērā, ka šobrīd atsavināmā daļa atrodas starp divām atlikušajām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saskaņo rīkojuma (lai nekavētu atsavināšanas procesu), ņemot vērā, ka īpašniece piekritusi vērtējumam un nav izteikusi iebildumus par piekļuvi, taču projektu virzītājam ir </w:t>
            </w:r>
            <w:r w:rsidR="00000000" w:rsidRPr="00000000" w:rsidDel="00000000">
              <w:rPr>
                <w:u w:val="single"/>
                <w:rtl w:val="0"/>
              </w:rPr>
              <w:t xml:space="preserve">obligāti jāizvērtē piekļuves jautājums</w:t>
            </w:r>
            <w:r w:rsidR="00000000" w:rsidRPr="00000000" w:rsidDel="00000000">
              <w:rPr>
                <w:rtl w:val="0"/>
              </w:rPr>
              <w:t xml:space="preserve"> pirms atsavināšanas un atbilstoši jāpapildina anotācija. Konkrētajā gadījumā teikums, ka piekļuves tiks nodrošinātas no projektētajiem pašvaldības nozīmes autoceļiem ir vispārināts un vērtējams kritiski, jo tas attiecas tikai pēc ceļu izbūves.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piekļuves risinājumiem nekustamā īpašuma īpašniece ir informēta ar sabiedrības ar ierobežotu atbildību "EIROPAS DZELZCEĻA LĪNIJAS" 2023. gada 17. oktobra vēstuli Nr. 2.3.N/2023-3177 (skat. Pielikuma Informatīvie dokumenti 55. lp.). Rail Baltica projekta projektēšanas un būvdarbu ietvaros tiek nodrošināta normatīvo aktu ievērošana un izpilde, tostarp, izstrādājot būvdarbu veikšanas secību, projektēto ceļu izbūves laikā tiek paredzēti pagaidu piekļuves (ceļu) risinājumi atlikušajām (neatsavināmajām)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nekustamā īpašuma īpašniece nav norādījusi, ka būtu jāpārskata piekļuves risinājumi, tostarp nav iesniegusi apstākļu aprakstu, kas varētu apgrūtināt vai liegt piekļuvi atlikušajām (neatsavināmajām) zemes vienībām būvdarbu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"Mazkrauklīši" (nekustamā īpašuma kadastra Nr. 6672 010 0165) daļu - zemes vienību (zemes vienības kadastra apzīmējums 6672 010 0337) 0,3077 ha platībā, zemes vienību (zemes vienības kadastra apzīmējums 6672 010 0338) 0,6491 ha platībā un zemes vienību (zemes vienības kadastra apzīmējums 6672 010 0339) 0,3258 ha platībā - Salacgrīvas pagastā, Limbažu novadā, atbilstoši noteiktajai atlīdzībai 7 214,36 EUR (atsavināmo zemes vienību tirgus vērtība 4 617,36 EUR un uz tām esošās mežaudzes tirgus vērtība 2 624,00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projekta 3.punktā precizēt atlīdzības apmēru, kas kopā sanāk 7 241,36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3. punktā norādītais kopējās atlīdzības apmērs - 7 241,36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24-TA-2244</w:t>
    </w:r>
    <w:r>
      <w:br/>
    </w:r>
    <w:r w:rsidR="00000000" w:rsidRPr="00000000" w:rsidDel="00000000">
      <w:rPr>
        <w:rtl w:val="0"/>
      </w:rPr>
      <w:t xml:space="preserve">22.10.2024. 12.17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24-TA-2244</w:t>
    </w:r>
    <w:r>
      <w:br/>
    </w:r>
    <w:r w:rsidR="00000000" w:rsidRPr="00000000" w:rsidDel="00000000">
      <w:rPr>
        <w:rtl w:val="0"/>
      </w:rPr>
      <w:t xml:space="preserve">22.10.2024. 12.17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Izziņa_24-TA-2244.docx</dc:title>
</cp:coreProperties>
</file>

<file path=docProps/custom.xml><?xml version="1.0" encoding="utf-8"?>
<Properties xmlns="http://schemas.openxmlformats.org/officeDocument/2006/custom-properties" xmlns:vt="http://schemas.openxmlformats.org/officeDocument/2006/docPropsVTypes"/>
</file>