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22-TA-745: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17. februāra noteikumos Nr. 152 "Lopbarības augu sēklaudzēšanas un sēklu tirdzniecības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normas, kas tiek pārņemtas ar Komisijas 2021. gada 16. jūnija Īstenošanas direktīvu (ES) 2021/971 (turpmāk - direktīva), attiecas uz dienestu, nevis uz privātpersonām, aicinām izvērtēt, vai direktīvas normu pārņemšanu nepieciešams īstenot, iekļaujot to noteikumu projektā. Alternatīvi lūdzam normas papildināt ar regulējumu, kas paredz, kur var iepazīties ar attiecīgajiem paņēmieniem un piemērojamiem starptautiskajiem standartiem, piemēram, iekļaujot norādi, ka attiecīgie dokumenti pieejami dienesta tīmekļa vietnē (ja šādu papildinājumu vēl nav iespējams īstenot tādēļ, ka Latvijā pagaidām nav iespējams izmantot BMP šķirnes identifikācijā, aicinām attiecīgu skaidrojumu iekļaut anotācijā; salīdzinājumam sk. noteikumu 62. punktu, kā arī grozījumu projekta Ministru kabineta 2010. gada 13. aprīļa noteikumos Nr. 352 "Eļļas augu un šķiedraugu sēklaudzēšanas un sēklu tirdzniecības noteikumi" (22-TA-244)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2021/971  ir obligāti jāievieš, jo tas noteikts  2. panta “Transponēšana”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BMP ir izstrādāti tikai atsevišķām sugām un darbs pie to izstrādes turpinās. Dienests vēl tikai vērtē, kurus paņēmienus un kurām sugām izmantot, tāpēc patlaban dienesta tīmekļvietnē nav iespējams ievietot informāciju par konkrētiem BMP. To varēs ievietot tikai, kad būs skaidrs, kura tieši akreditētā metode attiecīgajai sugai  tiks ieviesta. Pašlaik dienestam nav finansiālu iespēju ieviest BMP, jo nepieciešama darbinieku apmācība ārpus Latvijas, kā arī jānodrošina tehniskais aprīkojums. Līdzko tiks piešķirts finansējums, tad arī būs zināmas konkrētas izmantojamās BMP un tiks precizēti šie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1.3. sadaļā iekļaut skaidrojumu par visām noteikumu projektā paredzētajām izmaiņām, tostarp arī precizējumiem noteikumu 56. punktā un informatīvās atsauces papildināšanu, kā arī noteikumu projekta 2. punktu, kas paredz konkrētu noteikumu projekta spēkā stāšanos no 2022. gada 1. septembra. Papildus aicinām attiecībā uz izmaiņām noteikumu 146. punktā sniegt skaidrojumu anotācijā, vai izmaiņas atbilst Sēklu un šķirņu aprites likuma 6.panta pirmās daļas 6.punktam, saskaņā ar kuru tirgotājam ir pienākums nodrošināt uzskaites dokumentu kārtošanu, lai Valsts augu aizsardzības dienesta inspektoram būtu pieejama informācija par visiem sēklu aprites posmiem. Proti, pamatojoties uz šo prasību tirgotājam ir jāsniedz informācija par trešajām personām pārdotām sēklām. Attiecīgi aicinām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5.4. sadaļas 1. tabulā norādīta neprecīza informācija attiecībā uz direktīvas 1. panta 1. punkta pārņemšanu – tas ir pārņemts nevis 1.1. un 1.3. apakšpunktā, bet gan 1.1. un 1.1.5. apakšpunktā. Aicinām arī izvērtēt, vai direktīvas 1. panta 1. punkts nav pārņemts arī noteikumu projekta 1.2. apakšpunktā, tā kā arī tajā tiek izdarītas izmaiņas direktīvas pārņemšanas rezultātā. Papildus norādām, ka direktīvas 2. panta 1. punkts tiek pārņemts ar noteikumu projektu un tā normām, attiecīgi norādītā informācija nav korekta. Papildus norādām, ka arī pielikuma A daļa tiek pārņemta ar noteikumu projekta normām. Attiecīgi aicinām precizēt anotācijas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Ja pēc šo noteikumu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22. </w:t>
            </w:r>
            <w:r w:rsidR="00000000" w:rsidRPr="00000000" w:rsidDel="00000000">
              <w:rPr>
                <w:rtl w:val="0"/>
              </w:rPr>
              <w:t xml:space="preserve">punkt</w:t>
            </w:r>
            <w:r w:rsidR="00000000" w:rsidRPr="00000000" w:rsidDel="00000000">
              <w:rPr>
                <w:rtl w:val="0"/>
              </w:rPr>
              <w:t xml:space="preserve">ā un šajā nodaļā noteikto lauku apskates prasību izpildes joprojām pastāv šaubas par sēklu šķirnes identitāti, dienests identitātes pārbaudei var izmantot starptautiski atzītu un reproducējamu bioķīmisku vai molekulāru paņēmienu saskaņā ar piemērojamajiem starptautiskajiem standartiem.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noteikumu projekta 1.1. punktā atsaukties nevis konkrēti uz noteikumu 20. un 22. punktu, bet gan uz visu IV nodaļu, ņemot vērā, ka arī tajā, šķiet, ir paredzētas prasības sēklu nošķiršanai (piemēram, 29. punkts) (sk. arī 30. un 54. punktu, kurā ir atsauce uz noteikumu IV nodaļu). Nepieciešamības gadījumā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20. un 22. punktu ir pārņemts Direktīvas 66/401/EEK I pielikuma 4. punkts par sēklaudzēšanai noteiktām prasībām sēklaudzēšanas laukam attiecībā uz šķirnes identitāti un tīrību, un ar Direktīvas 66/401/EEK I pielikuma 6. punktu ir pārņemti  noteikumu V nodaļas nosacījumi par lauka apskatēm.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Ja pēc šo noteikumu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22. </w:t>
            </w:r>
            <w:r w:rsidR="00000000" w:rsidRPr="00000000" w:rsidDel="00000000">
              <w:rPr>
                <w:rtl w:val="0"/>
              </w:rPr>
              <w:t xml:space="preserve">punkt</w:t>
            </w:r>
            <w:r w:rsidR="00000000" w:rsidRPr="00000000" w:rsidDel="00000000">
              <w:rPr>
                <w:rtl w:val="0"/>
              </w:rPr>
              <w:t xml:space="preserve">ā un šajā nodaļā noteikto lauku apskates prasību izpildes joprojām pastāv šaubas par sēklu šķirnes identitāti, dienests identitātes pārbaudei var izmantot starptautiski atzītu un reproducējamu bioķīmisku vai molekulāru paņēmienu saskaņā ar piemērojamajiem starptautiskajiem standartiem.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r w:rsidR="00000000" w:rsidRPr="00000000" w:rsidDel="00000000">
              <w:rPr>
                <w:vertAlign w:val="superscript"/>
                <w:rtl w:val="0"/>
              </w:rPr>
              <w:t xml:space="preserve">1</w:t>
            </w:r>
            <w:r w:rsidR="00000000" w:rsidRPr="00000000" w:rsidDel="00000000">
              <w:rPr>
                <w:rtl w:val="0"/>
              </w:rPr>
              <w:t xml:space="preserve"> Ja pēc šajā nodaļā minētās pēcpārbaudes joprojām pastāv šaubas par sēklu šķirnes identitāti, dienests identitātes pārbaudei var izmantot starptautiski atzītu un reproducējamu bioķīmisku vai molekulāru paņēmienu saskaņā ar piemērojamajiem starptautiskajiem standartiem.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projekta 1.5. apakšpunktā paredzēto normu novietot nevis aiz noteikumu 164. punkta, bet gan 165. vai 166. punkta, ņemot vērā, ka minētie punkti vēl attiecas uz pēcpārbaudi, savukārt noteikumu projekta 1.5. apakšpunktā paredzētais regulējums ir par sēklu identitātes pārbaudi, kuru iespējams veikt pēc pēcpārbaudes. Nepieciešamības gadījumā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saglabāt punkta atrašanās vietu, jo 165. punkts noteic, ka tad, ja pēcpārbaudē konstatēts, ka kāda no sēklu partijām neatbilst šķirnes identitātes vai šķirnes tīrības prasībām, dienests pieņem lēmumu par šo partiju. BMP ir viena no pēcpārbaudes iespējām, kad jāpārliecinās, vai šķirnes identitāte atbilst šķirnes aprakstam, ja ir radušās šaubas. Paredzēts, ka dienests visas pārbaudes veic, pirms sēklu partiju pēcpārbaudes rezultāti ir ievietoti dienesta tīmekļvietnē. Nepieciešams ievērot secīgu notikumu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r w:rsidR="00000000" w:rsidRPr="00000000" w:rsidDel="00000000">
              <w:rPr>
                <w:vertAlign w:val="superscript"/>
                <w:rtl w:val="0"/>
              </w:rPr>
              <w:t xml:space="preserve">1</w:t>
            </w:r>
            <w:r w:rsidR="00000000" w:rsidRPr="00000000" w:rsidDel="00000000">
              <w:rPr>
                <w:rtl w:val="0"/>
              </w:rPr>
              <w:t xml:space="preserve"> Ja pēc šajā nodaļā minētās pēcpārbaudes joprojām pastāv šaubas par sēklu šķirnes identitāti, dienests identitātes pārbaudei var izmantot starptautiski atzītu un reproducējamu bioķīmisku vai molekulāru paņēmienu saskaņā ar piemērojamajiem starptautiskajiem standartiem.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22-TA-745</w:t>
    </w:r>
    <w:r>
      <w:br/>
    </w:r>
    <w:r w:rsidR="00000000" w:rsidRPr="00000000" w:rsidDel="00000000">
      <w:rPr>
        <w:rtl w:val="0"/>
      </w:rPr>
      <w:t xml:space="preserve">10.06.2022. 12.00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22-TA-745</w:t>
    </w:r>
    <w:r>
      <w:br/>
    </w:r>
    <w:r w:rsidR="00000000" w:rsidRPr="00000000" w:rsidDel="00000000">
      <w:rPr>
        <w:rtl w:val="0"/>
      </w:rPr>
      <w:t xml:space="preserve">10.06.2022. 12.00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Izziņa_22-TA-745.docx</dc:title>
</cp:coreProperties>
</file>

<file path=docProps/custom.xml><?xml version="1.0" encoding="utf-8"?>
<Properties xmlns="http://schemas.openxmlformats.org/officeDocument/2006/custom-properties" xmlns:vt="http://schemas.openxmlformats.org/officeDocument/2006/docPropsVTypes"/>
</file>