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23-TA-727: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“Meža Vērmeles”, Ceraukstes pagastā, Bauskas novadā, daļas pirkšanu projekta “Eiropas standarta platuma 1435 mm dzelzceļa līnijas izbūves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"Rail Baltica projekta īstenošanai nepieciešams atsavināt Nekustamā īpašuma daļu 0.1708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0.0401 ha platībā Rail Baltica projekta dzelzceļa infrastruktūras izbūvei publiskās lietošanas dzelzceļa infrastruktūras nodalījuma joslā;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0.0866 ha platībā esoša </w:t>
            </w:r>
            <w:r w:rsidR="00000000" w:rsidRPr="00000000" w:rsidDel="00000000">
              <w:rPr>
                <w:u w:val="single"/>
                <w:rtl w:val="0"/>
              </w:rPr>
              <w:t xml:space="preserve">Bauskas novada pašvaldības ceļa</w:t>
            </w:r>
            <w:r w:rsidR="00000000" w:rsidRPr="00000000" w:rsidDel="00000000">
              <w:rPr>
                <w:rtl w:val="0"/>
              </w:rPr>
              <w:t xml:space="preserve"> “Brunavas ceļš-Liellauki-Lejenieki-Bangas” </w:t>
            </w:r>
            <w:r w:rsidR="00000000" w:rsidRPr="00000000" w:rsidDel="00000000">
              <w:rPr>
                <w:u w:val="single"/>
                <w:rtl w:val="0"/>
              </w:rPr>
              <w:t xml:space="preserve">pārbūves darbiem</w:t>
            </w:r>
            <w:r w:rsidR="00000000" w:rsidRPr="00000000" w:rsidDel="00000000">
              <w:rPr>
                <w:rtl w:val="0"/>
              </w:rPr>
              <w:t xml:space="preserve">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daļu 0.0441 ha platībā jauna valstij piederoša pašvaldības nozīmes ceļa būvniecībai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norādīts arī anotācijas apakšsadaļā "Risinājuma apraksts", atbilstoši likuma “Par autoceļiem” 4. panta trešajai daļai pašvaldību ceļi un to zemes, tai skaitā ceļu zemes nodalījuma joslas, ir attiecīgo pašvaldību īpašums. Likuma "Par autoceļiem" 2. panta otrajā daļā norādīts, ka "autoceļu kompleksā ietilpst: zemes klātne, ceļa braucamā daļa, mākslīgās būves (piemēram, tilti, ceļu pārvadi, tuneļi, estakādes, caurtekas, ūdens novadīšanas ietaises, atbalsta sienas), ceļu inženierbūves (piemēram, autobusu pieturvietas un paviljoni, paātrinājuma joslas, transportlīdzekļu stāvlaukumi, stāvvietas, atpūtas laukumi, sniega aizsargsētas, apstādījumi, veloceliņi un ietves, ceļu sakaru un apgaismojuma līnijas) un satiksmes organizācijas tehniskie līdzekļi (piemēram, ceļa zīmes, luksofori, signālstabiņi, aizsargbarjeras, vertikālais un horizontālais marķējums)". Arī Civillikumā nostiprināts zemes un ēku (būvju) vienotības princips. Tādējādi ceļiem kā inženierbūvēm un zemei zem tiem būtu jāveido vienots nekustamais īpašums. Ņemot vērā minēto, kā arī rīkojuma projekta 2. punktā noteikto par atsavināmās nekustamā īpašuma daļas nostiprināšanu zemesgrāmatā uz valsts vārda Satiksmes ministrijas personā, kā arī to, ka no anotācijas vai paskaidrojošajiem dokumentiem nevar izdarīt secinājumus par minēto pašvaldības ceļu un tā pārbūves darbiem, lūdzam skaidrot situāciju un anotācijā nepieciešamības gadījumā ietvert papildu informāciju saistībā ar anotācijā minēto zemes vienības daļu 0.0866 ha platībā, kas nepieciešama esoša Bauskas novada pašvaldības ceļa “Brunavas ceļš-Liellauki-Lejenieki-Bangas” pārbūves darbiem, piemēram, vai attiecīgās zemes vienības daļas atsavināšanas rezultātā (kontekstā ar veicamajiem pārbūves darbiem) radīsies dalītā īpašuma tiesiskās attiecībās starp valsti un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anotācijā ietvert informāciju par to, vai nekustamā īpašuma apgrūtinājums – ceļa servitūta teritorija 0.43 ha, attiecas arī uz rīkojuma projekta 1. punktā minētā nekustamā īpašuma 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izvērtēts, sniedzot šādu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vienības apgrūtinājumu plānu gan ceļa servitūta teritorija, gan ekspluatācijas aizsargjoslas teritorija gar valsts vietējiem un pašvaldības autoceļiem lauku apvidos attiecas uz atsavināmo zemes vienības daļu. Saskaņā ar pašvaldības sniegtu informāciju, pašvaldības ceļš Brunavas ceļš -Liellauki – Lejenieki - Bangas atrodas uz pašvaldības zemes vienībām ar kadastra apzīmējumiem 4050 003 0093 (sadales rezultātā izveidotas zemes vienības 40500030156, 40500030157) 4050 004 0031, 4050 004 0034, 4050 004 0055 un 4050 004 0076, kā arī uz privātpersonu zemes vienībām ar kadastra apzīmējumiem 4050 001 0586, 4050 001 0584, 4050 004 0084, 4050 004 0009, 4050 004 0011.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8. panta pirmo un otro daļu,  (1) ja līdz šā likuma spēkā stāšanās dienai autoceļš reģistrēts kā pašvaldības vai valsts ceļš un iekļauts pašvaldības vai valsts bilancē, bet zeme zem ceļa zemesgrāmatā ierakstīta uz privātpersonas vārda, šī persona nedrīkst liegt pārvietošanos pa pašvaldības vai valsts ceļu; (2) Ja šā panta pirmajā daļā minētais autoceļš reģistrēts pašvaldības ceļu un ielu reģistrā un ir vienota pašvaldības ceļu tīkla sastāvdaļa, tas ir koplietošanas ceļš vai iela. Koplietošanas ceļš vai iela ir patstāvīgs nekustamā īpašuma objekts, kas pieder pašvaldībai un rada īpašuma apgrūtinājumu zemes vienībai, uz kuras tas atrodas.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8. panta piektā daļa noteic, ka pašvaldībai ir tiesības, informējot zemes īpašnieku, koplietošanas ceļa zemes nodalījuma joslā vai sarkanajās līnijās būvēt, rekonstruēt un atjaunot ceļu vai ielu, kā arī ierīkot jaunas inženierkomunikācijas — iekārtas, ierīces, ietaises, tīklus, līnijas un to piederumus —, ja tas ir nepieciešams sabiedrības interešu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situācijā projektētās ceļa pārbūves rezultātā ceļš maina tā novietojumu privātpersonu zemes vienībās, attiecīgi arī ceļa nodalījuma joslas robežas, līdz ar to norma nav piemērojama un zemes vienība projektēto nodalījuma joslu robežās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Civillikuma 968.panta un likuma “Par autoceļiem” 4. panta trešajā daļā noteikto, valsts īpašumā iegūtā zeme projektētā pārbūvējamā pašvaldības ceļa nodalījuma joslas robežās nododama pašvaldības īpašumā Publiskas personas mantas atsavināšanas likuma 42.panta noteiktā kārtībā, savukārt pašvaldības ceļa pārbūves darbi īstenojami uz pašvaldības izsniegta attiecīga pilnvarojuma pamata. Atbilstoši likuma “Par autoceļiem” 12. panta otrajai daļai pašvaldību ceļu un ielu projektēšana, pārbūve, atjaunošana un būvniecība var tikt finansēta no valsts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rīkojuma projekta 2. punktu precizēt atbilstoši faktiskajai situācijai un attiecīgi rīkojuma projekta 1.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normatīvajos aktos noteiktajā kārtībā īpašuma tiesības uz šā rīkojuma 1. punktā minētā nekustamā īpašuma daļu nostiprināt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izdevumus, kas saistīti ar šā rīkojuma 1. punktā minētā nekustamā īpašuma daļas pirkšanu un īpašuma tiesību nostiprināšanu zemesgrāmatā, segt no līdzekļiem, kas paredzēti akciju sabiedrības “RB Rail” un Eiropas Inovācijas un tīklu izpildaģentūras 2015. gada 24. novembrī noslēgtajā līgumā par līdzfinansējumu triju Baltijas valstu ātrgaitas dzelzceļa līnijas Rail Baltica projekta attīstībai.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Satiksmes ministrijai: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informāciju par to, vai nekustamā īpašuma apgrūtinājums – ceļa servitūta teritorija 0.43 ha, attiecas arī uz rīkojuma projekta 1. punktā minētā nekustamā īpašuma atsavināmo daļu, kā arī, vai un kā tas ietekmē rīcību ar nekustamā īpašuma atsavināmo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secināms, ka, ievērojot likuma "Par autoceļiem" 4. panta trešajā daļā noteikto, kā arī zemes un ēkas vienotības principu, kas nostiprināts Civillikuma 968. pantā, daļu no atsavināšanas rezultātā valsts īpašumā iegūtās zemes, kas minēta rīkojuma projekta 1. punktā, plānots nodot pašvaldības īpašumā. Attiecīgi lūdzam ar šādu informāciju papildināt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Tieslietu ministrijas izteiktos iebildumus attiecībā uz citiem līdzīgiem rīkojumu projektiem (piemēram, rīkojumu projektos 23-TA-882 un 23-TA-820), lūdzam rast iespēju anotācijā precizēt/konkretizēt, kas tieši domāts ar anotācijā minēto "valstij piederošu pašvaldības nozīmes ceļu (pašvaldības ceļa nodalījuma josla)". Tā kā likumā "Par autoceļiem" nav lietots tāds termins kā "pašvaldības nozīmes ceļš", kā arī anotācijā ietverta atsauce uz likuma "Par autoceļiem" 4. panta trešo daļu, kontekstā ar dalītā īpašuma problemātiku no anotācijā minētās informācijas un tajā lietotajiem terminiem šobrīd nav pilnībā skaidrs, vai attiecīgajā gadījumā atsavināšanas rezultātā veidosies dalītā īpašuma tiesiskās attiecības starp valsti un pašvaldību, un attiecīgi, kā tas tiks risināts.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23-TA-727</w:t>
    </w:r>
    <w:r>
      <w:br/>
    </w:r>
    <w:r w:rsidR="00000000" w:rsidRPr="00000000" w:rsidDel="00000000">
      <w:rPr>
        <w:rtl w:val="0"/>
      </w:rPr>
      <w:t xml:space="preserve">07.06.2023. 13.53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23-TA-727</w:t>
    </w:r>
    <w:r>
      <w:br/>
    </w:r>
    <w:r w:rsidR="00000000" w:rsidRPr="00000000" w:rsidDel="00000000">
      <w:rPr>
        <w:rtl w:val="0"/>
      </w:rPr>
      <w:t xml:space="preserve">07.06.2023. 13.53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Izziņa_23-TA-727.docx</dc:title>
</cp:coreProperties>
</file>

<file path=docProps/custom.xml><?xml version="1.0" encoding="utf-8"?>
<Properties xmlns="http://schemas.openxmlformats.org/officeDocument/2006/custom-properties" xmlns:vt="http://schemas.openxmlformats.org/officeDocument/2006/docPropsVTypes"/>
</file>