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26-TA-1092: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9. janvāra noteikumos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(26.07.2025.)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08.06.2026. 15:52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9. janvāra noteikumos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Jauno zinātnieku apvienība (LJZA) ir iepazinusies ar tiesību akta projektu Nr. 26-TA-1092 un kopumā atbalsta grozījumu virzību, kas paredz turpināt pēcdoktorantūras pētījumu programmas īstenošanu un palielināt tās sasniedzamos rezultātus. Vienlaikus aicinām precizēt vairākus būtiskus aspektus saistībā ar programmas finansējumu un plānoto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LJZA aicina detalizētāk pamatot nacionālā rādītāja "pēcdoktoranti, kas saņēmuši Eiropas Reģionālās attīstības fonda atbalstu" palielinājumu no 195 līdz 240. Anotācijā norādīts, ka minētā rādītāja sasniegšana aprēķināta, pieņemot, ka 1.1.1.9. pasākumam tiks novirzīts elastības finansējums. Vienlaikus anotācija paredz, ka par elastības finansējuma izmantošanu galīgais lēmums vēl nav pieņemts un tas var tikt novirzīts arī citiem pasākumiem. Turklāt anotācijā norādīts, ka šādā gadījumā rādītājs būtu samazināms līdz 191 pēcdoktorantam. Līdz ar to LJZA aicina skaidrot, uz kādiem pieņēmumiem balstīta rādītāja 240 noteikšana un kādi konkrēti finanšu resursi un pasākumi nodrošinās tā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Latvija sasniegtu iecerētos rādītājus, LJZA aicina izmantot elastības finansējumu pēcdoktorantūras programmas mērķu sasniegšanai, jo tas vismaz īstermiņā (1-2 gadi) sniegtu iespēju vismaz daļai esošo jauno zinātnieku palikt zinātnē Latvijā.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ierobežoto finansējuma instrumentu skaitu, kas tieši vērsti jaunajiem zinātniekiem pēc doktora grāda iegūšanas, pēcdoktorantūras programmai ir būtiska nozīme zinātniskās karjeras nepārtrauktības nodrošināšanā. LJZA uzskata, ka primāri būtu nepieciešams nodrošināt, ka pēcdoktorantūras granti tiek finansēti no </w:t>
            </w:r>
            <w:r w:rsidR="00000000" w:rsidRPr="00000000" w:rsidDel="00000000">
              <w:rPr>
                <w:b w:val="1"/>
                <w:rtl w:val="0"/>
              </w:rPr>
              <w:t xml:space="preserve">Latvijas valsts budžeta līdzekļiem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ir iekļauts skaidrojums, ka "rādītāja vērtības izmaiņas ir rēķinātas, izmantojot samazinātu viena pētniecības pieteikuma maksimālo kopējo attiecināmo finansējumu, ņemot vērā, ka nākamajā (piektajā) pētniecības pieteikumu atlases kārtā tiek plānots, ka pētniecības pieteikuma maksimālais īstenošanas termiņš ir 24 mēneši līdzšinējo 36 mēnešu vietā". Līdz ar to rādītāja vērtības palielinājums ir aprēķināts, 5. atlases kārtai pieejamo finansējumu izdalot ar viena pētniecības pieteikuma maksimālo attiecināmo finansējumu. Palielinātā rādītāja vērtība būs sasniedzama gadījumā, ja elastības finansējums tiks novirzīts 1.1.1.9. pasākumam. Gadījumā, ja elastības finansējums tiks novirzīts citām prioritātēm, rādītāja vērtība tiks samazināta atbilstoši pētniecības pieteikumu īstenošanai pieejamam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samazināts finansējums, lūdzam papildināt anotācijas 1.3. sadaļu “Pašreizējā situācija, problēmas un risinājumi” ar finansējuma sadalījumu starp Eiropas Savienības kohēzijas politikas programmas 2021.–2027. gadam intervences kodiem.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finansējuma sadalījumu starp Eiropas Savienības kohēzijas politikas programmas 2021.–2027. gadam intervences kodiem.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 noteikumu projektu plānotos grozījumus, lūdzam norādīt anotācijā, vai atbilstoši tiks veikti grozījumi arī vienošanās par projekta īstenošanu, un vai attiecīgie grozījumi uzskatāmi par būtiskiem, kas ietekmē darbības veidu, mērķus vai īstenošanas nosacījumus, tādējādi traucējot tās sākotnējo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"Pēc noteikumu projekta pieņemšanas tiks veikti grozījumi vienošanās, kas noslēgta starp finansējuma saņēmēju un sadarbības iestādi par 1.1.1.9. pasākuma projekta īstenošanu, atbilstoši noteikumu projektā plānotajām izmaiņām. Minētie grozījumi nav uzskatāmi par būtiskiem, t.i. tie neietekmēs darbības veidu, mērķus vai īstenošanas nosacījumus, tādējādi traucējot projekta sākotnējo mērķu sasniegšanu".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2026. gada 13. janvāra sēdes protokollēmums (prot. Nr. 1 46. § 2.3. apakšpunkts) paredz finansējuma pārdali no 1.1.1.9. pasākuma "Pēcdoktorantūras pētījumi" pieejamā finansējuma </w:t>
            </w:r>
            <w:r w:rsidR="00000000" w:rsidRPr="00000000" w:rsidDel="00000000">
              <w:rPr>
                <w:u w:val="single"/>
                <w:rtl w:val="0"/>
              </w:rPr>
              <w:t xml:space="preserve">7 544 200 </w:t>
            </w:r>
            <w:r w:rsidR="00000000" w:rsidRPr="00000000" w:rsidDel="00000000">
              <w:rPr>
                <w:i w:val="1"/>
                <w:u w:val="single"/>
                <w:rtl w:val="0"/>
              </w:rPr>
              <w:t xml:space="preserve">euro</w:t>
            </w:r>
            <w:r w:rsidR="00000000" w:rsidRPr="00000000" w:rsidDel="00000000">
              <w:rPr>
                <w:i w:val="1"/>
                <w:rtl w:val="0"/>
              </w:rPr>
              <w:t xml:space="preserve"> </w:t>
            </w:r>
            <w:r w:rsidR="00000000" w:rsidRPr="00000000" w:rsidDel="00000000">
              <w:rPr>
                <w:rtl w:val="0"/>
              </w:rPr>
              <w:t xml:space="preserve">apmērā uz 1.1.1.2. pasākumu "RIS3 pētniecības un inovācijas centri" (turpmāk - 1.1.1.2. pasākums), savukārt anotācijas 1.3. sadaļas apakšsadaļā "Problēmas apraksts" norādīta finansējuma </w:t>
            </w:r>
            <w:r w:rsidR="00000000" w:rsidRPr="00000000" w:rsidDel="00000000">
              <w:rPr>
                <w:u w:val="single"/>
                <w:rtl w:val="0"/>
              </w:rPr>
              <w:t xml:space="preserve">7 694 550 </w:t>
            </w:r>
            <w:r w:rsidR="00000000" w:rsidRPr="00000000" w:rsidDel="00000000">
              <w:rPr>
                <w:i w:val="1"/>
                <w:u w:val="single"/>
                <w:rtl w:val="0"/>
              </w:rPr>
              <w:t xml:space="preserve">euro</w:t>
            </w:r>
            <w:r w:rsidR="00000000" w:rsidRPr="00000000" w:rsidDel="00000000">
              <w:rPr>
                <w:rtl w:val="0"/>
              </w:rPr>
              <w:t xml:space="preserve"> apmērā pārdale uz 1.1.1.2. pasākumu. Lūdzam skaidrot anotācijā, kādēļ tiek pārdalīts lielāks finansējuma apmērs nekā to paredz minētais MK sēdes protokollēmums.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jau ir iekļauts atbilstošs skaidrojums: "Ministru kabineta 2026. gada 13. janvāra sēdes protokola Nr. 1 46. § "Informatīvais ziņojums "Par līdzfinansējuma nodrošināšanu projekta "Izcilības centrs integrētā vienotas veselības ekosistēmā" īstenošanai" (25-TA-2861) 2.3. apakšpunktā ir noteikts, ka finansējums no 1.1.1.9. pasākuma uz 1.1.1.2. pasākumu tiek pārdalīts 7 544 200 euro apmērā, tajā skaitā 6 540 367 euro apmērā no ERAF līdzekļiem un 1 003 833 euro apmērā no valsts budžeta līdzekļiem. Šajā pārdalē, lai atslogotu valsts budžetu - uz 1.1.1.2.pasākumu tiek pārdalīta mazāka valsts budžeta līdzfinansējuma daļa nekā tā ir pieejama 1.1.1.9. pasākumā. Tas ir - 1.1.1.9. pasākuma valsts budžeta daļa tiek samazināta par 1 154 182 euro, bet 1.1.1.2. pasākumā valsts budžeta daļa tiek palielināta par 1 003 833 euro, pārējo valsts budžeta daļu kompensējot no 1.1.1.2. pasākumā paredzētā privātā līdzfinansējuma 150 349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ir sasniedzami šādi uzraudzības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projektā piedāvātās izmaiņas MK 2024.gada 9.janvāra noteikumu Nr.35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(turpmāk – noteikumi Nr.35) 6.punktā minēto rādītāju palielināšanā, ņemot vērā, ka 1.1.1.9. pasākuma “Pēcdoktorantūras pētījumi” (turpmāk – 1.1.1.9.pasākums) rādītāju palielināšana iespējama tikai pēc attiecīgiem grozījumiem Eiropas Savienības kohēzijas politikas programmas 2021.–2027. gadam 1.1.1.specifiskā atbalsta mērķa “Pētniecības un inovāciju kapacitātes stiprināšana un progresīvu tehnoloģiju ieviešana kopējā P&amp;A sistēmā” (turpmāk – 1.1.1.SAM) rādītājos, kas tiek saskaņoti ar Eiropas Komisiju (turpmāk – EK). Vēršam uzmanību, ka piedāvātie precizējumi noteikumu Nr.35 6.punktā noteiktajos rādītājos iet pretrunā ar anotācijā sniegto informāciju, ka Izglītības un zinātnes ministrijai (turpmāk – IZM) šobrīd nav konkrēta piedāvājuma 1.1.1.9.pasākums neizmantotā (elastības) finansējuma novirzīšanai. Tāpat jāņem vērā, ka, atbilstoši EK norādījumiem, ja rādītāja vērtības izmaiņas nepārsniedz 10%, tad administratīvā sloga samazināšanas nolūkos šādas vērtības programmas rādītājos netiek mainītas.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6. punktā minēto rādītāju palielināšanā ir svītrotas, vienlaikus saglabājot izmaiņas 6.4.2.1. apakšpunktā noteiktā nacionālā rādītāja vērtībai.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ir sasniedzami šādi uzraudzības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uzņēmumi, kas sadarbojas ar pētniecības organizācijām, – 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IZM uzmanību, ka uz 2024.gadu sasniedzamās vērtības nav maināmas, ņemot vērā, ka 2024.gads jau sen ir noslēdzies. Aicinām šo vērtību atstāt iepriekšējā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Vērtība atstāta iepriekšējā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pieejamais kopējais finansējums ir 43 195 450 </w:t>
            </w:r>
            <w:r w:rsidR="00000000" w:rsidRPr="00000000" w:rsidDel="00000000">
              <w:rPr>
                <w:i w:val="1"/>
                <w:rtl w:val="0"/>
              </w:rPr>
              <w:t xml:space="preserve">euro</w:t>
            </w:r>
            <w:r w:rsidR="00000000" w:rsidRPr="00000000" w:rsidDel="00000000">
              <w:rPr>
                <w:rtl w:val="0"/>
              </w:rPr>
              <w:t xml:space="preserve">, tai skaitā Eiropas Reģionālās attīstības fonda finansējums – 36 716 133 </w:t>
            </w:r>
            <w:r w:rsidR="00000000" w:rsidRPr="00000000" w:rsidDel="00000000">
              <w:rPr>
                <w:i w:val="1"/>
                <w:rtl w:val="0"/>
              </w:rPr>
              <w:t xml:space="preserve">euro</w:t>
            </w:r>
            <w:r w:rsidR="00000000" w:rsidRPr="00000000" w:rsidDel="00000000">
              <w:rPr>
                <w:rtl w:val="0"/>
              </w:rPr>
              <w:t xml:space="preserve">, valsts budžeta līdzfinansējums – 4 495 814 </w:t>
            </w:r>
            <w:r w:rsidR="00000000" w:rsidRPr="00000000" w:rsidDel="00000000">
              <w:rPr>
                <w:i w:val="1"/>
                <w:rtl w:val="0"/>
              </w:rPr>
              <w:t xml:space="preserve">euro</w:t>
            </w:r>
            <w:r w:rsidR="00000000" w:rsidRPr="00000000" w:rsidDel="00000000">
              <w:rPr>
                <w:rtl w:val="0"/>
              </w:rPr>
              <w:t xml:space="preserve"> un privātais līdzfinansējums – 1 983 503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precizēt noteikumu Nr. 35 12. punktā plānotajā redakcijā noteikto 1.1.1.9. pasākumam pieejamo finansējumu, palielinot valsts budžeta finansējuma daļu par 1 euro, lai Eiropas Reģionālās attīstības fonda intensitāte nepārsniegtu 85%.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1.1.1.9. pasākumam pieejamais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pieejamais kopējais finansējums ir 43 195 451 </w:t>
            </w:r>
            <w:r w:rsidR="00000000" w:rsidRPr="00000000" w:rsidDel="00000000">
              <w:rPr>
                <w:i w:val="1"/>
                <w:rtl w:val="0"/>
              </w:rPr>
              <w:t xml:space="preserve">euro</w:t>
            </w:r>
            <w:r w:rsidR="00000000" w:rsidRPr="00000000" w:rsidDel="00000000">
              <w:rPr>
                <w:rtl w:val="0"/>
              </w:rPr>
              <w:t xml:space="preserve">, tai skaitā Eiropas Reģionālās attīstības fonda finansējums – 36 716 133 </w:t>
            </w:r>
            <w:r w:rsidR="00000000" w:rsidRPr="00000000" w:rsidDel="00000000">
              <w:rPr>
                <w:i w:val="1"/>
                <w:rtl w:val="0"/>
              </w:rPr>
              <w:t xml:space="preserve">euro</w:t>
            </w:r>
            <w:r w:rsidR="00000000" w:rsidRPr="00000000" w:rsidDel="00000000">
              <w:rPr>
                <w:rtl w:val="0"/>
              </w:rPr>
              <w:t xml:space="preserve">, valsts budžeta līdzfinansējums – 4 495 815 </w:t>
            </w:r>
            <w:r w:rsidR="00000000" w:rsidRPr="00000000" w:rsidDel="00000000">
              <w:rPr>
                <w:i w:val="1"/>
                <w:rtl w:val="0"/>
              </w:rPr>
              <w:t xml:space="preserve">euro</w:t>
            </w:r>
            <w:r w:rsidR="00000000" w:rsidRPr="00000000" w:rsidDel="00000000">
              <w:rPr>
                <w:rtl w:val="0"/>
              </w:rPr>
              <w:t xml:space="preserve"> un privātais līdzfinansējums – 1 983 503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pieejamais kopējais finansējums ir 43 195 450 </w:t>
            </w:r>
            <w:r w:rsidR="00000000" w:rsidRPr="00000000" w:rsidDel="00000000">
              <w:rPr>
                <w:i w:val="1"/>
                <w:rtl w:val="0"/>
              </w:rPr>
              <w:t xml:space="preserve">euro</w:t>
            </w:r>
            <w:r w:rsidR="00000000" w:rsidRPr="00000000" w:rsidDel="00000000">
              <w:rPr>
                <w:rtl w:val="0"/>
              </w:rPr>
              <w:t xml:space="preserve">, tai skaitā Eiropas Reģionālās attīstības fonda finansējums – 36 716 133 </w:t>
            </w:r>
            <w:r w:rsidR="00000000" w:rsidRPr="00000000" w:rsidDel="00000000">
              <w:rPr>
                <w:i w:val="1"/>
                <w:rtl w:val="0"/>
              </w:rPr>
              <w:t xml:space="preserve">euro</w:t>
            </w:r>
            <w:r w:rsidR="00000000" w:rsidRPr="00000000" w:rsidDel="00000000">
              <w:rPr>
                <w:rtl w:val="0"/>
              </w:rPr>
              <w:t xml:space="preserve">, valsts budžeta līdzfinansējums – 4 495 814 </w:t>
            </w:r>
            <w:r w:rsidR="00000000" w:rsidRPr="00000000" w:rsidDel="00000000">
              <w:rPr>
                <w:i w:val="1"/>
                <w:rtl w:val="0"/>
              </w:rPr>
              <w:t xml:space="preserve">euro</w:t>
            </w:r>
            <w:r w:rsidR="00000000" w:rsidRPr="00000000" w:rsidDel="00000000">
              <w:rPr>
                <w:rtl w:val="0"/>
              </w:rPr>
              <w:t xml:space="preserve"> un privātais līdzfinansējums – 1 983 503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1.1.1.9. pasākuma neizmantotais (elastības) finansējums šobrīd ir uzskatāms par 1.1.1.9. pasākuma atlikumu, ņemot vērā, ka no IZM nav pamatota piedāvājuma tā turpmākai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Lemjot par šī finansējuma turpmāku izmantošanu aicinām ņemt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2026. gada 8. jūnijā ir stājies spēkā Ministru prezidenta rīkojums Nr. 2026/1.2.1.-198 “Par Eiropas Savienības fondu tematisko komiteju” , kura ietvaros paredzēts turpināt praksi diskutēt dažādus ar Eiropas Savienības fondiem saistītus jautājumus, t.sk. prioritārām investīcijām un attiecīgi neizmantotā finansējuma novirzīšanu.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MK/komitejas lēmuma pieņemšanai vajadzīgo informāciju un analīzi attiecībā uz 1.1.1.9. pasākuma neizmantotā (elastības) finansējuma novirzīšanu (ja IZM plāno piedāvāt elastības finansējuma novirzīšanu konkrētām atbalstāmajām darbībām), lūdzam sagatavot detālu informāciju, kas pamatotu plānoto risinājumu t.sk. vai analizēti alternatīvi pārdaļu varianti, kādi ir lietderības apsvērumi un argumenti, kāda plānota investīciju efektivitāte, t.sk. vai piedāvātais risinājums ir izvērtēts ņemot vērā MK apstiprinātā Valdības rīcības plānā noteiktās prioritātes.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ka 1.1.1.9. pasākuma elastības finansējumu plānots novirzīt Eiropas Savienības kohēzijas politikas programmas 2021.–2027. gadam 1.1.1. specifiskā atbalsta mērķa "Pētniecības un inovāciju kapacitātes stiprināšana un progresīvu tehnoloģiju ieviešana kopējā P&amp;A sistēmā"  pasākumiem pētniecības un inovācijas kapacitātes stiprināšanai, prioritāri koncentrējoties uz tādām stratēģiski nozīmīgām jomām kā valsts aizsardzība, sabiedrības drošība un noturība, kā arī kosmosa jomas attīstība, kam ir kritiska nozīme valsts aizsardzības, sabiedrības drošības un noturības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arī norādīts, ka minētais finansējums var tikt novirzīts, piemēram, 1.1.1.3. pasākuma "Praktiskas ievirzes pētījumi" otrās kārtas īstenošanai, 1.1.1.9. pasākuma pētniecības pieteikumu īstenošanai vai 1.1.1.5. pasākuma pirmās projektu iesniegumu atlases kārtas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saskaņošanā ir Izglītības un zinātnes ministrijas informatīvais ziņojums par Latvijas kosmosa nozares attīstību un dalību Eiropas Kosmosa aģentūras asociētās dalībvalsts statusā kopš 2020. gada (26-TA-1464), saskaņā ar kuru 1.1.1.9. pasākuma elastības finansējumu plānots novirzīt Latvijas dalības nodrošināšanai Eiropas Kosmosa aģentūras programmās, kas atbilst anotācijā iekļautajam skaidrojumam.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pieejamais kopējais finansējums ir 43 195 451 </w:t>
            </w:r>
            <w:r w:rsidR="00000000" w:rsidRPr="00000000" w:rsidDel="00000000">
              <w:rPr>
                <w:i w:val="1"/>
                <w:rtl w:val="0"/>
              </w:rPr>
              <w:t xml:space="preserve">euro</w:t>
            </w:r>
            <w:r w:rsidR="00000000" w:rsidRPr="00000000" w:rsidDel="00000000">
              <w:rPr>
                <w:rtl w:val="0"/>
              </w:rPr>
              <w:t xml:space="preserve">, tai skaitā Eiropas Reģionālās attīstības fonda finansējums – 36 716 133 </w:t>
            </w:r>
            <w:r w:rsidR="00000000" w:rsidRPr="00000000" w:rsidDel="00000000">
              <w:rPr>
                <w:i w:val="1"/>
                <w:rtl w:val="0"/>
              </w:rPr>
              <w:t xml:space="preserve">euro</w:t>
            </w:r>
            <w:r w:rsidR="00000000" w:rsidRPr="00000000" w:rsidDel="00000000">
              <w:rPr>
                <w:rtl w:val="0"/>
              </w:rPr>
              <w:t xml:space="preserve">, valsts budžeta līdzfinansējums – 4 495 815 </w:t>
            </w:r>
            <w:r w:rsidR="00000000" w:rsidRPr="00000000" w:rsidDel="00000000">
              <w:rPr>
                <w:i w:val="1"/>
                <w:rtl w:val="0"/>
              </w:rPr>
              <w:t xml:space="preserve">euro</w:t>
            </w:r>
            <w:r w:rsidR="00000000" w:rsidRPr="00000000" w:rsidDel="00000000">
              <w:rPr>
                <w:rtl w:val="0"/>
              </w:rPr>
              <w:t xml:space="preserve"> un privātais līdzfinansējums – 1 983 503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43.14.2. nodrošina starptautisku pētniecības pieteikumu vidusposma un gala rezultāta zinātniskās kvalitātes vērtēšanu, piesaistot zinātnisko ekspertu datubāzēs iekļautus ekspertus;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svītrots regulējums par COFUND projekta īstenošanu un starptautisku pētniecības pieteikumu iesniegšanu, aicinām izvērtēt nepieciešamību veikt precizējumus arī noteikumu Nr. 35 43.14.2. un 43.1. apakšpunktā, kā arī 6.4.1.1.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noteikumu Nr. 35 43.14.2. un 43.1. apakšpunktā, kā arī 6.4.1.1. apakšpunktā netiek veikti, jo 43.14.2. apakšpunkts neattiecas uz starptautiskiem pētniecības pieteikumiem, bet nosaka, ka visiem pētniecības pieteikumiem tiek nodrošināta starptautiska zinātniskās kvalitātes vērtēšana. Savukārt 43.1. un 6.4.1.1. apakšpunkti ir attiecināmi uz rezultātu, kas bija paredzēts projektā (sasniedzamais rezultāts finansējuma saņēmēja un CFLA noslēgtajā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43.14.2. nodrošina starptautisku pētniecības pieteikumu vidusposma un gala rezultāta zinātniskās kvalitātes vērtēšanu, piesaistot zinātnisko ekspertu datubāzēs iekļautus ekspertus;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tiešās attiecināmās personāla izmaksas (projekta vadības un projekta īstenošanas personāla, tai skaitā to ekspertu atlīdzības izmaksas, kas veiks ekspertu atlasi pētniecības pieteikumu zinātniskās kvalitātes vērtēšanai) (izņemot virsstundas) šo noteikumu </w:t>
            </w:r>
            <w:r w:rsidR="00000000" w:rsidRPr="00000000" w:rsidDel="00000000">
              <w:rPr>
                <w:rtl w:val="0"/>
              </w:rPr>
              <w:t xml:space="preserve">43.</w:t>
            </w:r>
            <w:r w:rsidR="00000000" w:rsidRPr="00000000" w:rsidDel="00000000">
              <w:rPr>
                <w:rtl w:val="0"/>
              </w:rPr>
              <w:t xml:space="preserve"> punktā</w:t>
            </w:r>
            <w:r w:rsidR="00000000" w:rsidRPr="00000000" w:rsidDel="00000000">
              <w:rPr>
                <w:rtl w:val="0"/>
              </w:rPr>
              <w:t xml:space="preserve"> minēto atbalstāmo darbību īstenošanai, paredzot projekta vadības personāla izmaksu Eiropas Savienības fondu daļas ierobežojumu kā fiksētu summu līdz 84 787</w:t>
            </w:r>
            <w:r w:rsidR="00000000" w:rsidRPr="00000000" w:rsidDel="00000000">
              <w:rPr>
                <w:i w:val="1"/>
                <w:rtl w:val="0"/>
              </w:rPr>
              <w:t xml:space="preserve"> euro</w:t>
            </w:r>
            <w:r w:rsidR="00000000" w:rsidRPr="00000000" w:rsidDel="00000000">
              <w:rPr>
                <w:rtl w:val="0"/>
              </w:rPr>
              <w:t xml:space="preserve"> kalendāra gadā.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ministrijas izstrādātajā </w:t>
            </w:r>
            <w:r w:rsidR="00000000" w:rsidRPr="00000000" w:rsidDel="00000000">
              <w:rPr>
                <w:i w:val="1"/>
                <w:rtl w:val="0"/>
              </w:rPr>
              <w:t xml:space="preserve">“Vadlīniju attiecināmo izmaksu noteikšanai Eiropas Savienības kohēzijas politikas programmas 2021.–2027. gada plānošanas periodā</w:t>
            </w:r>
            <w:r w:rsidR="00000000" w:rsidRPr="00000000" w:rsidDel="00000000">
              <w:rPr>
                <w:rtl w:val="0"/>
              </w:rPr>
              <w:t xml:space="preserve">” 09.06.2025. redakcijā ir dzēsta iepriekš (2023. gada 25. septembra redakcijā)  noteiktā prasība par minimālo darbinieku nodarbinātības apjomu (t.i. vismaz 30 % no normālā darba laika), aicinām nenoteikt stingrākas prasības, nekā tās, kas noteiktas spēkā esošajās vadlīnijās.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par minimālo darbinieku nodarbinātības apjomu ir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tiešās attiecināmās personāla izmaksas (projekta vadības un projekta īstenošanas personāla, tai skaitā to ekspertu atlīdzības izmaksas, kas veiks ekspertu atlasi pētniecības pieteikumu zinātniskās kvalitātes vērtēšanai) (izņemot virsstundas) šo noteikumu </w:t>
            </w:r>
            <w:r w:rsidR="00000000" w:rsidRPr="00000000" w:rsidDel="00000000">
              <w:rPr>
                <w:rtl w:val="0"/>
              </w:rPr>
              <w:t xml:space="preserve">43.</w:t>
            </w:r>
            <w:r w:rsidR="00000000" w:rsidRPr="00000000" w:rsidDel="00000000">
              <w:rPr>
                <w:rtl w:val="0"/>
              </w:rPr>
              <w:t xml:space="preserve"> punktā</w:t>
            </w:r>
            <w:r w:rsidR="00000000" w:rsidRPr="00000000" w:rsidDel="00000000">
              <w:rPr>
                <w:rtl w:val="0"/>
              </w:rPr>
              <w:t xml:space="preserve"> minēto atbalstāmo darbību īstenošanai, paredzot projekta vadības personāla izmaksu Eiropas Savienības fondu daļas ierobežojumu kā fiksētu summu līdz 84 787</w:t>
            </w:r>
            <w:r w:rsidR="00000000" w:rsidRPr="00000000" w:rsidDel="00000000">
              <w:rPr>
                <w:i w:val="1"/>
                <w:rtl w:val="0"/>
              </w:rPr>
              <w:t xml:space="preserve"> euro</w:t>
            </w:r>
            <w:r w:rsidR="00000000" w:rsidRPr="00000000" w:rsidDel="00000000">
              <w:rPr>
                <w:rtl w:val="0"/>
              </w:rPr>
              <w:t xml:space="preserve"> kalendāra gadā;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26-TA-1092</w:t>
    </w:r>
    <w:r>
      <w:br/>
    </w:r>
    <w:r w:rsidR="00000000" w:rsidRPr="00000000" w:rsidDel="00000000">
      <w:rPr>
        <w:rtl w:val="0"/>
      </w:rPr>
      <w:t xml:space="preserve">29.07.2026. 10.57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26-TA-1092</w:t>
    </w:r>
    <w:r>
      <w:br/>
    </w:r>
    <w:r w:rsidR="00000000" w:rsidRPr="00000000" w:rsidDel="00000000">
      <w:rPr>
        <w:rtl w:val="0"/>
      </w:rPr>
      <w:t xml:space="preserve">29.07.2026. 10.57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Izziņa_26-TA-1092.docx</dc:title>
</cp:coreProperties>
</file>

<file path=docProps/custom.xml><?xml version="1.0" encoding="utf-8"?>
<Properties xmlns="http://schemas.openxmlformats.org/officeDocument/2006/custom-properties" xmlns:vt="http://schemas.openxmlformats.org/officeDocument/2006/docPropsVTypes"/>
</file>