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23-TA-1285: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3.punktā ir minēts, ka pasākuma mērķis ir nodrošināt bērniem un jauniešiem iespēju apmeklēt </w:t>
            </w:r>
            <w:r w:rsidR="00000000" w:rsidRPr="00000000" w:rsidDel="00000000">
              <w:rPr>
                <w:b w:val="1"/>
                <w:rtl w:val="0"/>
              </w:rPr>
              <w:t xml:space="preserve">norises </w:t>
            </w:r>
            <w:r w:rsidR="00000000" w:rsidRPr="00000000" w:rsidDel="00000000">
              <w:rPr>
                <w:rtl w:val="0"/>
              </w:rPr>
              <w:t xml:space="preserve">STEM jomā un pilsoniskās līdzdalības jomā (turpmāk - </w:t>
            </w:r>
            <w:r w:rsidR="00000000" w:rsidRPr="00000000" w:rsidDel="00000000">
              <w:rPr>
                <w:b w:val="1"/>
                <w:rtl w:val="0"/>
              </w:rPr>
              <w:t xml:space="preserve">norises</w:t>
            </w:r>
            <w:r w:rsidR="00000000" w:rsidRPr="00000000" w:rsidDel="00000000">
              <w:rPr>
                <w:rtl w:val="0"/>
              </w:rPr>
              <w:t xml:space="preserve">), noteikts nacionālais rādītājs - izglītojamo īpatsvars, kas piedalījušies </w:t>
            </w:r>
            <w:r w:rsidR="00000000" w:rsidRPr="00000000" w:rsidDel="00000000">
              <w:rPr>
                <w:b w:val="1"/>
                <w:rtl w:val="0"/>
              </w:rPr>
              <w:t xml:space="preserve">norisēs, kā arī </w:t>
            </w:r>
            <w:r w:rsidR="00000000" w:rsidRPr="00000000" w:rsidDel="00000000">
              <w:rPr>
                <w:rtl w:val="0"/>
              </w:rPr>
              <w:t xml:space="preserve">atbalsts tiek sniegts dažādām "</w:t>
            </w:r>
            <w:r w:rsidR="00000000" w:rsidRPr="00000000" w:rsidDel="00000000">
              <w:rPr>
                <w:b w:val="1"/>
                <w:rtl w:val="0"/>
              </w:rPr>
              <w:t xml:space="preserve">norisēm</w:t>
            </w:r>
            <w:r w:rsidR="00000000" w:rsidRPr="00000000" w:rsidDel="00000000">
              <w:rPr>
                <w:rtl w:val="0"/>
              </w:rPr>
              <w:t xml:space="preserve">".  Lūdzam rast iespēju MK noteikumu projektā skaidrot, kas tiek saprasts ar  terminu "norises", kā tas ir norādīts noteikumu projekta anotācijā - "norise var ietvert darbnīcu muzejā vai inovāciju centrā, laboratorijas darbu universitātē vai zinātniskā institūcijā, profesijas izmēģinājumu reālā uzņēmuma vidē, apkārtējās vides izzināšanu dabā, lomu spēli pilsoniskās līdzdalības izpratnes veicināšanai" u.c.</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2.3. apakšpunktu, skaidrojot noteikumu projektā lietoto terminu "norise", nedublējot anotācijā minētos piemērus. Norišu veidi tiks noteikti projekta ietvaros, tam plānotas konsultācijas un darbnīcas norišu piedāvātājiem.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lietoti šādi termini: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STEM - pirmsskolas izglītības vadlīnijās, valsts pamatizglītības standartā un valsts vispārējās vidējās izglītības standartā definētās</w:t>
            </w:r>
            <w:r w:rsidR="00000000" w:rsidRPr="00000000" w:rsidDel="00000000">
              <w:rPr>
                <w:rtl w:val="0"/>
              </w:rPr>
              <w:t xml:space="preserve"> mācību jomas: </w:t>
            </w:r>
            <w:r w:rsidR="00000000" w:rsidRPr="00000000" w:rsidDel="00000000">
              <w:rPr>
                <w:rtl w:val="0"/>
              </w:rPr>
              <w:t xml:space="preserve">dabaszinātnes, matemātika</w:t>
            </w:r>
            <w:r w:rsidR="00000000" w:rsidRPr="00000000" w:rsidDel="00000000">
              <w:rPr>
                <w:rtl w:val="0"/>
              </w:rPr>
              <w:t xml:space="preserve">, </w:t>
            </w:r>
            <w:r w:rsidR="00000000" w:rsidRPr="00000000" w:rsidDel="00000000">
              <w:rPr>
                <w:rtl w:val="0"/>
              </w:rPr>
              <w:t xml:space="preserve">tehnoloģijas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- 20.11.2024.)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vairākkārt iekļautas atsauces uz nesaistošiem dokumentiem (vadlīnijām). Lūdzam svītrot šīs atsauces visā noteikumu projektā un attiecīgo informāciju norādīt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STEM - normatīvajos aktos par pirmsskolas izglītības vadlīnijām, valsts pamatizglītības standartu un valsts vispārējās vidējās izglītības standartu (turpmāk – vispārējās izglītības standarti) definētās</w:t>
            </w:r>
            <w:r w:rsidR="00000000" w:rsidRPr="00000000" w:rsidDel="00000000">
              <w:rPr>
                <w:rtl w:val="0"/>
              </w:rPr>
              <w:t xml:space="preserve"> mācību jomas: </w:t>
            </w:r>
            <w:r w:rsidR="00000000" w:rsidRPr="00000000" w:rsidDel="00000000">
              <w:rPr>
                <w:rtl w:val="0"/>
              </w:rPr>
              <w:t xml:space="preserve">dabaszinātnes, matemātika</w:t>
            </w:r>
            <w:r w:rsidR="00000000" w:rsidRPr="00000000" w:rsidDel="00000000">
              <w:rPr>
                <w:rtl w:val="0"/>
              </w:rPr>
              <w:t xml:space="preserve">, </w:t>
            </w:r>
            <w:r w:rsidR="00000000" w:rsidRPr="00000000" w:rsidDel="00000000">
              <w:rPr>
                <w:rtl w:val="0"/>
              </w:rPr>
              <w:t xml:space="preserve">tehnoloģijas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izglītojamo īpatsvars, kuru turpmāko mācīšanās izvēli pēc pamatizglītības un vidējās izglītības ieguves ir ietekmējusi norišu apmeklēšanas pieredze, - vismaz 50 % no izglītojamo skaita pamata un vidējās izglītības pakāpē projektā iesaistītajās vispārējās un profesionālās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būtības izvērtēt administratīvo slogu, ko šāds regulējums uzliek izglītības iestādēm un izglītības sistēmai.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rādītājs paredz mērīt projekta ietekmi uz izglītojamo turpmāko mācīšanās izvēli. Datus plānots iegūt vienu reizi gadā no izglītojamo aptaujām. Projekts piedāvās lietotajiem draudzīgus risinājumus aptaujas veikšanai un rezultātu apkopošanai (piemēram, aptaujas veidlapu un apkopošanas vietni).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izglītojamo īpatsvars, kuru turpmāko mācīšanās izvēli pēc pamatizglītības un vidējās izglītības ieguves ir ietekmējusi norišu apmeklēšanas pieredze, - vismaz 50 % no izglītojamo kopskaita pamata un vidējās izglītības pakāpē projektā iesaistītajās vispārējās un profesionālās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metodoloģisks atbalsts norišu izstrādei, pilnveidei un nodrošināšanai, un labās prakses izplatīšana;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par plānoto metodoloģiskā atbalsta ieviešanas risinājumu. Atkārtoti vēršam uzmanību, ka pasākuma ieviešana tiek plānota, izmantojot ārējo kompetenci (norises). Attiecīgi, pamatojoties uz izziņā sniegto informāciju, izglītības iestādēs un pašvaldībās plānotās darbības pēc būtības nodrošina informācijas atbalstu un sadarbības pasākumus. Ja tādi ir nepieciešami, attiecīgi finansējums plānojams kā projekta vadības izmaksu grupa.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pēc būtības paredzēts nodrošināt metodoloģisko atbalstu norišu īstenotājiem, aicinām izvērtēt šīs darbības ietvaros funkciju deleģēt STEM interešu izglītības centriem, kam šī funkcija noteikta jau esošajos tiesību aktos un attiecīgi efektīvi pārvirzot plānotos resursus gala labuma saņēmēju skaita (bērnu) palielināšanai.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darbības īstenošana un tai nepieciešamās pakalpojuma izmaksas paredzēts segt netiešo izmaksu vienotās likmes ietvaros. Vienlaikus metodoloģiskais atbalsts un labās prakses izplatīšana projekta īstenošanas personāla kompetences ietvaros tiek paredzēts finansējuma saņēmēja darbībā "norišu kataloga izveide un uzturēšana" un sadarbības partneru darbībā "norišu plānošana un koordinēšana pašvaldībās un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4.2.2.1. pasākuma fokuss ir gan uz STEM, gan pilsonisko līdzdalību. Plānojam, ka norišu piedāvātājiem tiek piedāvāta pamata apmācība darbam ar bērniem un jauniešiem, piemēram, grupas dinamikas jautājumi, klasvadības paņēmieni, dažādu vecumposmu vajadzības, kā konstruējas zināšanas, u.t.t. Līdz ar to nav plānots šo funkciju uzdot STEM interešu izglītības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esošā finansējuma ietvaros atbalsts plānots visiem mērķa grupas bērniem un jauniešiem - obligātās pirmsskolas sagatavošanas programmās, pamata un vidējā izglītības pakāpē. Palielinot tiešo izmaksu apmēru norišu apmeklējumiem, netiek palielināts atbalstu saņēmušo bērnu skaits, bet gan norišu apmeklējuma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metodoloģisks atbalsts norišu izstrādei, pilnveidei un nodrošināšanai, un labās prakses izplatīšana;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norišu īstenošana paredzēta piesaistot ārējo kompetenci, kā arī metodiskā atbalsta sniegšana mācību satura jautājumos jau ir iekļauta kā pamatfunkcija, lūdzam izslēgt šo darbību no plānotajām un nodrošināt tās īstenošanai paredzēto finansējumu 17.4.darbības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izmaksas šo noteikumu </w:t>
            </w:r>
            <w:r w:rsidR="00000000" w:rsidRPr="00000000" w:rsidDel="00000000">
              <w:rPr>
                <w:rtl w:val="0"/>
              </w:rPr>
              <w:t xml:space="preserve">17.4.</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ir ar netiešu ietekmi uz horizontālā principa "Vienlīdzība, iekļaušana, nediskriminācija un pamattiesības" (turpmāk - HP) īstenošanu. Lūdzam izvērtēt iespēju un nepieciešamību, lai nodrošinātu HP veicinošo darbību īstenošanu praksē, paredzēt attiecināmās izmaksas, kas nodrošina specifisko un vispārīgo HP darbību īsenošanu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Piemēram, Ministru kabineta noteikumos var iekļaut šādu punktu: “Izmaksas, kas saistītas ar horizontālā principa “Vienlīdzība, iekļaušana, nediskriminācija un pamattiesību ievērošana” īstenošanu."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sadarbības partnerim izmaksas šo noteikumu </w:t>
            </w:r>
            <w:r w:rsidR="00000000" w:rsidRPr="00000000" w:rsidDel="00000000">
              <w:rPr>
                <w:rtl w:val="0"/>
              </w:rPr>
              <w:t xml:space="preserve">17.3.</w:t>
            </w:r>
            <w:r w:rsidR="00000000" w:rsidRPr="00000000" w:rsidDel="00000000">
              <w:rPr>
                <w:rtl w:val="0"/>
              </w:rPr>
              <w:t xml:space="preserve">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Izglītības un zinātnes ministrijas virzītajiem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noteikumu projektu (turpmāk – Noteikumu projektu)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Noteikuma projekta anotācijas sadaļā “Risinājuma apraksts” iekļaut arī biedrības un nodibinājumus, izsakot attiecīgo sadaļu šādās redakcijās: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ir valsts pārvaldes iestāde (Valsts izglītības satura centrs), kas saskaņā ar Ministru kabineta 2009.gada 30.jūnija noteikumiem Nr.682 "Valsts izglītības satura centra nolikums" nodrošina mācību satura izstrādi vispārējā izglītībā un pārrauga tā īstenošanu,  atbilstoši kompetencei nodrošina sadarbību ar valsts un pašvaldību iestādēm un privātpersonām, kā arī sekmē</w:t>
            </w:r>
            <w:r w:rsidR="00000000" w:rsidRPr="00000000" w:rsidDel="00000000">
              <w:rPr>
                <w:b w:val="1"/>
                <w:rtl w:val="0"/>
              </w:rPr>
              <w:t xml:space="preserve"> biedrību un nodibinājumu</w:t>
            </w:r>
            <w:r w:rsidR="00000000" w:rsidRPr="00000000" w:rsidDel="00000000">
              <w:rPr>
                <w:rtl w:val="0"/>
              </w:rPr>
              <w:t xml:space="preserve"> un sociālo partneru iesaisti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partneri – pašvaldības un valsts un citu juridisku personu dibinātas izglītības iestādes, kuras īsteno licencētas izglītības programmas pirmsskolas, pamata un vidējās izglītības pakāpē, un kurās mācās mērķa grupas izglītojamie, un neatkarīgi no dibinātāja īstenotajās izglītības programmās sasniedzamie rezultāti ir definēti vispārējās izglītības standartos visiem vienādi. Visas izglītības iestādes, kas īsteno attiecīgās izglītības programmas, tiks aicinātas saņemt atbalstu bērniem un jauniešiem pēc vienādiem principiem (izglītojamo skaita iepriekšējā mācību gadā),</w:t>
            </w:r>
            <w:r w:rsidR="00000000" w:rsidRPr="00000000" w:rsidDel="00000000">
              <w:rPr>
                <w:b w:val="1"/>
                <w:rtl w:val="0"/>
              </w:rPr>
              <w:t xml:space="preserve"> tostarp pasākumu īstenošanu nodrošinot sadarbībā ar biedrībām un nodibinājumiem</w:t>
            </w:r>
            <w:r w:rsidR="00000000" w:rsidRPr="00000000" w:rsidDel="00000000">
              <w:rPr>
                <w:rtl w:val="0"/>
              </w:rPr>
              <w:t xml:space="preserve">. Līdz ar to neviena no tām negūs ekonomiskas priekšrocības, t.sk. nekropļojot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Biedrības un nodibinājumi ilgstoši veic pilsoniskās kompetences stiprināšanas aktivitātes, tai skaitā ieviešot skolās dažādas pilsoniskās izglītības programmas, ilgstoši sadarbojoties ar izglītības iestādēm un aktīvi veicinot pilsoniskās līdzdalības prasmju attīstīšanu jauniešu vidū atbilstoši valsts izglītības standartos noteiktajam. Aicinām paredzēt, ka aktivitātes var iesniegt un kā sadarbības partneri var būt arī biedrības un nodibinājumi. Aicinām iesaistīt biedrības un nodibinājumus arī jaunās programmas izstrādē.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finansējuma saņēmējs ir valsts pārvaldes iestāde (Valsts izglītības satura centrs), kas saskaņā ar Ministru kabineta 2009.gada 30.jūnija noteikumiem Nr.682 "Valsts izglītības satura centra nolikums" nodrošina mācību satura izstrādi vispārējā izglītībā un pārrauga tā īstenošanu,  atbilstoši kompetencei nodrošina sadarbību ar valsts un pašvaldību iestādēm un privātpersonām, kā arī sekmē biedrību un nodibinājumu un sociālo partneru iesaisti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partneri – pašvaldības un valsts un citu juridisku personu dibinātas izglītības iestādes, kuras īsteno licencētas izglītības programmas pirmsskolas, pamata un vidējās izglītības pakāpē, un kurās mācās mērķa grupas izglītojamie, un neatkarīgi no dibinātāja īstenotajās izglītības programmās sasniedzamie rezultāti ir definēti vispārējās izglītības standartos visiem vienādi. Visas izglītības iestādes, kas īsteno attiecīgās izglītības programmas, tiks aicinātas saņemt atbalstu bērniem un jauniešiem pēc vienādiem principiem (izglītojamo skaita iepriekšējā mācību gadā), tostarp pasākumu īstenošanu nodrošinot sadarbībā ar biedrībām un nodibinājumiem. Līdz ar to neviena no tām negūs ekonomiskas priekšrocības, t.sk. nekropļojot konkurenci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ņemts vērā pēc būtības. Vēršam uzmanību, ka anotācijā ir atsauce uz spēkā esošu Valsts izglītības satura centra nolikumu, līdz ar to nevaram iekļaut piedāvāto redakciju, jo tad tā neatbilst spēkā esošajam normatīvajam regulējumam. Kā jau skaidrojām Latvijas Pilsoniskajai aliansei sabiedriskās apspriešanas laikā, "Biedrības un nodibinājumi, kas darbojas pilsoniskās līdzdalības jomā, ir aicināti iesaistīties norišu nodrošināšanā pilsoniskās līdzdalības izpratnes un intereses veicināšanai. Skaidrojam, ka mērķa grupa ir izglītojamie, un mērķis ir sniegt plašāku mācīšanās pieredzi izglītojamajiem saistībā ar apgūstamo mācību saturu. Mācību satura īstenošanu nodrošina izglītības iestādes. Lielāko daļu izglītības iestāžu dibinātājas ir pašvaldības. Lai mazinātu administratīvo slogu projekta iesniegumu sagatavošanā, projektu iesniegumu atlasē, projektu īstenošanā, maksājumu pieprasījumu sagatavošanā un izmaksu attiecināšanā, Eiropas Savienības fondu 2021.—2027. gada plānošanas perioda vadības likuma izpratnē projekta finansējuma saņēmējs ir valsts pārvaldes iestāde (VISC), sadarbības partneri – pašvaldības un valsts un citu juridisku personu dibinātas izglītības iestādes. Savukārt norišu piedāvātāji projekta īstenošanas laikā var būt a) gan biedrības un nodibinājumi, gan jaunatnes centri (pilsoniskās līdzdalības veicināšanai), b) gan arī zinātnes centri (STEM jomā) un c) uzņēmumi, u.c., kas savas specializācijas ietvaros var piedāvāt plašākas mācīšanās pieredzes norises izglītojamajiem a) STEM mācību jomā vai b) pilsoniskās līdzdalības caurviju kompetencē, - savu piedāvājumu saskaņojot ar VISC. Vienlaikus norišu kvalitatīvam un mācību saturā definētajiem sasniedzamajiem rezultātiem atbilstošam piedāvājumam plānots nodrošināt darbnīcas un konsultācijas norišu piedāvātājiem. 4.2.2.1. pasākuma ieviešanas mehānisms paredz, ka biedrības un nodibinājumi, tāpat kā citi norišu piedāvātāji, tiks iesaistīti izglītības nodrošināšanā, piedāvājot plašāku pieredzi bērniem un jauniešiem padziļinātai tēmu apguvei, izpratnes veidošanai un intereses veicināšanai. Tiek plānots, ka līdzīgi, kā valsts budžeta programmā “Latvijas skolas soma” kultūrizglītības veicināšanai, ES fondu projektā tiks piešķirts finansējums izglītojamajiem STEM vai pilsoniskās līdzdalības norišu apmeklēšanai, kas var ietvert gan ieejas biļetes, gan lektoru atlīdzību, gan transporta izmaksas, u.c., kas saistītas ar norises apmeklēšanu un nodrošināšanu, paredzot, ka  no ES fondu projekta līdzekļiem tiek segtas noteikts izmaksu apjoms uz vienu izglītojamo vai norisi".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norišu piedāvātāji var būt kā biedrības un nodibinājumi, tā arī citas organizācijas, iestādes vai uzņēmumi, kas, kā jau minēts, var piedāvāt atbilstošu saturu skolēniem plašākai mācīšanās pieredzei ārpus mācību stundām un ārpus skolas vidē, sasaistot teoriju ar 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papildināts anotācijas 1.darbības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Norišu piedāvātāji var būt, piemēram, biedrības un nodibinājumi un jaunatnes centri (īpaši pilsoniskās līdzdalības veicināšanai), inovāciju centri, augstskolas un uzņēmumi (īpaši STEM jomā), u.c., kas savas specializācijas ietvaros var piedāvāt plašākas mācīšanās pieredzes norises izglītojamajiem a) STEM mācību jomā vai b) pilsoniskās līdzdalības caurviju kompetencē, - savu piedāvājumu saskaņojot ar Valsts izglītības satura centru, kurš to saskaņā ar noteiktiem kvalitātes un atbilstības kritērijiem iekļauj katalogā.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sadaļā "Risinājuma apraksts" ar informāciju, ka</w:t>
            </w:r>
            <w:r w:rsidR="00000000" w:rsidRPr="00000000" w:rsidDel="00000000">
              <w:rPr>
                <w:b w:val="1"/>
                <w:rtl w:val="0"/>
              </w:rPr>
              <w:t xml:space="preserve"> ir jāsekmē arī nevalstisko organizāciju iesaiste izglītībā pilsoniskās līdzdalības jomā</w:t>
            </w:r>
            <w:r w:rsidR="00000000" w:rsidRPr="00000000" w:rsidDel="00000000">
              <w:rPr>
                <w:rtl w:val="0"/>
              </w:rPr>
              <w:t xml:space="preserve">. Attiecīgus labojumus, ja nepieciešams, lūdzam veikt arī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2)finansējuma saņēmējs ir valsts pārvaldes iestāde (Valsts izglītības satura centrs), kas saskaņā ar Ministru kabineta 2009.gada 30.jūnija noteikumiem Nr.682 "Valsts izglītības satura centra nolikums" nodrošina mācību satura izstrādi vispārējā izglītībā un pārrauga tā īstenošanu,  atbilstoši kompetencei nodrošina sadarbību ar valsts un pašvaldību iestādēm un privātpersonām, kā arī sekmē </w:t>
            </w:r>
            <w:r w:rsidR="00000000" w:rsidRPr="00000000" w:rsidDel="00000000">
              <w:rPr>
                <w:b w:val="1"/>
                <w:rtl w:val="0"/>
              </w:rPr>
              <w:t xml:space="preserve">nevalstisko organizāciju</w:t>
            </w:r>
            <w:r w:rsidR="00000000" w:rsidRPr="00000000" w:rsidDel="00000000">
              <w:rPr>
                <w:rtl w:val="0"/>
              </w:rPr>
              <w:t xml:space="preserve"> un sociālo partneru iesaisti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partneri – pašvaldības un valsts un citu juridisku personu dibinātas izglītības iestādes, kuras īsteno licencētas izglītības programmas pirmsskolas, pamata un vidējās izglītības pakāpē, un kurās mācās mērķa grupas izglītojamie, un neatkarīgi no dibinātāja īstenotajās izglītības programmās sasniedzamie rezultāti ir definēti vispārējās izglītības standartos visiem vienādi. Visas izglītības iestādes, kas īsteno attiecīgās izglītības programmas, tiks aicinātas saņemt atbalstu bērniem un jauniešiem pēc vienādiem principiem (izglītojamo skaita iepriekšējā mācību gadā),</w:t>
            </w:r>
            <w:r w:rsidR="00000000" w:rsidRPr="00000000" w:rsidDel="00000000">
              <w:rPr>
                <w:b w:val="1"/>
                <w:rtl w:val="0"/>
              </w:rPr>
              <w:t xml:space="preserve"> tostarp pasākumu īstenošanu nodrošinot sadarbībā ar nevalstiskajām organizācijām </w:t>
            </w:r>
            <w:r w:rsidR="00000000" w:rsidRPr="00000000" w:rsidDel="00000000">
              <w:rPr>
                <w:rtl w:val="0"/>
              </w:rPr>
              <w:t xml:space="preserve">un sociālajiem partneriem. Līdz ar to neviena no tām negūs ekonomiskas priekšrocības, t.sk. nekropļojot konkurenci Eiropas Savienības iekšējā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"atbalsts plānots vienlīdzīgi pieejams visiem izglītojamajiem neatkarīgi no apmeklētās izglītības iestādes statusa (privāta, valsts vai pašvaldības).[..]  Atbalsta ietvaros minētās izglītības iestādes negūs ekonomiskas priekšrocības, un atbalsts neietekmēs tirdzniecību un neizkropļos konkurenci Eiropas Savienības iekšējā tirgū, tādēļ Komercdarbības atbalsta kontroles likuma izpratnē atbalsts nav uzskatāms par komercdarbības atbalstu (trīs no likumā noteiktajām pazīmēm neizpildās)."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attiecībā uz vērtējumu komercdarbības atbalsta kontekstā par sadarbības partneriem, proti, lūgumu anotāciju papildināt un precizēt, izdalot atsevišķi attiecībā uz katru no sadarbības partneru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anotācijas izriet, ka valsts un pašvaldību (iespējams, arī augstskolu) dibinātās vispārējās un profesionālās izglītības iestādes (tai skaitā koledžas) pasākumu īsteno vispārējās izglītības sistēmas ietvaros un ieņēmumi no izglītojamajiem (vai to vecākiem) nesasniedz 50% no visiem izdevumiem jeb vispārējās izglītības pakalpojumu pārsvarā finansē valsts, attiecīgi ir secināms, ka tās neveic saimniecisko darbību. Līdz ar to ir jāprecizē anotācija, t.sk. uz šiem subjektiem izvērtējums pēc komercdarbības atbalsta pazīmēm nav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sadarbības partneriem, kas ir citas juridiskas personas, lūdzam papildināt anotāciju ar informāciju, skaidri norādot, ka pasākuma ietvaros izmaksas tiek segtas atbilstoši vienotai izmaksu likmei atbilstoši audzēkņu skaitam, tāpat kā jebkurai citai izglītības iestādei, tādējādi nesniedzot ekonomisko priekšrocību tirgū. Attiecīgi tiek izslēgta viena no komercdarbības atbalsta pazīmēm, nevis trīs.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projektu ar informāciju, ka ir izvērtējama sinerģija ar kultūrizglītības programmu "Latvijas skolas soma" pilsoniskās līdzdalības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sadaļā "Risinājuma apraksts" ar informāciju, ka ir jāsekmē arī nevalstisko organizāciju iesaiste izglītībā pilsoniskās līdzdalības jomā. Attiecīgus labojumus, ja nepieciešams, lūdzam veikt arī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2)finansējuma saņēmējs ir valsts pārvaldes iestāde (Valsts izglītības satura centrs), kas saskaņā ar Ministru kabineta 2009.gada 30.jūnija noteikumiem Nr.682 "Valsts izglītības satura centra nolikums" nodrošina mācību satura izstrādi vispārējā izglītībā un pārrauga tā īstenošanu,  atbilstoši kompetencei nodrošina sadarbību ar valsts un pašvaldību iestādēm un privātpersonām, kā arī sekmē </w:t>
            </w:r>
            <w:r w:rsidR="00000000" w:rsidRPr="00000000" w:rsidDel="00000000">
              <w:rPr>
                <w:b w:val="1"/>
                <w:rtl w:val="0"/>
              </w:rPr>
              <w:t xml:space="preserve">nevalstisko organizāciju</w:t>
            </w:r>
            <w:r w:rsidR="00000000" w:rsidRPr="00000000" w:rsidDel="00000000">
              <w:rPr>
                <w:rtl w:val="0"/>
              </w:rPr>
              <w:t xml:space="preserve"> un sociālo partneru iesaisti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sadarbības partneri – pašvaldības un valsts un citu juridisku personu dibinātas izglītības iestādes, kuras īsteno licencētas izglītības programmas pirmsskolas, pamata un vidējās izglītības pakāpē, un kurās mācās mērķa grupas izglītojamie, un neatkarīgi no dibinātāja īstenotajās izglītības programmās sasniedzamie rezultāti ir definēti vispārējās izglītības standartos visiem vienādi. Visas izglītības iestādes, kas īsteno attiecīgās izglītības programmas, tiks aicinātas saņemt atbalstu bērniem un jauniešiem pēc vienādiem principiem (izglītojamo skaita iepriekšējā mācību gadā), </w:t>
            </w:r>
            <w:r w:rsidR="00000000" w:rsidRPr="00000000" w:rsidDel="00000000">
              <w:rPr>
                <w:b w:val="1"/>
                <w:rtl w:val="0"/>
              </w:rPr>
              <w:t xml:space="preserve">tostarp pasākumu īstenošanu nodrošinot sadarbībā ar nevalstiskajām organizācijām un sociālajiem partneriem.</w:t>
            </w:r>
            <w:r w:rsidR="00000000" w:rsidRPr="00000000" w:rsidDel="00000000">
              <w:rPr>
                <w:rtl w:val="0"/>
              </w:rPr>
              <w:t xml:space="preserve"> Līdz ar to neviena no tām negūs ekonomiskas priekšrocības, t.sk. nekropļojot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mērķa grupa ir bērni un jaunieši izglītības iestādēs, kā arī anotācijā ietvertā atsauce ir uz spēkā esošiem Ministru kabineta 2009.gada 30.jūnija noteikumiem Nr.682 "Valsts izglītības satura centra nolikums", kur noteiktas Valsts izglītības satura centra funkcijas un uzdevumi.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anotācijā sniegtā skaidrojuma izriet, ka finansējuma saņēmējs veic deleģēto funkciju un attiecīgi neveic saimniecisko darbību, tad attiecībā uz to vairs tālāk nav nepieciešams veikt vērtējumu atbilstoši komercdarbības atbalsta pazīmēm. Attiecīgi lūdzam precizēt anotācijā sniegto skaidrojumu, papildinot to ar secinājumu par finansējuma saņēmēju, skaidri norādot, ka tas šī pasākuma ietvaros darbojas valsts deleģēto pārvaldes uzdevumu ietvaros, un tādējādi neveic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anotācijā jau daļēji iekļauto vērtējumu komercdarbības atbalsta kontekstā par sadarbības partneriem lūdzam to papildināt un precizēt, izdalot atsevišķi attiecībā uz katru no sadarbības partneru kategorijām. Piemēram, attiecībā uz valsts un pašvaldību (iespējams, arī augstskolu) dibinātām vispārējās un profesionālās izglītības iestādēm (tai skaitā koledžām), aicinām papildināt anotāciju ar skaidrojumu, vai un kurā normatīvajā aktā ir ietverta funkcija to nodrošināt, tādējādi pamatojot, ka tās neveic saimniecisko darbību. Un attiecībā uz sadarbības partneriem, kas ir citas juridiskas personas, lūdzam papildināt anotāciju ar izvērtējumu komercdarbības atbalsta kontroles kontekstā (Lūdzam skatīt Komisijas paziņojuma par Līguma par Eiropas Savienības darbību 107. panta 1. punktā minēto valsts atbalsta jēdzienu (2016/C 262/01) (turpmāk – EK paziņojums) 28. un 29. punktus. Skaidrojam, ka valsts izglītības sistēmas ietvaros nodrošinātā valsts izglītība, ko finansē un uzrauga valsts, var tikt uzskatīta par nesaimniecisko darbību. Atbilstoši EK paziņojuma 29.punktam gadījumos, ja ieņēmumi no izglītojamajiem (vai to vecākiem) nesasniedz 50% izdevumiem jeb vispārējās izglītības pakalpojumu pārsvarā finansē valsts, tā nav saimnieciska darbība. Gadījumā, ja tiktu konstatēts, ka izglītības iestādes gūtie ieņēmumi no maksas izglītības pakalpojumu un citu izglītības pakalpojumu sniegšanas pārsniedz 50% robežvērtību no kopējiem sniegtajiem izglītības pakalpojumiem, tālāk jāveic izvērtējumu par vienlaicīgu Komercdarbības atbalsta kontroles likuma 5.pantā minēto komercdarbības atbalsta pazīmju esamību. Pieļaujam, ka saimnieciska izglītības pakalpojuma gadījumā varētu neizpildīties komercdarbības atbalsta pazīme par ietekmi uz tirdzniecību un konkurenci Eiropas Savienības iekšējā tirgū.) Ja kāds no sadarbības partneriem varētu būt tāds, kas tiek vērtēts atbilstoši saimnieciskās darbības kritērijam un/vai komercdarbības pazīmēm, aicinām papildināt noteikumu projektu ar to. Lūdzam arī papildināt noteikumu projektu ar nosacījumu par nelikumīga komercdarbības atbalsta atgūšanu.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ar detalizētu skaidrojumu, ka 4.2.2.1. pasākums neparedz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ir minēts, ka  "Latvijas skolas soma" gadījumā "nav ierobežojuma tam, kas var piedāvāt norisi".  Šo informāciju nepieciešams precizēt, norādot, ka ir ierobežojums, proti, regulāri pieejamas, kvalitatīvas, profesionāli veidotas kultūras un mākslas norises, kas tiek piedāvātas 10 kultūras nozarēs, un tās veido kultūras profesionāļi.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"Risinājuma apraksts" par netiešajām izmaksām norādīts, ka netiešās izmaksas </w:t>
            </w:r>
            <w:r w:rsidR="00000000" w:rsidRPr="00000000" w:rsidDel="00000000">
              <w:rPr>
                <w:i w:val="1"/>
                <w:rtl w:val="0"/>
              </w:rPr>
              <w:t xml:space="preserve">"var ietvert izmaksas vadlīniju vai citu atbalsta materiālu izstrādei norišu plānošanai un sasaistei ar mācību saturu, papildus sabiedrības informēšanas pasākumu īstenošanai, norišu kataloga digitalizācijai, efektivitātes izvērtējuma nodrošinājumam, u.c. izmaksas, kas nepieciešamas projekta rezultātu sasniegšanai",</w:t>
            </w:r>
            <w:r w:rsidR="00000000" w:rsidRPr="00000000" w:rsidDel="00000000">
              <w:rPr>
                <w:rtl w:val="0"/>
              </w:rPr>
              <w:t xml:space="preserve"> tādējādi minētās izmaksas aprakstā paredzēts segt gan no projekta netiešajām, gan no tiešajām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minētajām darbībām noteikumu projektā ir paredzētas tiešās attiecināmās izmaksas. Vienlaikus norādām, ka anotācijā minētās netiešās izmaksas pēc būtības neatbilst netiešo attiecināmo izmaksu definīcijai, kā to nosaka Vadošās iestādes vadlīnijās Nr.1.2. "Vadlīnijas attiecināmo izmaksu noteikšanai Eiropas Savienības kohēzijas politikas programmas 2021.-2027. gada plānošanas periodā" norādītā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Vadošās iestādes vadlīniju Nr.1.1. "Vadlīnijas par vienkāršoto izmaksu izmantošanas iespējām un to piemērošana Eiropas Savienības kohēzijas politikas programmas 2021.–2027.gadam ietvaros" 56. punktā noteikts, ka atbildīgajai iestādei ir jānorāda, kuras projekta darbības tiks iekļautas bāzes summā, kurai piemēros vienoto likmi, lai nodrošinātu atbilstošu dubultā finansējuma riska kontroli un novēršanu. Nevar vienādas darbības tikt iekļautas gan bāzes summā, gan izmaksās, kuras aprēķinātas, izmantojot vienoto likmi. Ņemot vērā minēto, lai mazinātu izmaksu pārklāšanās risku, lūdzam precizēt anotācijā norādīto informāciju par pasākumā plānotajām netiešajām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precizēta. Vienlaikus skaidrojam, ka nav paredzams dubultā finansējuma risks, jo noteikumu projektā ir skaidri definēts, kādas darbības un izmaksas finansējuma saņēmējs var plānot no tiešajām izmaksām - noteikumu projekta 20. punkts noteic, ka netiešās attiecināmās izmaksas plāno kā vienu izmaksu pozīciju, piemērojot netiešo izmaksu vienoto likmi 7 procentu apmērā no noteikumu 19. punktā minētajām tiešajām attiecināmajām izmaksām. Netiešās attiecināmās izmaksas saskaņā ar Finanšu ministrijas vadlīnijām "Vadlīnijas attiecināmo izmaksu noteikšanai Eiropas Savienības kohēzijas politikas programmas 2021.-2027. gada plānošanas periodā" nav tieši saistītas ar projekta rezultātu sasniegšanu, bet atbalsta un nodrošina atbilstošus apstākļus projekta īstenošanai un projekta rezultātu sasniegšanai. Netiešajās izmaksās plānotas kā Finanšu ministrijas vadlīnijās minētie netiešo izmaksu piemēri (projekta vadības un projekta īstenošanas personāla administratīvās izmaksas - telpu īre un iekārtu izmantošanas izmaksas, kancelejas preces, komunālo un sakaru pakalpojumu izmaksas, utml.), tā arī pārējās izmaksas, kas atbalsta projekta rezultātu sasniegšanu. Šāds risinājums piedāvāts, izvērtējot iespējas paplašināt vienkāršoto izmaksu piemērošanu ES fondu projektā, bāzē iekļaujot tās darbības un izmaksas, kurām uz MK noteikumu izstrādes brīdi iespējams noteikt izmaksu pozīcijas un apmērus.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aprakstītas plānotās tiešās attiecināmās personāla izmaksas, kuru ietvaros tiks veiktas tiešās satura darbības. Savukārt no netiešajām izmaksām var segt papildinošas darbības, kā piem., kataloga digitalizācija uz pakalpojuma līguma, vadlīniju vai citu atbalsta materiālu izstrāde uz pakalpojuma līguma – papildinot finansējuma saņēmēja resursus un kompetenci projekta mērķu sasniegšanai, kā arī metodoloģiskā atbalsta izmaksas, kas ietver tādas pakalpojuma izmaksas, kā darbnīcas un individuālas konsultācijas norišu piedāvātājiem. Arī papildu sabiedrības informēšanas pasākumi nav iekļauti tiešajās attiecināmajās izmaksās – personāla izmaksu vienotās likmes bāzē ir iekļautas minimālās projekta redzamības prasības (baneri un plakāti), nevis, piem., sabiedrības informēšana medijos, kā arī Eiropas Parlamenta un Padomes 2021. gada 24. jūnija Regulā (ES) 2021/1060 un ES fondu 2021.–2027. gada plānošanas perioda un Atveseļošanas fonda komunikācijas un dizaina vadlīnijās noteiktā prasība - par darbībām, kuru kopējās izmaksas pārsniedz 10 000 000 EUR, organizē vismaz vienu informatīvo pasākumu vai aktivitātes (piemēram: atklāšanas, vidusposma, noslēguma pasākumi) un savlaicīgi tajās iesaista EK pārstāvniecību Latvijā, AI, VI un SI. Šādas izmaksas nav iekļautas vienotās likmes bāzes aprēķinā, līdz ar to tiks segtas no netiešajām izmaksām. Anotācijā arī sniegts skaidrojums, ka projekta iesniegumā tiks noteikti pienākumi projekta vadības un īstenošanas personālam, kur tiks vērtēta funkciju un izmaksu nepārklāšanās. Projekta vadības un īstenošanas personāla darbība tiks nošķirta no citām noteikumu projektā paredzētajām darbībām, kas tiks noteikts projekta iesniegumā. Anotācijā minēts, ka viena no finansējuma saņēmēja īstenošanas personāla funkcijām ir veikt projekta darbību izvērtējumu. Vienlaikus nepieciešamības gadījumā izvērtējuma (kas neattiecas uz personāla atlīdzības izmaksu ietvaros veiktajām darbībām) vai tā daļu veikšana pakalpojuma līguma ietvaros tiks segta no netiešajām izmaksām (piemēram, piedāvājot lietotājiem draudzīgu aptaujas veikšanas un apkopošanas risinājumu, kā minēts izziņas 2.punktā).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- 15.10.2024.)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8.1.8., 8.1.9., 8.1.10., 8.1.12., un 8.2. sadaļu ar detalizētāku informāciju par 4.2.2.1. pasākuma ietekmi uz HP atbilstoši Labklājības ministrijas un Tieslietu ministrijas izstrādātajām vadlīnijām horizontālā principa “Vienlīdzība, iekļaušana, nediskriminācija un pamattiesību ievērošana” īstenošanai un uzraudzībai (turpmāk - vadlīnijas) (skatīt šeit: https://www.lm.gov.lv/lv/vadlinijas-horizontala-principa-vienlidziba-ieklausana-nediskriminacija-un-pamattiesibu-ieverosana-istenosanai-un-uzraudzibai-2021-2027, skat.vadlīniju 4.4. sadaļu "MK noteikumu anotācijas aizpildīšana"), iekļaujot vismaz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SAM/pasākuma ietekmi uz HP (saskaņā ar vadlīnijām 4.2.2.1. pasākumam ir netieša ietekme uz HP (skat. vadlīniju 1.pielikumu);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vērtēšanas kritērija veidu, kurš tiks piemērots projektu iesniegumu vērtēšanā (kvalitātes kritērijs, skat. vadlīniju 6.1.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vispārīgām un specifiskām HP darbībām, kuras ir jāparedz SAM ietvaros (skat. vispārīgo un specifisko HP darbību piemērus vadlīniju 7. sadaļā) un kas novērš diskrimināciju, veicina dzimumu līdztiesību, nodrošina piekļūstamību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HP rādītājiem (skat. vadlīniju 4.pielikumu).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aicinām pievērst uzmanību tam, ka nodrošinot projekta vadību un īstenošanu, norisēm STEM jomā un pilsoniskās līdzdalības jomā, ir jānodrošina piekļūstamība personām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īstenojot projekta komunikācijas aktivitātes, ir jāizvēlas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https://www.lm.gov.lv/lv/metodiskie-materiali).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pārliecinātos, ka, izstrādājot noteikumu projektu, HP tiek ievērots, aicinām izmantot  vadlīniju 2. pielikumā “Kontroljautājumi atbilstības horizontālajam principam “Vienlīdzība, iekļaušana, nediskriminācija un pamattiesību ievērošana” pārbaudei” un 3. pielikumā “Kontroljautājumi atbilstības Pamattiesību hartai pārbaudei” esošās pārbaudes lapas un tās saglabāt audita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Horizontālās ietekmes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horizontālā principa "Vienlīdzība, iekļaušana, nediskriminācija un pamattiesību ievērošana" (turpmāk - HP) vadlīnijām [1]  lūdzam rast iespēju papildināt sadaļu ar informāciju par pasākuma ietekmes uz personu ar invaliditāti vienlīdzīgām iespējām un tiesībām aprakstu, iekļaujot HP VINPI specifiskās un 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HP Vadlīnijām ierobežotā projektu iesniegumu atlasē projektiem ar netiešu uz HP VINPI projektā jāparedz: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 vispārīgās HP VINPI darbības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 specifiskās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vismaz 1 HP VINPI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HP vadlīnijām [1]  lūdzam rast iespēju papildināt sadaļu ar informāciju par pasākuma ietekmes uz dzimumu līdztiesību aprakstu, iekļaujot HP VINPI specifiskās un vispārīgās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HP Vadlīnijām ierobežotā projektu iesniegumu atlasē projektiem ar netiešu ietekmi uz HP VINPI projektā jāparedz: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 vispārīgās HP VINPI darbības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vismaz 3 specifiskās HP VINPI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vismaz 1 HP VINPI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Vadlīnijas horizontālā principa “Vienlīdzība, iekļaušana, nediskriminācija un pamattiesību ievērošana” īstenošanai un uzraudzībai (2021-2027) (pieejamas šeit:https://www.lm.gov.lv/lv/vadlinijas-horizontala-principa-vienlidziba-ieklausana-nediskriminacija-un-pamattiesibu-ieverosana-istenosanai-un-uzraudzibai-2021-2027)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projektu iesniegumu vērtēšanas kritērija veidu, kura ietvaros projekta iesniedzējam ir jāsniedz informācija par šī horizontālā principa ievērošanu, paredzot specifiskas darbības, kas veicina vienlīdzību, iekļaušanu, nediskrimināciju un pamattiesību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citu informāciju, piemēram, informāciju par nosacījumu finansējuma saņēmējam veikt sociāli atbildīgus iepirkumus.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noteiktajā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4.2.2.1. pasākuma "Kvalitatīvas un mūsdienīgas izglītības īstenošana pirmsskolas, pamata un vidējās izglītības pakāpē" (turpmāk - 4.2.2.1. pasākums) īstenošanai 2025. gadā līdz vienošanās noslēgšanai par projekta īstenošanu plānotajam 4.2.2.1. pasākuma finansējuma saņēmējam attiecināmo izmaksu segšanai nepieciešamo finansējumu līdz 180 000 euro apmērā.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Ministru kabineta 2018. gada 17. jūlija noteikumu Nr. 421 "Kārtība, kādā veic gadskārtējā valsts budžeta likumā noteiktās apropriācijas izmaiņas" 24.2. apakšpunktu, no 80.00.00. programmas līdzekļus izņēmuma kārtā pirms Eiropas Savienības fondu projektu iesnieguma apstiprināšanas sadarbības iestādē, ja Ministru kabinets, pamatojoties uz iesniegto argumentāciju un risku analīzi, ir pieņēmis lēmumu par konkrētā plānotā projekta izdevumu priekšfinansēšanu noteiktā apjomā un izdevumu pozīcijām atbilstoši projektā izvirzītajam mērķim.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Ministru kabineta sēdes protokollēmuma projekta 2.punktā norādīto priekšfinansējuma apmēru atbilstoši e-pastā atsūtītajam aprēķinam, attiecīgi precizējot arī anotācijā iekļauto informāciju. Tāpat lūdzam pārskatīt un nepieciešamības gadījumā precizēt finansējuma apmēru atlīdzībai vecākajam grāmatvedim, juriskonsultam un vecākajiem ekspertiem, novēršot matemātiskas neprecizitātes.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Izglītības un zinātnes ministrija normatīvajos aktos noteiktajā kārtībā pieprasa no 74. resora "Gadskārtējā valsts budžeta izpildes procesā pārdalāmais finansējums" programmas 80.00.00 "Nesadalītais finansējums Eiropas Savienības politiku instrumentu un pārējās ārvalstu finanšu palīdzības līdzfinansēto projektu un pasākumu īstenošanai" 4.2.2.1. pasākuma "Kvalitatīvas un mūsdienīgas izglītības īstenošana pirmsskolas, pamata un vidējās izglītības pakāpē" (turpmāk - 4.2.2.1. pasākums) īstenošanai 2025. gadā līdz vienošanās noslēgšanai par projekta īstenošanu plānotajam 4.2.2.1. pasākuma finansējuma saņēmējam attiecināmo izmaksu segšanai nepieciešamo finansējumu līdz 174 088 euro apmērā.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kāds ir plānots finansējuma piešķiršanas periods, vai tas tiek plānots līdzīgi kā programmā “Latvijas skolas soma” divos periodos (janvāris -maijs un septembris - decembris).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finansējumu plānots piešķirt līdz ar sadarbības līguma noslēgšanu un periods tiks noteikts sadarbības līgumā. Tā kā plānota pakāpeniska norišu apmeklējumu kāpināšana līdz 4 norisēm mācību gadā, kas atkarīgs gan no pašvaldības gatavības, gan norišu piedāvājuma, paredzams, ka finansējumu piešķirt un plānot būs iespējams uz mācību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Ekonomikas zonas finanšu instrumenta un Norvēģijas finanšu instrumenta 2014.–2021. gada perioda programmas “Pētniecība un izglītība” aktivitātes “Inovācijas centri” ietvaros Liepājā, Ventspilī, Cēsīs un Daugavpilī izveidoti un attīstīti inovāciju centri (turpmāk – EEZ/N projekti). EEZ/N projektu uzraudzības periodā – turpmākos piecus gadus ir jānodrošina rezultātu saglabāšanas un ilgtspējas uzraudzība, tai skaitā inovāciju centru apmeklētāju uzskaite (uzraudzības periodā nav EEZ/N projektu finansējuma). Lūdzam skaidrot, kādi šī sakarā ir pastāvošie riski inovāciju centriem. Piemēram, vai ir atļauts vienu un to pašu apmeklētāju (izglītojamais, pavadošā persona) uzskaitīt gan EEZ/N projekta uzraudzības perioda vajadzībām, gan šī noteikumu projekta sakarā, kas konkrētā kontekstā ir vērtējami kā objektīvi apstākļi (izglītojamais, kas apmeklējis inovāciju centru un vienlaikus arī piedalījies inovāciju centra norisē). Tāpat lūdzam skaidrot, vai EEZ/N projektos izstrādātās norises (izglītojošas, licencētas programmas) būs ļauts piedāvāt šī projekta norišu katalogā.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Eiropas Ekonomikas zonas finanšu instrumenta un Norvēģijas finanšu instrumenta 2014.–2021. gada perioda programmas “Pētniecība un izglītība” aktivitāte “Inovācijas centri” ir noslēgusies, no ES fondu viedokļa nepastāv neattiecināmības vai dubultā finansējuma risks. Izglītojamo apmeklējumu var uzskaitīt gan ES fondu attiecināmībai, gan EEZ pēcuzraudzībai, ja EEZ pēcuzraudzības nosacījumos nav noteikts savādāk. Ja EEZ projektos izstrādātās norises atbildīs ES fondu projektā noteiktajiem kvalitātes atbilstības kritērijiem, tās varēs iekļaut ES fondu norišu katalogā. Paredzams, ka minēto inovācijas centru esošais vai papildinātais piedāvājums būs nozīmīgs resurss ES fondu projekta uzsākšanai. Vienlaikus piedāvājumam ES fondu programmā jābūt atšķirīgam no valsts budžeta programmā "Latvijas Skolas soma" piedāvājuma, lai izvairītos no dubultfinansējuma riska.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norišu pieteikšanas sistēmā (veidlapā) iekļaut prasību par atsauci uz konkrēto zinātnes nozaru grupu, zinātnes nozari un zinātnes apakšnozari saskaņā ar ko izstrādāta konkrētā norise. Lai izvairītos no atšķirīgām STEM jomu interpretācijām, būtu vēlama iebūvēta izvēļņu josla, kas ilgtermiņā ļautu viennozīmīgāk analizēt, kurās STEM jomās izstrādāts vairāk un mazāk norišu.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Norišu katalogs tiks veidots projekta ietvaros, kur tiks klasificētas norises pēc sasniedzamiem rezultātiem atbilstoši pirmsskolas izglītības vadlīnijām, pamatizglītības vai vispārējās vidējās izglītības standartiem. Plānots sekot līdzi un veicināt vienmērīgu un vienlīdz kvalitatīvu piedāvājumu visās zinātnes apakšnozarēs un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ir plānots noteikt norišu licencēšanu īstenošanas administratīvajā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norise plānota kā papildus formālai izglītībai organizēta izglītojoša praktiska nodarbība, tām nav plānota licencēšana, kā tas ir interešu izglītības programmu gadījumā. Lai norisi iekļautu katalogā un izmantotu mācību procesā, tai būs jāatbilst noteiktiem kvalitātes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tiks attiecinātas arī individuālās, ne tikai grupas/klases kolektīvās norises, ja tas saistāms ar mācību satura sasniedzamo rezultātu. It sevišķi nozīmīgs šis faktors būtu kontekstā ar starpdisciplinārā kursa “Projekta darbs” īstenošanas iespēju norises vietā.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šāds formāts tiks paredzēts ES fondu projektā, to varēs attiecināt. MK noteikumu projekts paredz, ka tiek nodrošinātas iespējas visiem izglītojamajiem apmeklēt norises. Ja šāda veida norises tiks piedāvātas un paredzētas norisēm plānotā finansējuma ietvaros (plānots 10 EUR/bērnam), tad no atbildīgās iestādes puses nesaskatam šķēršļus to attiecināšanai.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ir plānots ierobežojums attiecībā uz to, cik reizes nodrošināma iespēja piedalīties norisēs vieniem un tiem pašiem izglītojamiem. Lūdzam neierobežot tā kā tikai sistemātiskums var veicināt ilgtermiņa intereses noturību STEM jomās, kas ir būtisks faktors karjeras izvēlē.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nodrošināt visiem attiecīgās mērķa grupas bērniem iespēju paplašināt mācīšanās pieredzi. Pieejamā finansējuma ietvaros plānots, ka katrs izglītojamais varēs apmeklēt līdz 4 norisēm mācību gadā (paredzot pakāpenisku iesaisti), kopā projekta laikā: 10 norises. Pieņemot, ka daļa izglītības iestāžu var atteikties no iesaistes pasākumā vai daļa bērnu vai jauniešu var kādu iemeslu dēļ nepiedalīties norisē (piem., slimības dēļ, citu neparedzētu apstākļu dēļ – kavējumi tāpat, kā skolas apmeklējumu gadījumā), MK noteikumu projektā paredzēts, ka vismaz 85% mērķa grupas bērnu un jauniešu (no kopējā mērķa grupas bērnu jauniešu skaita valstī) būs piedalījušies norisēs. Finansējumu plānots piešķirt pašvaldībām atbilstoši skolēnu skaitam pašvaldību dibinātajās izglītības iestādēs, valsts un citu juridisku personu dibinātām izglītības iestādēm atbilstoši skolēnu skaitam tajās. Finansējumu piešķirs uz sadarbības līguma pamata, līdz ar to iespējams plānotā finansējuma pārpalikums.  Sadarbības partnerim - pašvaldībai vai izglītības iestādei - piešķirtā finansējuma pārpalikums projekta ietvaros varētu būtu novirzāms a) papildu norisēm, b) papildu izmaksām, ja tādas rodas – prioritāri atbalstot norišu apmeklējumu sociālās atstumtības, nabadzības riska grupām, utml. Finansējuma pārpalikums, ja neiesaistās vajadzīgais daudzums izglītības iestāžu, būtu novirzāms tām izglītības iestādēm, kas gatavas piedalīties (tādā gadījumā plānojot finansējumu vairāk kā 10 norišu apmeklējumam projektā indivīda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un lūdzam ņemt vērā, ka Ministru kabineta kārtības ruļļa  52.1.3.1 punkts nosaka, ka atbildīgajai ministrijai, kura sagatavo noteikumu, ir nepieciešams saņemt saskaņojumu no Labklājības ministrijas, ja noteikumu projekts ir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52.1.3.11. par Eiropas Savienības fondu plānošanas dokumentu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52.1.3.12. par ārējo tiesību aktu projektu īstenošanu Eiropas Savienības fondu jomā, kas skar horizontālo principu "Vienlīdzība, iekļaušana, nediskriminācija un pamattiesību ievērošana", īstenojot pasākumus Eiropas Reģionālās attīstības fonda, Eiropas Sociālā fonda Plus, Kohēzijas fonda, Taisnīgas pārkārtošanās fonda, Patvēruma, migrācijas un integrācijas fonda, Iekšējās drošības fonda un Finansiāla atbalsta instrumenta robežu pārvaldībai un vīzu politikai.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bērniem un jauniešiem iespēju apmeklēt norises STEM jomā un pilsoniskās līdzdalības jomā (turpmāk - norises),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turpmāko mācīšanās izvēli minētajās jomās.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ir minēta norišu apmeklēšana, bet nav norādes par norišu apmeklēšanas biežumu un regularitāti. Šādas informācijas vai skaidrojuma nav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3.punktu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Pasākuma mērķis ir nodrošināt bērniem un jauniešiem iespēju apmeklēt norises STEM jomā un pilsoniskās līdzdalības jomā, kas sekmē mācību satura sasniedzamo rezultātu un mērķu sasniegšanu, lai mācību procesā dažādotu mācīšanās pieredzi, efektīvāk sasaistītu mācību teoriju ar praksi, veicinātu izpratni par minēto jomu darba tirgus prasībām, radītu interesi par šo jomu apgūšanu un sekmētu turpmāko mācīšanās izvēli minētajās jomās.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programmas iznākuma rādītājs līdz 2029.gada 31.decembrim –  nacionāla, reģionāla vai vietēja mēroga valsts administrācijas vai sabiedrisko pakalpojumu iestāžu un pakalpojumu skaits, kas saņēmuši atbalstu, – 88 iestādes, tai skaitā līdz 2024. gada 31. decembrim - 88 iestādes;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plānotā rezultāta sasniegšanas iespējamību attiecībā uz 2024.gada 31.decembri.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rosināja grozījumus Eiropas Savienības Kohēzijas politikas programmā 2021. – 2027. gadam attiecībā uz 4.2.2. specifiskā atbalsta mērķa rādītāja vērtību, taču Eiropas Komisija tos neatbalstīja. Vienlaikus, apzinoties, ka rādītāju uzskaite paredzēta pēc sadarbības līgumu noslēgšanas, taču sadarbības līgumus var noslēgt tikai pēc vienošanās noslēgšanas, kas seko pēc Ministru kabineta noteikumu saskaņošanas un izskatīšanas Ministru kabinetā, projekta iesnieguma atlases un lēmuma pieņemšanas, šobrīd atstājot programmas rādītājus esošajā redakcijā, paredzams administratīvs slogs kā Ministru kabineta noteikumu grozījumu, tā arī vienošanās par projekta īstenošanu grozījumu veikšanai. Tā kā programmas rādītāji nav sasniedzami noteiktajā termiņā, rosinām noteikumu projektā svītrot starpposma vērtību, par programmas rādītāju kopējo vērtību nesasniegšanu sniedzot atsevišķu skaidrojumu Eiropas Komisijai.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programmas iznākuma rādītājs līdz 2029.gada 31.decembrim –  nacionāla, reģionāla vai vietēja mēroga valsts administrācijas vai sabiedrisko pakalpojumu iestāžu un pakalpojumu skaits, kas saņēmuši atbalstu, – 88 iestādes;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nacionālo rādītāju sasniegšanai izstrādāt vienotu, e-vidē un kvalitatīvā datu analītikā balstītu datu ieguves un interpretācijas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kā tiek plānots iegūt 6.3. apakšpunktā minētos datus. Vēršam uzmanību, ka sadarbības partnera (pašvaldības) saziņas iespēja ar absolventiem ir ierobežota.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finansējuma saņēmējam būs jārod risinājums nacionālo rādītāju uzskaitei un apkopošanai. Nav plānots apzināt absolventus, bet gan izglītojamos kārtējā mācību gadā - vai norišu apmeklējums ir ietekmējis viņu tālālo izglītības un karjeras izvēli, rosinājis interesi un izpratni par STEM un pilsonisko līdzdalību. Šāds skolēnu vērtējums paredz iespēju pašiem analizēt mācību procesu un piedāvātās iespējas tā papildināšanai, attīstot pašvadītas mācīšanās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rādītāji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 ka </w:t>
            </w:r>
            <w:r w:rsidR="00000000" w:rsidRPr="00000000" w:rsidDel="00000000">
              <w:rPr>
                <w:i w:val="1"/>
                <w:rtl w:val="0"/>
              </w:rPr>
              <w:t xml:space="preserve">projekta ietvaros nacionālie rādītāji būtu uzskaitāmi tādā veidā, </w:t>
            </w:r>
            <w:r w:rsidR="00000000" w:rsidRPr="00000000" w:rsidDel="00000000">
              <w:rPr>
                <w:i w:val="1"/>
                <w:u w:val="single"/>
                <w:rtl w:val="0"/>
              </w:rPr>
              <w:t xml:space="preserve">lai varētu identificēt unikālo skolēnu un apmeklēto norišu skaitu pa jomām (STEM un pilsoniskā līdzdalība). </w:t>
            </w:r>
            <w:r w:rsidR="00000000" w:rsidRPr="00000000" w:rsidDel="00000000">
              <w:rPr>
                <w:i w:val="1"/>
                <w:rtl w:val="0"/>
              </w:rPr>
              <w:t xml:space="preserve">Finansējuma saņēmējs uzkrās datus par nacionālo radītāju izpildi un informāciju par to izpildi iesniegs atbildīgajai iestādei pēc tās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regulējumu, kas paredz datu uzkrāšanu par fiziskajām personām. Papildus lūdzam aizpildīt anotācijas 8.1.13. apakšsadaļu ar atbilstošu skaidrojumu, tostarp par to, kā paredzēts pārliecināties par unikālo skolēnu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paredzēta fizisko personu datu apstrāde, noteikumu projektu nepieciešams saskaņot arī ar Datu valsts inspekciju.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skaidrot, pret kurām atbalstāmajām darbībām, kas definētas noteikumu projekta 17.punktā, ir uzkrājami un uzraugāmi plānotie nacionālie rādītāji. Vēršam uzmanību ka Kohēzijas politikas fondu vadības informācijas sistēmā visi rādītāji, t.sk. nacionālie, jāsasaista ar darbībām. Tāpat, ņemot vērā, ka noteikumu projekta 6.punktā iekļautie nacionālie rādītāji ir noteikti papildus Eiropas Savienības kohēzijas politikas programmā 2021.–2027. gadam paredzētajiem rādītājiem, lūdzam anotācijā skaidrot, ka šo rādītāju uzraudzību veic pati atbildīgā iestāde.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Nacionālie rādītāji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izglītojamo īpatsvars, kas piedalījušies norisēs, - vismaz 85 % no izglītojamo skaita šo noteikumu </w:t>
            </w:r>
            <w:r w:rsidR="00000000" w:rsidRPr="00000000" w:rsidDel="00000000">
              <w:rPr>
                <w:rtl w:val="0"/>
              </w:rPr>
              <w:t xml:space="preserve">4.</w:t>
            </w:r>
            <w:r w:rsidR="00000000" w:rsidRPr="00000000" w:rsidDel="00000000">
              <w:rPr>
                <w:rtl w:val="0"/>
              </w:rPr>
              <w:t xml:space="preserve"> punktā minētajās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juridiskās tehnikas prasībām tiesību normai ir jābūt skaidrai, lai tās lietotājs un piemērotājs gūtu nepārprotamu priekšstatu par normā ietvertajiem pienākumiem un 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6. punkta apakšpunktus, konkretizējot, vai izglītojamo skaita procentuālais īpatsvars noteikts </w:t>
            </w:r>
            <w:r w:rsidR="00000000" w:rsidRPr="00000000" w:rsidDel="00000000">
              <w:rPr>
                <w:u w:val="single"/>
                <w:rtl w:val="0"/>
              </w:rPr>
              <w:t xml:space="preserve">no kopējā visu attiecīgo izglītības iestāžu izglītojamo skaita</w:t>
            </w:r>
            <w:r w:rsidR="00000000" w:rsidRPr="00000000" w:rsidDel="00000000">
              <w:rPr>
                <w:rtl w:val="0"/>
              </w:rPr>
              <w:t xml:space="preserve">, vai arī </w:t>
            </w:r>
            <w:r w:rsidR="00000000" w:rsidRPr="00000000" w:rsidDel="00000000">
              <w:rPr>
                <w:u w:val="single"/>
                <w:rtl w:val="0"/>
              </w:rPr>
              <w:t xml:space="preserve">no katras attiecīgās izglītības iestādes izglītojamo skaita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izglītojamo īpatsvars, kas piedalījušies norisēs, - vismaz 85 % no izglītojamo skaita šo noteikumu </w:t>
            </w:r>
            <w:r w:rsidR="00000000" w:rsidRPr="00000000" w:rsidDel="00000000">
              <w:rPr>
                <w:rtl w:val="0"/>
              </w:rPr>
              <w:t xml:space="preserve">4.</w:t>
            </w:r>
            <w:r w:rsidR="00000000" w:rsidRPr="00000000" w:rsidDel="00000000">
              <w:rPr>
                <w:rtl w:val="0"/>
              </w:rPr>
              <w:t xml:space="preserve"> punktā minētajās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izglītojamo īpatsvars, kuru vidusskolas starpdisciplinārā kursa "Projekta darbs" izvēli ir ietekmējusi norišu apmeklēšanas pieredze, - vismaz 30 % no izglītojamo skaita vidusskolas posmā projektā iesaistītajās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šāda rezultāta sasaistes iespējamību un pārraudzības mērķiem, īpaši ņemot vērā, ka projekta darbs pamatā tiek saistīts ar padziļināto kursu apguvi. Attiecīgi esošais dalījums jomās (STEM, pilsoniskā līdzdalība) nenodrošina pilnu pārklājumu konkrētā mācību kursa apguves ietvaros, līdz ar to nav izprotams, kāda ir šī rezultāta pievienotā vērtība.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izvērtēt administratīvo slogu, ko šāda rezultāta ieviešana uzliek skolām, uzkrājot datus par projekta darba sasaisti ar ESF finansējumu, šo datu uzkrāšanu ESF audita vajadzībām. Aicinām šo rezultāta priekšlikumu izslēgt no plānotās rezultātu kopas, koncentrējoties uz plašāku tvērumu, piemēram, nodrošinot, ka izglītojamo īpatsvars, kas apgūst matemātikas optimālo kursu, noteiktā apjomā saistāms ar mācību satura tvērumu.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norišu saturam būs jābūt atbilstošam un saskaņotam ar apgūstamo mācību saturu. Papildus skaidrojam, ka saskaņā ar vispārējās vidējās izglītības standartu starpdisciplinārā kursa "Projekta darbs" ietvaros skolēns saistībā ar vienu vai vairākiem padziļinātajiem kursiem veic un aizstāv pētniecības, jaunrades vai sabiedrisko darbu. Pētniecības darba izvēle dabaszinātnēs, inženierzinātnēs, tehnoloģijās, matemātikā atiecināma uz STEM jomu, savukārt sabiedriskā darba izvēle - uz pilsoniskās līdzdalības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Nacionālie rādītāji netiek plānoti tik daudz audita vajadzībām, kā ietekmes mērīšanai, lai izdarītu secinājumus, vai un kā piedāvātais ES fondu atbalsts ir ietekmējis skolēnu tālāko izglītības un karjeras izvēli, kas būs noderīgi plānojot ilgtspējas risinājumus pēc projekta beigām. Šeit plānots izglītojamā vērtējums, kas ir ietekmējis viņa izvēli, vai norisēs pieredzētais ir veicinājis vai tieši otrādi - atturējis no tālākas intereses par konkrēto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izglītojamo īpatsvars, kuru vidusskolas starpdisciplinārā kursa "Projekta darbs" izvēli ir ietekmējusi norišu apmeklēšanas pieredze, - vismaz 30 % no izglītojamo kopskaita vidusskolas posmā projektā iesaistītajās vispārējās vidējās izglītības iestādēs;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šo noteikumu </w:t>
            </w:r>
            <w:r w:rsidR="00000000" w:rsidRPr="00000000" w:rsidDel="00000000">
              <w:rPr>
                <w:rtl w:val="0"/>
              </w:rPr>
              <w:t xml:space="preserve">17.3.</w:t>
            </w:r>
            <w:r w:rsidR="00000000" w:rsidRPr="00000000" w:rsidDel="00000000">
              <w:rPr>
                <w:rtl w:val="0"/>
              </w:rPr>
              <w:t xml:space="preserve"> un </w:t>
            </w:r>
            <w:r w:rsidR="00000000" w:rsidRPr="00000000" w:rsidDel="00000000">
              <w:rPr>
                <w:rtl w:val="0"/>
              </w:rPr>
              <w:t xml:space="preserve">17.4.</w:t>
            </w:r>
            <w:r w:rsidR="00000000" w:rsidRPr="00000000" w:rsidDel="00000000">
              <w:rPr>
                <w:rtl w:val="0"/>
              </w:rPr>
              <w:t xml:space="preserve"> apakšpunktā minētās atbalstāmās darbības īsteno sadarbībā ar pašvaldībām, kas ir vispārējās un profesionālās izglītības iestāžu dibinātājas, valsts dibinātām vispārējās un profesionālās izglītības iestādēm (tai skaitā koledžām), valsts augstskolu dibinātām akreditētām izglītības iestādēm un citu juridisku personu dibinātām akreditētām vispārējās un profesionālās izglītības iestādēm, kas īsteno Latvijā licencētas vispārējās izglītības programmas pirmsskolas, pamata un vidējās izglītības pakāpē un profesionālās izglītības programmas pamata un vidējās izglītības pakāpē.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13.punktu ar anotāciju norādīto sadarbības partneru definīciju, proti, "</w:t>
            </w:r>
            <w:r w:rsidR="00000000" w:rsidRPr="00000000" w:rsidDel="00000000">
              <w:rPr>
                <w:i w:val="1"/>
                <w:rtl w:val="0"/>
              </w:rPr>
              <w:t xml:space="preserve">sadarbības partneri projektā plānotas pašvaldības, kas ir </w:t>
            </w:r>
            <w:r w:rsidR="00000000" w:rsidRPr="00000000" w:rsidDel="00000000">
              <w:rPr>
                <w:i w:val="1"/>
                <w:u w:val="single"/>
                <w:rtl w:val="0"/>
              </w:rPr>
              <w:t xml:space="preserve">pirmsskolas izglītības iestāžu</w:t>
            </w:r>
            <w:r w:rsidR="00000000" w:rsidRPr="00000000" w:rsidDel="00000000">
              <w:rPr>
                <w:i w:val="1"/>
                <w:rtl w:val="0"/>
              </w:rPr>
              <w:t xml:space="preserve">, vispārējās izglītības iestāžu un profesionālās izglītības iestāžu dibinātājas; valsts dibinātas vispārējās un profesionālās izglītības iestādes, valsts augstskolu dibinātas akreditētas izglītības iestādes un citu juridisku personu dibinātas akreditētas vispārējās un profesionālās izglītības iestādes, kuras īsteno Latvijā licencētas vispārējās izglītības programmas pirmsskolas, pamata un vidējās izglītības pakāpē un profesionālās izglītības programmas pamata un vidējās izglītības pakāpē. t.sk. pasākuma mērķa grupu, kurā minētas ne tikai vispārējās un profesionālās izglītības iestādes, bet arī pašvaldību dibinātas pirmsskolas izglītības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Finansējuma saņēmējs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17.3.</w:t>
            </w:r>
            <w:r w:rsidR="00000000" w:rsidRPr="00000000" w:rsidDel="00000000">
              <w:rPr>
                <w:rtl w:val="0"/>
              </w:rPr>
              <w:t xml:space="preserve"> apakšpunktā minētās atbalstāmās darbības īsteno sadarbībā ar pašvaldībām, kas ir pirmsskolas, vispārējās un profesionālās izglītības iestāžu dibinātājas, valsts dibinātām vispārējās un profesionālās izglītības iestādēm (tai skaitā koledžām), valsts augstskolu dibinātām akreditētām izglītības iestādēm un citu juridisku personu dibinātām akreditētām pirmsskolas, vispārējās un profesionālās izglītības iestādēm, kas īsteno Latvijā licencētas vispārējās izglītības programmas pirmsskolas, pamata un vidējās izglītības pakāpē un profesionālās izglītības programmas pamata un vidējās izglītības pakāpē.</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13.</w:t>
            </w:r>
            <w:r w:rsidR="00000000" w:rsidRPr="00000000" w:rsidDel="00000000">
              <w:rPr>
                <w:rtl w:val="0"/>
              </w:rPr>
              <w:t xml:space="preserve"> punktā minētajiem sadarbības partneriem pieejamais finansējuma apmērs tiek aprēķināts, pamatojoties uz Valsts izglītības informācijas sistēmas datiem par izglītojamo skaitu iepriekšējā mācību gada 1. oktobrī.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izskaidrot detalizētāk finansējuma apmēra aprēķināšanas formulu katram sadarbības partnerim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14.punkts precizēts. Skaidrojam, ka katram sadarbības partnerim pieejamais finansējuma apmērs būs atkarīgs gan no kopējās sadarbības partneru iesaistes, gan citiem aspektiem projekta īstenošanas laikā. Šobrīd plānots, ka pieejamo finansējumu veidos noteikts finansējuma apmērs norišu apmeklējumam (skolēnu skaits x norišu skaits), kā arī ņemot vērā vadošās iestādes saskaņoto personāla atlīdzības izmaksu vienoto likmi tiek plānotas izmaksas sadarbības partnera grāmatvedim un metodiķim (-iem), kā tas ir skaidrots noteikumu projekta anotācijā par personāla atlīdzības izmaksu vienoto likmi.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Šo noteikumu </w:t>
            </w:r>
            <w:r w:rsidR="00000000" w:rsidRPr="00000000" w:rsidDel="00000000">
              <w:rPr>
                <w:rtl w:val="0"/>
              </w:rPr>
              <w:t xml:space="preserve">13.</w:t>
            </w:r>
            <w:r w:rsidR="00000000" w:rsidRPr="00000000" w:rsidDel="00000000">
              <w:rPr>
                <w:rtl w:val="0"/>
              </w:rPr>
              <w:t xml:space="preserve"> punktā minētajiem sadarbības partneriem pieejamais finansējuma apmērs šo noteikumu </w:t>
            </w:r>
            <w:r w:rsidR="00000000" w:rsidRPr="00000000" w:rsidDel="00000000">
              <w:rPr>
                <w:rtl w:val="0"/>
              </w:rPr>
              <w:t xml:space="preserve">17.3.</w:t>
            </w:r>
            <w:r w:rsidR="00000000" w:rsidRPr="00000000" w:rsidDel="00000000">
              <w:rPr>
                <w:rtl w:val="0"/>
              </w:rPr>
              <w:t xml:space="preserve"> apakšpunktā minētās atbalstāmās darbības īstenošanai tiek aprēķināts, pamatojoties uz Valsts izglītības informācijas sistēmas datiem par izglītojamo skaitu iepriekšējā mācību gada 1. oktobrī.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 un sadarbības līgumā iekļauj vismaz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15. punktā norādītos sadarbības līgumā iekļaujamos nosacījumus, nodrošinot, ka tie nedublē Ministru kabineta 2023. gada 13. jūlija noteikumu Nr. 408 "Kārtība, kādā Eiropas Savienības fondu vadībā iesaistītās institūcijas nodrošina šo fondu ieviešanu 2021.–2027. gada plānošanas periodā" 6. punktā noteikto. Attiecīgi aicinām noteikumu projektā norādīt tos sadarbības līgumā iekļaujamos nosacījumus, kurus paredzēts noteikt papildus (ja attiecināms) minētajā normā uzskaitītajiem.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skaidrot anotācijā, kādā procedūrā tiks izvēlēti un piesaistīti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 projekta iesnieguma apstiprināšanas finansējuma saņēmējs ar katru sadarbības partneri slēdz sadarbības līgumu atbilstoši normatīvajiem aktiem par kārtību, kādā Eiropas Savienības fondu vadībā iesaistītās institūcijas nodrošina Eiropas Savienības fondu ieviešanu 2021.–2027. gada plānošanas periodā.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norišu kataloga izveide un uzturēšana;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kad paredzēta digitālā norišu kataloga publiska 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katalogu plānots izveidot pakāpeniski, kā arī plānots to pastāvīgi papildināt. Pirmajiem piedāvājumiem jābūt gataviem uz to brīdi, kad būs noslēgti sadarbības līgumi ar pašvaldībām un skolām, lai nodrošinātu norišu apmeklēšanu (indikatīvi 2025.g. pavasarī). Digitāli risinājumi iespējami projekta īstenošanas laikā no netiešajām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norišu kataloga izveide un uzturēšana;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norišu apmeklēšana;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projekta īstenošanas un uzraudzības posmā izvairītos no pārprotamām situācijām un iespējamiem neatbilstošiem izdevumiem, lūdzam anotācijā skaidrot, vai 4.2.2.1.pasākuma ietvaros būs iespēja apmeklēt tikai tās norises, kas būs/tiks iekļautas norišu katalogā.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 norišu apmeklēšana;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izmaksas šo noteikumu </w:t>
            </w:r>
            <w:r w:rsidR="00000000" w:rsidRPr="00000000" w:rsidDel="00000000">
              <w:rPr>
                <w:rtl w:val="0"/>
              </w:rPr>
              <w:t xml:space="preserve">17.4.</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19.2.apakšpunktu ar vārdiem "sadarbības partnerim" pirms vārda "izmaksas", ņemot vēra, ka atbilstoši noteikumu projekta 14.punktā minētajam, šīs izmaksas attiecas uz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 sadarbības partnerim izmaksas šo noteikumu </w:t>
            </w:r>
            <w:r w:rsidR="00000000" w:rsidRPr="00000000" w:rsidDel="00000000">
              <w:rPr>
                <w:rtl w:val="0"/>
              </w:rPr>
              <w:t xml:space="preserve">17.3.</w:t>
            </w:r>
            <w:r w:rsidR="00000000" w:rsidRPr="00000000" w:rsidDel="00000000">
              <w:rPr>
                <w:rtl w:val="0"/>
              </w:rPr>
              <w:t xml:space="preserve">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19.2.2. maksa pakalpojuma sniedzējam par norises nodrošināšanu (tehniskās izmaksas, pakalpojuma sniedzēja personāla atlīdzība, tai skaitā autoratlīdzība, kas saistīta ar norises nodrošināšanu, pakalpojuma sniedzēja transporta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19.2.2.apakšpunktu ar atsauci uz konkrētu atbalstāmo darbību (noteikumu projekta punktu), lai nodrošinātu viennozīmīgu normas uztveramību un izmaksu attiecināmību, ņemot vēra, ka arī noteikumu projekta 19.3.apakšpunktā ir minētas pakalpojumu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19.2. apakšpunktā minēts, ka 19.2.1., 19.2.2., 19.2.3. un 19.2.4. apakšpunktā minētās izmaksas attiecas uz 17.4. apakšpunktā minēto darbību - norisēm (izmaksas, ko sedz skolēniem norišu apmeklēšanai, kas tai skaitā ietver norišu īstenošanas un piekļuves izmaksas). Savukārt noteikumu projekta 19.3. apakšpunktā minētā darbība attiecas uz metodoloģisko atbalstu norišu kvalitātes pārbaudei un pilnveidei, ja nepieciešams (izmaksas, ko sedz konsultantiem, kas komunicē ar norišu īstenotājiem par viņu piedāvāto saturu) - darbības īstenošana paredzēta no netiešajām izmaksām (skat. izziņas 4.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19.2.2. maksa pakalpojuma sniedzējam par norises nodrošināšanu (tehniskās izmaksas, pakalpojuma sniedzēja personāla atlīdzība, tai skaitā autoratlīdzība, kas saistīta ar norises nodrošināšanu, pakalpojuma sniedzēja transporta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norises piekļuves (ieejas) maksa vai maksa par digitālās norises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noteikumu projekta 19.2.3.apakšpunktā minētās izmaksas "norises piekļuves (ieejas) maksa" pārklājas ar noteikumu projekta 19.2.1.apakšpunktā minētajām izmaksām par biļetēm. Gadījumā, ja tiek saglabāti abi apakšpunkti, lūdzam anotācijā skaidrot atšķirību starp izdevumiem par biļetēm (19.2.1.apakšpunkts) un norises piekļuves (ieejas) maksu (19.2.3.apakšpunkts).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attiecināt tādas pašas norišu izmaksu pozīcijas, kā valsts budžeta programmā "Latvijas skolas soma", izmaksu pozīcijas noteiktas atbilstoši Ministru kabineta 2023. gada 19. decembra noteikumu Nr. 817 "Kārtība, kādā aprēķina un piešķir valsts budžeta finansējumu kultūrizglītības programmas "Latvijas skolas soma" īstenošanai" (turpmāk - noteikumi Nr. 817) 13. punktā minētajām norišu attiecināmajām izmaksu pozīcijām. Līdz ar to attiecināmas ir gan biļetes, gan ieejas maksa, ko nosaka norišu piedāvātājs.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veikts redakcionāls precizējums noteikumu projekta 19.2.1. apakšpunktā atbilstoši noteikumos Nr. 817 minētajām izmaksu pozīcijām, t.sk. ņemot vērā no Finanšu ministrijas saņemtos komentārus par vienkāršoto izmaksu metodiku, ko plānots piemērot noteikumu projekta 19.2.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19.2.3. norises piekļuves (ieejas) maksa vai maksa par digitālās norises nodrošināšanu;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 finansējuma saņēmēja un sadarbības partneru ar projekta darbībām tieši saistīto komunikācijas un vizuālās identitātes pasākumu izmaksas (plakātu vai elektronisku paziņojumu un baneru izmaksas par saņemto Eiropas Sociālā fonda plus atbalstu) šo noteikumu </w:t>
            </w:r>
            <w:r w:rsidR="00000000" w:rsidRPr="00000000" w:rsidDel="00000000">
              <w:rPr>
                <w:rtl w:val="0"/>
              </w:rPr>
              <w:t xml:space="preserve">17.6.</w:t>
            </w:r>
            <w:r w:rsidR="00000000" w:rsidRPr="00000000" w:rsidDel="00000000">
              <w:rPr>
                <w:rtl w:val="0"/>
              </w:rPr>
              <w:t xml:space="preserve"> apakšpunktā minētās atbalstāmās darbības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saņēmējam ir skaidri saprotami nosacījumi, kādas ar projekta darbībām tieši saistīto komunikācijas un vizuālās identitātes pasākumu izmaksas var tikt attiecinātas no projekta tiešajiem izdevumiem, un lai izvairītos no neatbilstoši veiktajiem izdevumiem, lūdzam vārdu "baneri" aizstāt ar vārdiem "elektroniskie displeji", tādējādi ievērojot Eiropas Savienības fondu 2021.–2027. gada plānošanas perioda un Atveseļošanas fonda komunikācijas un dizaina vadlīnijās noteiktos nosacījumus par komunikācijas pasākumiem - plāksnēm, informācijas stendiem un plakātiem vai elektroniskajiem displejiem. Attiecīgi lūdzam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 finansējuma saņēmēja un sadarbības partneru ar projekta darbībām tieši saistīto komunikācijas un vizuālās identitātes pasākumu izmaksas (plakātu vai elektronisku paziņojumu un elektronisko displeju izmaksas par saņemto Eiropas Sociālā fonda plus atbalstu) šo noteikumu </w:t>
            </w:r>
            <w:r w:rsidR="00000000" w:rsidRPr="00000000" w:rsidDel="00000000">
              <w:rPr>
                <w:rtl w:val="0"/>
              </w:rPr>
              <w:t xml:space="preserve">17.5.</w:t>
            </w:r>
            <w:r w:rsidR="00000000" w:rsidRPr="00000000" w:rsidDel="00000000">
              <w:rPr>
                <w:rtl w:val="0"/>
              </w:rPr>
              <w:t xml:space="preserve"> apakšpunktā minētās atbalstāmās darbības īstenošanai.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19.2.</w:t>
            </w:r>
            <w:r w:rsidR="00000000" w:rsidRPr="00000000" w:rsidDel="00000000">
              <w:rPr>
                <w:rtl w:val="0"/>
              </w:rPr>
              <w:t xml:space="preserve"> apakšpunktā minētajām izmaksām piemēro atbildīgās iestādes izstrādātu un ar vadošo iestādi saskaņotu vienkāršoto izmaksu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34.punktā sniegto informāciju, ka vienkāršoto izmaksu metodikas saskaņojumu plānots saņemt līdz noteikumu projekta apstiprināšanai, lūdzam informēt Finanšu ministriju kā Eiropas Savienības fondu vadošo iestādi (turpmāk - VI) par plānoto laika grafiku šī nosacījuma izpildei. Vēršam uzmanību, ka saskatām būtiskus riskus metodikas savlaicīgai izstrādei un saskaņošanai. Papildus, lūdzam izvērtēt nepieciešamību paredzēt noteikumu projektā nosacījumu, ka līdz metodikas apstiprināšanai, konkrētās izmaksu pozīcijas tiek attiecinātas kā faktiskās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metodikas projektu Izglītības un zinātnes ministrija ir nosūtījusi Finanšu ministrijai un Centrālajai finanšu un līgumu aģentūrai izskatīšanai 2024. gada 21. novembrī, pirms tam neformāli konsultējoties par vienkāršoto izmaksu pieejas izvēli.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19.2.</w:t>
            </w:r>
            <w:r w:rsidR="00000000" w:rsidRPr="00000000" w:rsidDel="00000000">
              <w:rPr>
                <w:rtl w:val="0"/>
              </w:rPr>
              <w:t xml:space="preserve"> apakšpunktā minētajām izmaksām piemēro atbildīgās iestādes izstrādātu un ar vadošo iestādi saskaņotu vienkāršoto izmaksu metodiku. Līdz vienkāršoto izmaksu metodikas apstiprināšanai izmaksas ir attiecināmas kā faktiskās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19.2.</w:t>
            </w:r>
            <w:r w:rsidR="00000000" w:rsidRPr="00000000" w:rsidDel="00000000">
              <w:rPr>
                <w:rtl w:val="0"/>
              </w:rPr>
              <w:t xml:space="preserve"> apakšpunktā minētajām izmaksām piemēro atbildīgās iestādes izstrādātu un ar vadošo iestādi saskaņotu vienkāršoto izmaksu metodiku.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finansējuma saņēmējam uz projekta atlases brīdi būtu skaidri saprotami izmaksu attiecināmības nosacījumi un mērķa grupas atbalstam pieejamā finansējuma apmēri, lūdzam iesniegt atbildīgās iestādes izstrādāto vienkāršoto izmaksu metodiku līdz noteikumu projekta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Plānojam iesniegt vadošajā iestādē vienkāršoto izmaksu metodiku, kā arī saņemt vadošās iestādes saskaņojumu par metodiku, līdz noteikumu projekta apstiprināšanai.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Šo noteikumu </w:t>
            </w:r>
            <w:r w:rsidR="00000000" w:rsidRPr="00000000" w:rsidDel="00000000">
              <w:rPr>
                <w:rtl w:val="0"/>
              </w:rPr>
              <w:t xml:space="preserve">19.2.</w:t>
            </w:r>
            <w:r w:rsidR="00000000" w:rsidRPr="00000000" w:rsidDel="00000000">
              <w:rPr>
                <w:rtl w:val="0"/>
              </w:rPr>
              <w:t xml:space="preserve"> apakšpunktā minētajām izmaksām piemēro atbildīgās iestādes izstrādātu un ar vadošo iestādi saskaņotu vienkāršoto izmaksu metodiku. Līdz vienkāršoto izmaksu metodikas apstiprināšanai izmaksas ir attiecināmas kā faktiskās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nodokļa maksājumi, kas tiešā veidā saistīti ar projektu, uzskatāmi par attiecināmām izmaksām saskaņā regulas Nr.2021/1060 64.panta 1.punkta “c” apakšpunktā ietvertajiem nosacījumiem, ja tas nav atgūstams atbilstoši normatīvajiem aktiem nodokļu politikas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64. panta 1. punkta "c" apakšpunkta "i" punkta izriet, ka darbībām (t.i. projektiem), </w:t>
            </w:r>
            <w:r w:rsidR="00000000" w:rsidRPr="00000000" w:rsidDel="00000000">
              <w:rPr>
                <w:u w:val="single"/>
                <w:rtl w:val="0"/>
              </w:rPr>
              <w:t xml:space="preserve">kuru kopējās izmaksas ir mazākas nekā 5 000 000 </w:t>
            </w:r>
            <w:r w:rsidR="00000000" w:rsidRPr="00000000" w:rsidDel="00000000">
              <w:rPr>
                <w:i w:val="1"/>
                <w:u w:val="single"/>
                <w:rtl w:val="0"/>
              </w:rPr>
              <w:t xml:space="preserve">euro</w:t>
            </w:r>
            <w:r w:rsidR="00000000" w:rsidRPr="00000000" w:rsidDel="00000000">
              <w:rPr>
                <w:u w:val="single"/>
                <w:rtl w:val="0"/>
              </w:rPr>
              <w:t xml:space="preserve"> (ieskaitot pievienotās vērtības nodokli), pievienotās vērtības nodokļa izmaksas ir attiecināmas</w:t>
            </w:r>
            <w:r w:rsidR="00000000" w:rsidRPr="00000000" w:rsidDel="00000000">
              <w:rPr>
                <w:rtl w:val="0"/>
              </w:rPr>
              <w:t xml:space="preserve">; savukārt no "ii" punkta izriet, ka darbībām (t.i. projektiem), </w:t>
            </w:r>
            <w:r w:rsidR="00000000" w:rsidRPr="00000000" w:rsidDel="00000000">
              <w:rPr>
                <w:u w:val="single"/>
                <w:rtl w:val="0"/>
              </w:rPr>
              <w:t xml:space="preserve">kuru kopējās izmaksas ir vismaz 5 000 000 </w:t>
            </w:r>
            <w:r w:rsidR="00000000" w:rsidRPr="00000000" w:rsidDel="00000000">
              <w:rPr>
                <w:i w:val="1"/>
                <w:u w:val="single"/>
                <w:rtl w:val="0"/>
              </w:rPr>
              <w:t xml:space="preserve">euro </w:t>
            </w:r>
            <w:r w:rsidR="00000000" w:rsidRPr="00000000" w:rsidDel="00000000">
              <w:rPr>
                <w:u w:val="single"/>
                <w:rtl w:val="0"/>
              </w:rPr>
              <w:t xml:space="preserve">(ieskaitot pievienotās vērtības nodokli), pievienotās vērtības nodokļa izmaksas ir attiecināmas gadījumos, kad tas nav atgūstams saskaņā ar pievienotās vērtības nodokli reglamentējošiem valsts tiesību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nepieciešamību precizēt noteikumu projekta 23. punktu, ja varētu tikt īstenoti arī tādi projekti,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varētu tikt īstenoti gan tādi projekti, kuru kopējās izmaksas ir mazākas nekā 5 000 000 </w:t>
            </w:r>
            <w:r w:rsidR="00000000" w:rsidRPr="00000000" w:rsidDel="00000000">
              <w:rPr>
                <w:i w:val="1"/>
                <w:rtl w:val="0"/>
              </w:rPr>
              <w:t xml:space="preserve">euro</w:t>
            </w:r>
            <w:r w:rsidR="00000000" w:rsidRPr="00000000" w:rsidDel="00000000">
              <w:rPr>
                <w:rtl w:val="0"/>
              </w:rPr>
              <w:t xml:space="preserve"> (ieskaitot pievienotās vērtības nodokli), gan tādi projekti, kuru kopējās izmaksas ir vismaz 5 000 000 euro (ieskaitot pievienotās vērtības nodokli), aicinām izteikt noteikumu projekta 23. punktu piedāvātajā redakcijā, kā arī papildināt anotāciju ar atbilstošu informāciju par pievienotās vērtības nodokļa attiecināmību.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nodokļa maksājumi, kas tiešā veidā saistīti ar projektu, uzskatāmi par attiecināmām izmaksām, vienlaikus ievērojot regulas Nr. 2021/1060 64. panta 1. punkta “c” apakšpunktā ietvertos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plānots īstenot ierobežotas projektu iesniegumu atlases veidā, un ir noteikts viens finansējuma saņēmējs. Līdz ar to tiks īstenots viens projekts par visu pasākumam pieejamo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Pievienotās vērtības nodokļa maksājumi, kas tiešā veidā saistīti ar projektu, uzskatāmi par attiecināmām izmaksām saskaņā regulas Nr.2021/1060 64.panta 1.punkta “c” apakšpunktā ietvertajiem nosacījumiem, ja tas nav atgūstams atbilstoši normatīvajiem aktiem nodokļu politikas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Izmaksas finansējuma saņēmējam ir attiecināmas no šo noteikumu spēkā stāšanās dienas; šo noteikumu </w:t>
            </w:r>
            <w:r w:rsidR="00000000" w:rsidRPr="00000000" w:rsidDel="00000000">
              <w:rPr>
                <w:rtl w:val="0"/>
              </w:rPr>
              <w:t xml:space="preserve">13.</w:t>
            </w:r>
            <w:r w:rsidR="00000000" w:rsidRPr="00000000" w:rsidDel="00000000">
              <w:rPr>
                <w:rtl w:val="0"/>
              </w:rPr>
              <w:t xml:space="preserve"> punktā minētajiem sadarbības partneriem - no sadarbības līguma noslēgšanas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ja projekta izmaksas paredzēts attiecināt no noteikumu spēkā stāšanās dienas vai pirms tam, un finansējuma saņēmējs ir valsts budžeta iestāde, anotācijā ir jāsniedz pamatojums un noteikumu projektam ir jāpievieno Ministru kabineta sēdes protokollēmuma projekts, kas nosaka finanšu plūsmas pirms projekta apstiprināšanas nodrošināšanas nosacījumus, kā arī atbildīgās iestādes pienākumus un atbildību gadījumos, ja pirms projekta apstiprināšanas radušās izmaksas nav attiecināmas no Eiropas Savienības fondu līdzekļiem. Lūdzam atbilstoši papildināt Ministru kabineta sēdes protokollēmuma projektu un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Izmaksas finansējuma saņēmējam ir attiecināmas no šo noteikumu spēkā 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Izmaksas finansējuma saņēmējam ir attiecināmas no šo noteikumu spēkā stāšanās dienas; šo noteikumu </w:t>
            </w:r>
            <w:r w:rsidR="00000000" w:rsidRPr="00000000" w:rsidDel="00000000">
              <w:rPr>
                <w:rtl w:val="0"/>
              </w:rPr>
              <w:t xml:space="preserve">13.</w:t>
            </w:r>
            <w:r w:rsidR="00000000" w:rsidRPr="00000000" w:rsidDel="00000000">
              <w:rPr>
                <w:rtl w:val="0"/>
              </w:rPr>
              <w:t xml:space="preserve"> punktā minētajiem sadarbības partneriem - no sadarbības līguma noslēgšanas dienas.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neatbilstoši veiktu izdevumu risku, lūdzam papildināt noteikumu projekta 24.punktu aiz vārdiem "no sadarbības līguma noslēgšanas dienas" ar vārdiem "</w:t>
            </w:r>
            <w:r w:rsidR="00000000" w:rsidRPr="00000000" w:rsidDel="00000000">
              <w:rPr>
                <w:i w:val="1"/>
                <w:rtl w:val="0"/>
              </w:rPr>
              <w:t xml:space="preserve">bet ne agrāk kā no dienas, kad ar finansējuma saņēmēju noslēgta vienošanās par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Mainīta noteikumu projekta numerācija. Skat. 26.punktu.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Izmaksas finansējuma saņēmējam ir attiecināmas no šo noteikumu spēkā stāšanās dienas.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norises plāno šādā proporcijā: 75 procenti STEM jomā un 25 procenti pilsoniskajā līdzdalībā.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(LPA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Pilsoniskā alianse” (turpmāk – LPA) ir iepazinusies ar Izglītības un zinātnes ministrijas virzītajiem Eiropas Savienības Kohēzijas politikas programmas 2021. – 2027. gadam 4.2.2. specifiskā atbalsta mērķa "Uzlabot izglītības un mācību sistēmu kvalitāti, iekļautību, efektivitāti un nozīmīgumu darba tirgū, tostarp ar neformālās un ikdienējās mācīšanās validēšanas palīdzību, lai atbalstītu pamatkompetenču, tostarp uzņēmējdarbības un digitālo prasmju, apguvi, un sekmējot duālo mācību sistēmu un māceklības ieviešanu" 4.2.2.1. pasākuma "Kvalitatīvas un mūsdienīgas izglītības īstenošana pirmsskolas, pamata un vidējās izglītības pakāpē" īstenošanas noteikumu projektu (turpmāk – Noteikumu projektu) un sniedz atzinumu.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izsvērt iespēju noteikumu projekta 28. punktu izteikt šādā redakcijā: </w:t>
            </w:r>
            <w:r w:rsidR="00000000" w:rsidRPr="00000000" w:rsidDel="00000000">
              <w:rPr>
                <w:b w:val="1"/>
                <w:rtl w:val="0"/>
              </w:rPr>
              <w:t xml:space="preserve">“Finansējuma saņēmējs norises plāno šādā proporcijā: 50 procenti STEM jomā un 50 procenti pilsoniskajā līdzdalībā.”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pilsoniskās līdzdalības būtisko lomu ikviena cilvēka un valsts kopējā attīstībā un labklājības veicināšanā, aicinām izsvērt iespēju, ka programmas ietvaros tiek piemērots vienlīdzīgs atbalsts gan STEAM, gan pilsoniskās līdzdalības aktivitātēm. Noteikumu projekta anotācijā tiek norādīts, ka starp Baltijas valstīm Latvijā ir zemākais jauniešu skaits, kuri iesaistās sabiedriskās aktivitātēs un tikai 8 % jauniešu uzskata, ka viņiem ir augstas iespējas ietekmēt lēmumus savā pašvaldībā, bet par iespējām ietekmēt lēmumus valsts līmenī pārliecināti ir tikai 5 % jauniešu. Šie dati norāda uz kritiski zemo jauniešu izpratni un vēlmi iesaistīties pilsoniskās līdzdalības aktivitātēs. LPA arī norāda, ka šobrīd kultūrizglītības veicināšanai programmā "Latvijas skolas soma" nav pieejamas pilsoniskās līdzdalības aktivitātes, kā tas tiek norādīts Noteikuma projekta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izsvērt iespēju noteikumu projekta 28. punktu izteikt šādā redakcijā: “Finansējuma saņēmējs norises plāno šādā proporcijā: 50 procenti STEM jomā un 50 procenti pilsoniskajā līdzdalībā.”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Izsverot priekšlikumu skaidrojam, ka 4.2.2.1. pasākumā plānotas konkrētas darbības pilsoniskās līdzdalības veicināšanai izglītības satura apguves procesā - norises padziļinātai izpratnei un interesei, sasaistē ar mācību saturu un tālāko mācīšanās, kā arī karjeras, izvēli. Papildus pilsoniskās līdzdalības veicināšanai paredzēts ESF+ atbalsts citās programmās - 4.2.3.1. pasākumā "Integrēta "skola-kopiena" sadarbības programma atstumtības riska mazināšanai izglītības iestādēs" plānoti iniciatīvu projekti, kas ietver jauniešu iesaisti pilsoniskās līdzdalības projektos, kā arī 4.2.3.3. pasākumā "Pilsonisko līdzdalību veicinošu kultūras pakalpojumu pieejamības veicināšana", kur plānotas pilsoniskās līdzdalības veicinošas aktivitātes, balstoties uz Kultūras ministrijas izveidotās norišu bāzes kultūrizglītības veicināšanai programmā "Latvijas skolas soma". Līdz ar to 4.2.2.1. pasākumā lielākais uzsvars ir uz STEM, taču atbalstot arī pilsoniskās līdzdalības 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un sadarbības partneri norises plāno šādā proporcijā: 75 procenti STEM jomā un 25 procenti pilsoniskajā līdzdalībā.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norises plāno šādā proporcijā: 75 procenti STEM jomā un 25 procenti pilsoniskajā līdzdalībā.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atbilstoši izziņas 38.punktā skaidrotajam būtu lietderīgāk uzreiz noteikt pienākumu sadarbības partnerim (nevis finansējuma saņēmējam) nodrošināt reālo norišu apmeklējumu, nevis piedāvājumu, noteikumu projekta 28.punktā minētajā proporcijā.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un sadarbības partneri norises plāno šādā proporcijā: 75 procenti STEM jomā un 25 procenti pilsoniskajā līdzdalībā.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Finansējuma saņēmējs norises plāno šādā proporcijā: STEM jomā 75% un pilsoniskajā līdzdalībā 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anotācijā un nepieciešamības gadījumā precizēt noteikumu projekta 26. punktu, norādot, vai minētā norišu proporcija jānodrošina katra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izvērtēt iespēju noteikumu projekta 26. punktā iekļauto prasību noteikt kā nacionālo rādītāju, kā arī papildināt anotāciju, kā plānots šo sadalījumu uzraudzīt, kā arī kādas sekas iestāsies, ja finansējuma saņēmējs projekta īstenošanas laikā šo sadalījuma proporciju neievēro.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plānots viens projekts, kura ietvaros finansējuma saņēmējam jāplāno norises noteiktajā proporcijā. Noteikumu projekts noteic, ka proporcija attiecas uz projekta līmeni, vienlaikus finansējuma saņēmējs var noteikt, ka tāda jānodrošina katra sadarbības partnera un izglītības iestādes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Finansējuma saņēmējs un sadarbības partneri norises plāno šādā proporcijā: 75 procenti STEM jomā un 25 procenti pilsoniskajā līdzdalībā.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Finansējuma saņēmējs un sadarbības partneri paraksta interešu konflikta neesības apliecinājumu un projekta īstenošanas laikā nodrošina interešu konflikta neesību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normatīvajiem aktiem publisko iepirkumu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2024. gada 30. septembrī stājusies spēkā Eiropas Parlamenta un Padomes 2024. gada 23. septembra Regula (ES, Euratom) 2024/2509 par finanšu noteikumiem, ko piemēro Savienības vispārējam budžetam (pārstrādāta redakcija) (turpmāk - Regula 2024/2509). Saskaņā ar Regulas 2024/2509 279. pantu tā atceļ iepriekšējo “Finanšu regulu” – Eiropas Parlamenta un Padomes 2018. gada 18. 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atsauci noteikumu projekta 31. punktā un anotācijā uz aktuālo Regulu 2024/2509.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Regulas 2024/2509 279. pantu atsauces uz atcelto regulu uzskata par atsaucēm uz Regulu 2024/2509, un tās lasa saskaņā ar atbilstības tabulu Regulas 2024/2509 II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Finansējuma saņēmējs un sadarbības partneri paraksta interešu konflikta neesības apliecinājumu un projekta īstenošanas laikā nodrošina interešu konflikta neesību saskaņā ar Eiropas Parlamenta un Padomes 2024. gada 23. septembra Regula (ES, Euratom) 2024/2509 par finanšu noteikumiem, ko piemēro Savienības vispārējam budžetam (pārstrādāta redakcija), 61. panta prasībām un normatīvajiem aktiem publisko iepirkumu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uzkrāj datus par šādu horizontālo principu “Vienlīdzība, iekļaušana, nediskriminācija un pamattiesību ievērošana” rādītāju: konsultatīva rakstura pasākumu skaits par dzimumu līdztiesības, personu ar invaliditāti vienlīdzīgu iespēju, vecuma nediskriminācijas, etniskās u.c. piederības un pamattiesību jautājumiem, tostarp par  tiesiskajiem un praktiskajiem aspektiem.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33.punktu, paplašinot finansējuma saņēmēja pienākumus uzkrāt datus atbilstoši noteikumu projektā noteiktajam, lai nodrošinātu projekta uzraudzībai nepieciešamo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saņēmējs uzkrāj datus par: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33.1. šo noteikumu 6. punktā minēto nacionālo rādītāju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33.2. horizontālā principa "Vienlīdzība, iekļaušana, nediskriminācija un pamattiesību ievērošana" rādītāju: konsultatīva rakstura pasākumu skaits par dzimumu līdztiesības, personu ar invaliditāti vienlīdzīgu iespēju, vecuma nediskriminācijas, etniskās u.c. piederības un pamattiesību jautājumiem, tostarp par  tiesiskajiem un praktiskajiem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33.3. norišu proporciju  STEM jomā 75% un pilsoniskajā līdzdalībā 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Finansējuma saņēmējs uzkrāj datus par: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Finansējuma saņēmējs un sadarbības partneri projekta īstenošanā nodrošina nepārklāšanās principu ar citiem valsts un ārvalstu finanšu atbalsta instrumentiem.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34. punktu aiz vārdiem "finanšu atbalsta instrumentiem" ar vārdiem "un dubultā finansējuma neiestāšanos". Vēršam uzmanību, ka dubultā finansējuma neiestāšanās nodrošināma ne tikai saistībā ar citiem valsts un ārvalstu finanšu atbalsta instrumentiem, bet arī konkrētā projekta īstenošanai piešķirtā finansējuma ietvaros darbības nedrīkst tikt finansētas dubultā.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un sadarbības partneri projekta īstenošanā nodrošina nepārklāšanās principu ar citiem valsts un ārvalstu finanšu atbalsta instrumentiem un dubultā finansējuma neiestāšanos.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w:t>
            </w:r>
            <w:r w:rsidR="00000000" w:rsidRPr="00000000" w:rsidDel="00000000">
              <w:rPr>
                <w:rtl w:val="0"/>
              </w:rPr>
              <w:t xml:space="preserve">6.</w:t>
            </w:r>
            <w:r w:rsidR="00000000" w:rsidRPr="00000000" w:rsidDel="00000000">
              <w:rPr>
                <w:rtl w:val="0"/>
              </w:rPr>
              <w:t xml:space="preserve"> punktā minēto nacionālo rādītāju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37.1.apakšpunktu, ka finansējuma saņēmējs uzkrāj datus arī par noteikumu projekta 5.punktā minētajiem rādītājiem.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37.1. šo noteikumu </w:t>
            </w:r>
            <w:r w:rsidR="00000000" w:rsidRPr="00000000" w:rsidDel="00000000">
              <w:rPr>
                <w:rtl w:val="0"/>
              </w:rPr>
              <w:t xml:space="preserve">5.</w:t>
            </w:r>
            <w:r w:rsidR="00000000" w:rsidRPr="00000000" w:rsidDel="00000000">
              <w:rPr>
                <w:rtl w:val="0"/>
              </w:rPr>
              <w:t xml:space="preserve"> punktā minēto uzraudzības rādītāju izpildi un  </w:t>
            </w:r>
            <w:r w:rsidR="00000000" w:rsidRPr="00000000" w:rsidDel="00000000">
              <w:rPr>
                <w:rtl w:val="0"/>
              </w:rPr>
              <w:t xml:space="preserve">6.</w:t>
            </w:r>
            <w:r w:rsidR="00000000" w:rsidRPr="00000000" w:rsidDel="00000000">
              <w:rPr>
                <w:rtl w:val="0"/>
              </w:rPr>
              <w:t xml:space="preserve"> punktā minēto nacionālo rādītāju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Finansējuma saņēmējs nodrošina personu datu apstrādi saskaņā ar Eiropas Parlamenta un Padomes 2016. gada 27. aprīļa Regulas (ES) 2016/679 par fizisku personu aizsardzību attiecībā uz personas datu apstrādi un šādu datu brīvu apriti un ar ko atceļ Direktīvu 95/46/EK (Vispārīgā datu aizsardzības regula), 5. panta 1. punkta "a" apakšpunktu likumīgā, godprātīgā un datu subjektam pārredzamā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ka Datu regula ir tieši piemērojams ES normatīvais akts, vēršam uzmanību, ka noteikumu projekta 38. punkts ir bez juridiskās slodzes. Proti, neatkarīgi, no šā punkta, pārzinim ir jānodrošina datu apstrādes atbilstība Datu regulai, kā arī jāievēro noteiktie datu apstrādes principi.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Tāpat Ministru kabineta noteikumu Nr. 108 "Normatīvo aktu projektu sagatavošanas noteikumi" 3.2. apakšpunkts noteic, ka normatīvā akta projektā neietver normas, kas dublē augstāka vai tāda paša spēka normatīvā akta tiesību normās ietverto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ievērojot minēto, aicinām svītrot noteikumu projekta 38.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- 03.12.2024.)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sadaļā "Risinājuma apraksts" ar informāciju, ka ir jāsekmē arī nevalstisko organizāciju iesaiste izglītībā pilsoniskās līdzdalības jomā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2)finansējuma saņēmējs ir valsts pārvaldes iestāde (Valsts izglītības satura centrs), kas saskaņā ar Ministru kabineta 2009.gada 30.jūnija noteikumiem Nr.682 "Valsts izglītības satura centra nolikums" nodrošina mācību satura izstrādi vispārējā izglītībā un pārrauga tā īstenošanu,  atbilstoši kompetencei nodrošina sadarbību ar valsts un pašvaldību iestādēm un privātpersonām, kā arī sekmē nevalstisko organizāciju un sociālo partneru iesaisti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sadarbības partneri – pašvaldības un valsts un citu juridisku personu dibinātas izglītības iestādes, kuras īsteno licencētas izglītības programmas pirmsskolas, pamata un vidējās izglītības pakāpē, un kurās mācās mērķa grupas izglītojamie, un neatkarīgi no dibinātāja īstenotajās izglītības programmās sasniedzamie rezultāti ir definēti vispārējās izglītības standartos visiem vienādi. Visas izglītības iestādes, kas īsteno attiecīgās izglītības programmas, tiks aicinātas saņemt atbalstu bērniem un jauniešiem pēc vienādiem principiem (izglītojamo skaita iepriekšējā mācību gadā), tostarp pasākumu īstenošanu nodrošinot sadarbībā ar nevalstiskajām organizācijām un sociālajiem partneriem. Līdz ar to neviena no tām negūs ekonomiskas priekšrocības, t.sk. nekropļojot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Attiecīgus labojumus, ja nepieciešams, lūdzam veikt arī noteikumu projekta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2)finansējuma saņēmējs ir valsts pārvaldes iestāde (Valsts izglītības satura centrs), kas saskaņā ar Ministru kabineta 2009.gada 30.jūnija noteikumiem Nr.682 "Valsts izglītības satura centra nolikums" nodrošina mācību satura izstrādi vispārējā izglītībā un pārrauga tā īstenošanu,  atbilstoši kompetencei nodrošina sadarbību ar valsts un pašvaldību iestādēm un privātpersonām, kā arī sekmē nevalstisko organizāciju un sociālo partneru iesaisti izglītībā;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sadarbības partneri – pašvaldības un valsts un citu juridisku personu dibinātas izglītības iestādes, kuras īsteno licencētas izglītības programmas pirmsskolas, pamata un vidējās izglītības pakāpē, un kurās mācās mērķa grupas izglītojamie, un neatkarīgi no dibinātāja īstenotajās izglītības programmās sasniedzamie rezultāti ir definēti vispārējās izglītības standartos visiem vienādi. Visas izglītības iestādes, kas īsteno attiecīgās izglītības programmas, tiks aicinātas saņemt atbalstu bērniem un jauniešiem pēc vienādiem principiem (izglītojamo skaita iepriekšējā mācību gadā), tostarp pasākumu īstenošanu nodrošinot sadarbībā ar nevalstiskajām organizācijām un sociālajiem partneriem. Līdz ar to neviena no tām negūs ekonomiskas priekšrocības, t.sk. nekropļojot konkurenci Eiropas Savienības iekšējā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Skaidrojam, ka anotācijas norādītājās redakcijās ir sniegta atsauce uz 1) spēkā esošo normatīvo regulējumu - Ministru kabineta 2009.gada 30.jūnija noteikumu Nr.682 "Valsts izglītības satura centra nolikums" 3.19. apakšpunktā minētajiem Valsts izglītības satura centra uzdevumiem, un 2) noteikumu projektā paredzēto 4.2.2.1 pasākuma ieviešanas mehānismu, par sadarbības partneriem paredzot pašvaldības un citu dibinātāju izglītības iestādes. Tādēļ tiesiskās noteiktības nolūkā anotācija netiek precizēta piedāvātajā redakcijā. Vienlaikus tiek plānots, ka biedrības un nodibinājumi iesaistīsies 4.2.2.1. pasākumā kā norišu piedāvātāji, jo īpaši pilsoniskās līdzdalības jomā. Lūdzam skat. izziņas 7. punktā sniegto skaidrojumu Latvijas Pilsoniskajai aliansei un papildinājumus anotācijā. Vēršam uzmanību, ka par šādu pieeju 4.2.2.1. pasākuma īstenošanā ir saņemts akcepts no Latvijas Pilsoniskās alianses.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projekts ir precizēts, tā 26. punktā nosakot, ka noteikumu projekta 13. punktā minētajiem sadarbības partneriem izmaksas ir attiecināmas no sadarbības līguma noslēgšanas dienas,</w:t>
            </w:r>
            <w:r w:rsidR="00000000" w:rsidRPr="00000000" w:rsidDel="00000000">
              <w:rPr>
                <w:u w:val="single"/>
                <w:rtl w:val="0"/>
              </w:rPr>
              <w:t xml:space="preserve"> bet ne agrāk kā no dienas, kad ar finansējuma saņēmēju noslēgta vienošanās par projekta īstenošanu</w:t>
            </w:r>
            <w:r w:rsidR="00000000" w:rsidRPr="00000000" w:rsidDel="00000000">
              <w:rPr>
                <w:rtl w:val="0"/>
              </w:rPr>
              <w:t xml:space="preserve">, lūdzam salāgot šo informāciju un atbilstoši precizēt arī anotācijas 1.3. sadaļu "Pašreizējā situācija, problēmas un risinājumi", kas pašlaik paredz, ka izmaksas sadarbības partneriem attiecināmas no sadarbības līgumu noslēgšanas dienas.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Noteikumu projekts paredz, ka attiecināmās izmaksas norišu apmeklējumam ietvers […] izdevumus (sabiedriskā transporta biļetes, izdevumi par degvielu un transporta nomu) izglītojamo un pavadošo personu nokļūšanai uz norises vietu un atpakaļ. Minētajām norises apmeklējuma izmaksām plānots piemērot vienkāršoto izmaksu metodi, to saskaņojot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izstrādāt vienotu kārtību transporta izdevumu pamatojošo dokumentu iesniegšanai, apstrādei, pārbaudei un apmaksas veikšanai sadarbības partneriem (pašvaldībām) un izglītības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plānots ņemt par pamatu valsts budžeta finansēto programmu "Latvijas skolas soma", vienkāršotajās izmaksās ietilps arī transporta izdevumi.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Satura kvalitātes nodrošināšanai un atbilstībai apgūstamajam mācību saturam paredzēta finansējuma saņēmēju vecāko ekspertu un pašvaldību un izglītības iestāžu metodiķu iesaiste, kā arī darbnīcas un individuālas konsultācijas norišu piedāvātājiem pēc nepieciešamības.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norišu atbilstību vērtēt ne tikai kontekstā ar atbilstību apgūstamajam mācību saturam, bet arī darba tirgus tendencēm un vajadzībām, līdz ar to kvalitātes nodrošināšanas un atbilstības noteikšanai nepieciešama industriju iesaistīšana. It sevišķi tāpēc, ka gan anotācijā, gan noteikumu projektā akcentēta atbilstības nepieciešamība darba tirgum.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w:t>
            </w:r>
            <w:r w:rsidR="00000000" w:rsidRPr="00000000" w:rsidDel="00000000">
              <w:rPr>
                <w:i w:val="1"/>
                <w:rtl w:val="0"/>
              </w:rPr>
              <w:t xml:space="preserve">Minētajām norises apmeklējuma izmaksām plānots piemērot vienkāršoto izmaksu metodi, to saskaņojot ar vadošo iestādi.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izskaidrot vienkāršotās izmaksu metodes aprēķināšanas komponentes. Lūdzam ņemt vērā norises ilgumu. Norises ilgums ir būtiska komponente ilgtermiņa intereses noturībai STEM jomās.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Vienkāršoto izmaksu metodikai plānots izmantot valsts budžeta finansētās programmas "Latvijas skolas soma"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r w:rsidR="00000000" w:rsidRPr="00000000" w:rsidDel="00000000">
              <w:rPr>
                <w:i w:val="1"/>
                <w:rtl w:val="0"/>
              </w:rPr>
              <w:t xml:space="preserve"> […] nav ierobežojuma tam, kas var piedāvāt norisi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izskaidrot, vai sadarbības partneris (pašvaldība) piešķirtā finansējuma daļu varēs novirzīt tādam norises pakalpojuma sniedzējam, kas ir tās pašas pašvaldības padotībā esoša iestāde. Piemēram, inovāciju centra dibinātājs ir pati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norisi pašvaldība vai izglītības iestāde varēs izvēlēties no kataloga, ko centralizēti veidos Valsts izglītības satura centrs. Katalogā tiks iekļautas norises, kas atbildīs noteiktiem kvalitātes kritērijiem. Līdz ar to faktiski iespējams, ka daļu piešķirtā finansējuma caur norišu apmeklējumu saņems kāda cita pašvaldības padotības iestāde (piemēram, interešu izglītības centrs vai inovāciju centrs, vai jauniešu centrs), ja piedāvātā norise demonstrēs atbilstību kvalitātes kritērijiem un izmaksu pamatotību.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w:t>
            </w:r>
            <w:r w:rsidR="00000000" w:rsidRPr="00000000" w:rsidDel="00000000">
              <w:rPr>
                <w:i w:val="1"/>
                <w:rtl w:val="0"/>
              </w:rPr>
              <w:t xml:space="preserve"> Anotācijā norādīts, ka sadarbības partnera īstenošanas personāla iesaiste plānota nelielas slodzes apmērā (grāmatvedim 0,1 slodze mēnesī, metodiķiem izglītības iestādēs 66 stundu apmērā gadā un pašvaldībās 20 stundu apmērā 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izskaidrot, vai plānots ierobežojums tikai uz šiem noteiktiem amata nosaukumiem un tikai norādītā apjomā. Lūdzam iekļaut sadarbības partnera (pašvaldības) projekta vadītāju vai koordinatoru īstenošanas personāla sastāvā. Lūdzam atļaut sadarbības partnerim (pašvaldībai) autonomi un pēc tās struktūras specifikas izlemt īstenošanas personāla konkrētos amata nosaukumus un apjomus, vienlaikus saglabājot nosacījumu par vadošās iestādes izmaksu aprēķināšanas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segt personāla atlīdzības izmaksas kā finansējuma saņēmējam, tā arī sadarbības partnerim. Atbildīgās iestādes aprēķinā sadarbības partneru personāla izmaksās ir iekļautas grāmatveža un metodiķa atlīdzības izmaksas, taču nav paredzēts ierobežot tās pēc amata, t.i., nav liegts šīs funkcijas īstenot citām personām pašvaldībā, piemēram, metodiķa funkcijas var veikt mācību priekšmeta skolotājs vai karjeras konsultants. Vienlaikus šajās funkcijās ietilpst arī projekta koordinatora pienākumi pašvaldībā/ skolā (skat. precizēto anotāciju). Ņemot vērā potenciālo sadarbības partneru skaita apjomu, nav plānots palielināt personāla atlīdzības izmaksu daļu, tādā veidā samazinot pieejamo finansējumu skolēnu norišu apmeklējumam.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kur ir minēti pasākumam noteiktie uzraudzības rādītāji, 1. punktā, kā arī kā noteikumu projektā, tiek minētas 88 iestādes. Anotācijā pievienota šāda informācija - "(pašvaldības un valsts dibinātas profesionālās un vispārējās izglītības iestādes)". Lūdzam precizēt, vai 88 iestādes attiecas uz izglītības iestādēm vai pakalpojuma sniedzējiem? Ja ir izglītības iestādes, lūgums precizēt par pirmsskolām, proti, vai tās arī tiek iekļautas pasākumam noteiktajos uzraudzības rādītājos.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5.punktā ir minēti Eiropas Savienības Kohēzijas politikas programmas 2021. – 2027. gadam rādītāji, un saskaņā ar šo rādītāju aprakstu 88 iestādēs ietilpst 43 pašvaldības un 45 valsts dibinātas vispārējās un profesionālās izglītības iestādes. Pirmsskolas izglītības iestāžu dibinātāji ir pašvaldības un juridiskas personas. Juridisko personu dibinātās izglītības iestādes nav plānots uzskaitīt programmas līmenī, jo tās ir ar salīdzinoši nelielu izglītojamo skaitu.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4.lpp norādīto atsauci uz Ministru kabineta rīkojuma projektu (24-TA-1725), aizstājot vārdu salikumu "rīkojuma projektu" ar vārdiem un skaitļiem "2024.gada 30.jūlija rīkojumu Nr.635", attiecīgi precizējot arī tā nosaukumu.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aprakstā par pārējām izmaksām 4) apakšpunktā precizēt norādīto atsauci uz noteikuma projekta 20.punktu, norādot 21.punktu. Šobrīd norādīts, ka "personāla izmaksu likme un piemērošanas nosacījumi ir noteikti pasākuma Ministru kabineta noteikumos (noteikumu projekta 20. punkts)", taču noteikumu projekta 20.punkts paredz netiešo izmaksu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6.punktā noteiktie nacionālie rādītāji ir papildus Programmā paredzētajiem un nav tieši saistīti ar pasākuma mērķi un Programmā paredzētajiem uzraudzības rādītājiem, kā arī lai mazinātu administratīvo slogu, lūdzam anotācijas sadaļā "Risinājuma apraksts" pie uzraudzības rādītājiem teikumu "Finansējuma saņēmējs uzkrās datus par nacionālo radītāju izpildi un informāciju par to izpildi iesniegs atbildīgajai iestādei pēc tās pieprasījuma" izteikt šādā redakcijā: "Atbildību par uzkrāto nacionālo rādītāju datu ticamību uzņemas finansējuma saņēmējs un sadarbības iestāde neveic šo datu pārbaudi. Nacionālos rādītājus finansējuma saņēmējs ievada Kohēzijas politikas fondu vadības informācijas sistēmā, iesniedzot maksājuma pieprasījumu. 4.2.2.1.pasākuma ietvaros uzkrātie dati ir informatīvi, tiek vākti nozares vajadzībām un informāciju par to izpildi iesniegs atbildīgajai iestādei pēc tās pieprasījuma."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sadaļā "Risinājuma apraksts" iekļaut informāciju par plānoto norišu skaitu mācību gadā vienam izglītojamajam, tādējādi ļaujot noprast, cik kopumā liela finansējuma daļa no visa pieejamā finansējuma pasākuma ietvaros tiks novirzīta pasākuma mērķa grupai tieši norišu apmeklēšanai.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pasākuma ietvaros netiek paredzēts elastības finansējums, kā arī papildināt ar informāciju, kura 4.2.prioritātes ESF+ specifiskā atbalsta mērķa ietvaros tiks noteikts elastības finansējums, lai nodrošinātu Eiropas Savienības Kohēzijas politikas programmas 2021. – 2027. gadam noteikto elastības finansējuma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noteic 4.2.2.1. pasākuma īstenošanas nosacījumus. Saskaņā ar programmas papildinājumu 4.2.2.1. pasākuma ietvaros netiek paredzēts elastības finansējums, līdz ar to tas arī netiek iekļauts noteikumu projekta anotācijas aprakstā.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pasākuma ietekmi uz tautsaimniecību.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skaidrots anotācijā, pasākumam nav izmērāmas ietekmes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atbilstoši noteikumu projekta anotācijas 8.1.13. apakšpunktam ir paredzēta datu apstrāde, lūdzam ņemt vērā Valsts kancelejas atjaunotajās vadlīnijās (versija Nr.3., 30.09.2024.) 54-55.lpp norādīto par anotācijā iekļaujamo informāciju attiecībā uz ietekmi uz datu aizsardzību.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projekta anotācija nesatur informāciju par datu apstrādes tiesisko pamatu. Paskaidrojam, ka gadījumā, ja tiesiskais pamats datu apstrādei izriet no cita ES vai nacionālā normatīvā akta, šis normatīvais akts un tā konkrēts pants (un panta daļa) anotācijā ir norādāms. Pretējā gadījumā, Datu valsts inspekcija nevar izvērtēt plānotās datu apstrādes atbilstību datu apstrādi regulējošajiem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aicinām papildināt noteikumu projekta anotāciju, norādot datu apstrādes tiesisko pamatu.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 apakšsadaļā par datu aizsardzību sniegto informāciju ar atbilstošu skaidrojumu par to, kā paredzēts pārliecināties par unikālo skolēnu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23-TA-1285</w:t>
    </w:r>
    <w:r>
      <w:br/>
    </w:r>
    <w:r w:rsidR="00000000" w:rsidRPr="00000000" w:rsidDel="00000000">
      <w:rPr>
        <w:rtl w:val="0"/>
      </w:rPr>
      <w:t xml:space="preserve">12.12.2024. 14.43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23-TA-1285</w:t>
    </w:r>
    <w:r>
      <w:br/>
    </w:r>
    <w:r w:rsidR="00000000" w:rsidRPr="00000000" w:rsidDel="00000000">
      <w:rPr>
        <w:rtl w:val="0"/>
      </w:rPr>
      <w:t xml:space="preserve">12.12.2024. 14.43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Izziņa_23-TA-1285.docx</dc:title>
</cp:coreProperties>
</file>

<file path=docProps/custom.xml><?xml version="1.0" encoding="utf-8"?>
<Properties xmlns="http://schemas.openxmlformats.org/officeDocument/2006/custom-properties" xmlns:vt="http://schemas.openxmlformats.org/officeDocument/2006/docPropsVTypes"/>
</file>