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21-TA-1021: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sociālās apdrošināšanas aģentūras Nacionālās aplikācijas aizstājēja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apdrošināšanas aģentūras nacionālās aplikācijas aizstājēja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55.2. apakšpunktam steidzamības kārtību projektu saskaņošanā var piemērot </w:t>
            </w:r>
            <w:r w:rsidR="00000000" w:rsidRPr="00000000" w:rsidDel="00000000">
              <w:rPr>
                <w:u w:val="single"/>
                <w:rtl w:val="0"/>
              </w:rPr>
              <w:t xml:space="preserve">tikai izņēmuma gadījumā,</w:t>
            </w:r>
            <w:r w:rsidR="00000000" w:rsidRPr="00000000" w:rsidDel="00000000">
              <w:rPr>
                <w:rtl w:val="0"/>
              </w:rPr>
              <w:t xml:space="preserve"> ja jautājumu nepieciešams risināt nekavējoties saistībā ar tādu valstij nelabvēlīgu seku iestāšanos, kas skar būtiskas sabiedrības intereses vai valsts starptautiskās, finanšu, ekonomiskās vai drošības intereses. </w:t>
            </w:r>
            <w:r w:rsidR="00000000" w:rsidRPr="00000000" w:rsidDel="00000000">
              <w:rPr>
                <w:u w:val="single"/>
                <w:rtl w:val="0"/>
              </w:rPr>
              <w:t xml:space="preserve">Steidzamība jāpamato pēc būtības, norādot konkrētās nelabvēlīgās sekas</w:t>
            </w:r>
            <w:r w:rsidR="00000000" w:rsidRPr="00000000" w:rsidDel="00000000">
              <w:rPr>
                <w:rtl w:val="0"/>
              </w:rPr>
              <w:t xml:space="preserve">.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Uzsveram,ka konkrētajam projektam trūkst steidzamības pamatojuma pēc būtības. Tādēļ Neatbalstām projekta tālāku virzību un lūdzam to virzīt saskaņošanai vispārējā kārtībā atbilstoši Ministru kabineta 2021. gada 7. septembra noteikumu Nr. 606 "Ministru kabineta kārtības rullis" 55.1.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virzīts saskaņošanai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apdrošināšanas aģentūras Nacionālās aplikācijas aizstājēja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apdrošināšanas aģentūras nacionālās aplikācijas aizstājēja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5. panta e) apakšpunktā noteikto  glabāšanas ierobežojuma principu,  personas dati tiek glabāti veidā, kas pieļauj datu subjektu identifikāciju, ne ilgāk kā nepieciešams nolūkiem kādos attiecīgos personas datus apstrādā; personas datus var glabāt ilgāk, ciktāl personas datus apstrādās tikai arhivēšanas nolūkos, sabiedrības interesēs  vai vēstures pētniecības nolūkos, vai statistikas nolūkos saskaņā ar 89. panta 1. punktu, ar noteikumu, ka tiek īstenoti atbilstoši tehniski un organizatoriski pasākumi, kas šajā regulā paredzēti, lai aizsargātu datu subjekta tiesības un brīvības. Ņemot vērā minēto, ierosinām izvērtēt un papildināt Noteikumu projektu ar regulējumu par RINA apstrādāto personas datu 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apdrošināšanas aģentūras Nacionālās aplikācijas aizstājēja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apdrošināšanas aģentūras nacionālās aplikācijas aizstājēja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2021. gada 7. septembra noteikumu Nr. 606 "Ministru kabineta kārtības rullis" (turpmāk –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Atkārtoti uzsveram, ka konkrētajam projektam trūkst steidzamības pamatojuma pēc būtības, un lūdzam turpmāk ievērot noteikto kārtību projektu saskaņošanā un izmantot steidzamības kārtību tikai saskaņā ar Ministru kabineta kārtības ruļļa 55.2.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virzīts saskaņošanai vispārējā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apdrošināšanas aģentūras Nacionālās aplikācijas aizstājēja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RINA iekļauj datus par strukturētiem elektroniskiem dokumentiem (turpmāk - SED), kas, izmantojot noteikta veida darbību secību, tiek sūtīti un saņemti no citām Eiropas Savienības dalībvalstu, Eiropas Ekonomikas zonas valstu, Šveices Konfederācijas un Apvienotās Karalistes kompetentajām institūcijām (turpmāk – ES dalībvalstu, EEZ valstu, Šveices un Apvienotās Karalistes kompetentās institūcijas), lai nodrošinātu aģentūras uzdevumu izpildi sociālās nodrošināšanas sistēmu koordinēšanas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ka aģentūras RINA iekļauj datus par strukturētiem elektroniskiem dokumentiem, lai nodrošinātu aģentūras uzdevumu izpildi sociālās nodrošināšanas sistēmu koordinēšanas jomā. Vēršam uzmanību, ka likuma “Par valsts sociālo apdrošināšanu” 24.2 panta pirmā daļa paredz, ka aģentūra citastarp nodrošina Aģentūras Nacionālās aplikācijas aizstājēja darbību strukturētu elektronisko dokumentu sagatavošanai, lai nodrošinātu elektronisku informācijas apmaiņu ar citām dalībvalstīm sociālā nodrošinājuma jomās, kas minētas regulas Nr. 883/2004 3. pantā. Attiecīgi lūdzam izvērtēt, vai normas tvērums nav pārāk šaurs, un, ja nepieciešams, precizēt 2. punkta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RINA ietvaros apstrādājamā informācija tiek strukturēta elektronisko dokumentu veidā, kas, izmantojot noteikta veida darbību secību, tiek sagatavoti, nosūtīti  citām Eiropas Savienības dalībvalstu, Eiropas Ekonomikas zonas valstu, Šveices Konfederācijas un Apvienotās Karalistes kompetentajām institūcijām (turpmāk – ES dalībvalstu, EEZ valstu, Šveices un Apvienotās Karalistes kompetentās institūcijas), kā arī saņemti no citām ES dalībvalstu, EEZ valstu, Šveices un Apvienotās Karalistes kompetentajām institūcijām, lai nodrošinātu elektronisku informācijas apmaiņu sociālā nodrošinājuma jomās, kas minētas Eiropas Parlamenta un Padomes 2004. gada 29. aprīļa Regulas (EK) Nr. 883/2004 par sociālās nodrošināšanas sistēmu koordinēšanu (turpmāk – Regula (EK) Nr. 883/2004) 3.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secību, tajā iekļaujamo SED veidus, SED datu struktūru un nepieciešamās informācijas apjomu katram SED veidam nosaka Eiropas Komisija (turpmāk –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3.punktu strukturēto elektronisko dokumentu (turpmāk - SED) datu struktūru un nepieciešamās informācijas apjomu katram SED veidam nosaka Eiropas Komisija (turpmāk - EK). Vienlaikus anotācijā nav skaidrots ar kādu EK dokumentu tas tiks noteiks un vai šim dokuments būs juridiski saistošs spēks Latvijas Republikā. Ņemot vērā minēto, lūdzam papildināt  anotācijas 1.3.apakšpunktu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 attiecīgais punkts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secību, tajā iekļaujamo SED veidus, SED datu struktūru un nepieciešamās informācijas apjomu katram SED veidam nosaka Eiropas Komisija (turpmāk –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14.12.2021. iebildumu par Noteikumu projekta 3.punktu. Vēršam uzmanību, ka no anotācijas 1.3.apakšpunktā ietvertā skaidrojuma nav iespējams viennozīmīgi secināt ar kādu EK dokumentu  Noteikumu projekta 3.punktā minētais tiks noteiks un vai šim dokumentam būs juridiski saistošs spēks Latvijas Republikā. Ņemot vērā minēto, atkārtoti lūdzam papildināt anotācijas 1.3.apakšpunktu ar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 attiecīgais punkts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secību, tajā iekļaujamo SED veidus, SED datu struktūru un nepieciešamās informācijas apjomu katram SED veidam nosaka Eiropas Komisija (turpmāk –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 punkts nav pietiekami konkrēts un skaidrs, attiecīgi lūdzam precizēt normu. Ja noteikumu projekta 3. punktā ar frāzi “nosaka Eiropas Komisija” ir ticis domāts kāds Eiropas Komisijas dokuments, tad, precizējot normu, jāņem vērā, ka noteikumu projektā drīkst atsaukties tikai uz juridiski saistošiem dokumentiem, proti, nedrīkst atsaukties un uzlikt par pienākumu indivīdam ievērot juridiski nesaistošus Eiropas Savienības dokumentus. Atsauces uz Eiropas Savienības tiesību aktiem normatīvajos aktos veido atbilstoši Ministru kabineta 2009. gada 3. februāra noteikumu Nr. 108 “Normatīvo aktu projektu sagatavošanas noteikumi” (turpmāk - MK noteikumi Nr. 108) 4. nodaļai. Turklāt normatīvā akta projekta tekstā var atsaukties tikai uz tieši piemērojamiem Eiropas Savienības tiesību aktiem - Eiropas Savienības dibināšanas līgumiem un regulām. Attiecīgi lūdzam izvērtēt noteikumu projekta 3. punkta nepieciešamību un formulējumu, un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 attiecīgais punkts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Aģentūras RINA darbības mērķis ir nodrošināt SED apmaiņu ar ES dalībvalstu, EEZ  valstu, Šveices un Apvienotās Karalistes kompetentajām institūcijām, ievērojot EK noteikto darbību secību un SED saturu.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 noteikumu Nr. 108 3.2. un 3.3. punktu normatīvā akta projektā neietver normas, kas dublē augstāka vai tāda paša spēka normatīvā akta tiesību normās ietverto normatīvo regulējumu vai dublē pašā normatīvā akta projektā ietverto normatīvo regulējumu. Attiecīgi lūdzam pārskatīt noteikumu projektu un novērst normu dublēšanos. Piemēram, noteikumu projekta 4. punkta pirmā teikuma daļa būtībā dublē jau 2.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 attiecīgais punkts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Aģentūras RINA apstrādājamā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14.12.2021. iebildumu par Noteikumu projekta 6.punktu, kas noteica datu veidus Aģentūras RINA apstrādājamie SED.  Fiziskas personas datu apstrādei, ko publiska persona veic, pamatojoties uz Vispārīgās datu aizsardzības regulas 6. panta 1. punkta c) un e) apakšpunktu ir jābūt noregulētai Savienības tiesību aktā vai dalībvalsts tiesību aktā. Ņemot vērā to, ka no Noteikumu projekta un anotācijas 1.3.apakšpunkta skaidri neizriet, ka SED nepieciešamās informācijas apjoms tiks noteikts ar EK izdotu juridiski saistošu tiesību aktu, nav pieļaujama Noteikumu projekta 6.punkta svītrošana.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Aģentūras RINA apstrādājamā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Aģentūras RINA apstrādājamie SED var saturēt šādus datu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šīs normas nav skaidri saprotams, kādus fiziskas personas datus Aģentūras RINA apstrādās katrā SED.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fiziskas personas datu apstrādei ir jāatbilst Vispārīgās  datu aizsardzības regulas  5. pantā minētajiem principiem, tai skaitā, datu minimizēšanas un pārredzamības principam, lūdzam precizēt Noteikumu projekta 6.punktu, norādot, fiziskas personas datus, kurus Aģentūras RINA apstrādās katrā SED. Vienlaikus norādām, ja  katra SED nepieciešamās informācijas apjoms tiks noteikts ar EK izdotu juridiski saistošu tiesību aktu, Noteikumu projekta 6.punkts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Aģentūras RINA iekļaujamo datu saņemšana un nodošana citām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14.12.2021. iebildumu par Noteikumu projekta 9.punktu, kas paredzēja  auditācijas pierakstus glabāt 18 mēnešus. Vēršam uzmanību, ka saskaņā ar Fizisko personu datu apstrādes likuma 37.panta otro daļu,  ja pārzinim ir noteikts pienākums nodrošināt sistēmas auditācijas pierakstu uzglabāšanu, tie ir uzglabājami ne ilgāk kā vienu gadu pēc ieraksta izdarīšanas, ja normatīvie akti vai apstrādes raksturs nenosaka citādi. Ņemot vērā minēto un izziņā LM sniegto informāciju par pamatojumu šāda auditācijas pierakstu uzglabāšanas termiņa noteikšanai, Inspekcija neatbalsta šīs normas svītrošanu no Noteikuma projekta, kā arī atkārtoti lūdz papildināt anotāciju ar  auditācijas pierakstu glabāšanas termiņa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16. punktu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Aģentūras RINA iekļaujamās informācijas saņemšana un nodošana citām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Katru datu apstrādi aģentūras RINA auditē. Auditācijas pierakstus glabā 18 mēnešus, nodrošinot tiem ierobežotu piekļuvi.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paredz auditācijas pierakstus glabāt 18 mēnešus, vienlaikus anotācijā nav ietverts šāda auditācijas pierakstu glabāšanas termiņa pamatojums. Ņemot vērā minēto, lūdzam papildināt anotācijas 1.3.apakšpunktu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Katru informācijas apstrādi aģentūras RINA auditē. Auditācijas pierakstus glabā 18 mēnešus.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līdz 2022.gada 1.februārim nodrošina laikposmā no 2022.gada 1.janvāra līdz šo noteikumu spēkā stāšanās dienai SED saņemšanu un nosūtīšanu ES dalībvalstu, EEZ valstu, Šveices un Apvienotās Karalistes kompetentajām institūcijām un apstrādā tajos iekļautos datus, izmantojot aģentūras RINA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8. punkta nepieciešamību, ņemot vērā, ka likuma “Par valsts sociālo apdrošināšanu” 24.2 panta pirmā daļa jau paredz aģentūras pienākumu nodrošināt Aģentūras Nacionālās aplikācijas aizstājēja darbību strukturētu elektronisko dokumentu sagatavošanai, lai nodrošinātu elektronisku informācijas apmaiņu. Proti, no minētās likuma normas pirmšķietami izriet, ka šāds pienākums jau pastāv. Papildus norādām, ka noteikumu projekta 8. punkts ir neskaidri noformulēts, jo nav skaidrs beigu termiņš, līdz kuram aģentūra veic SED saņemšanu, nosūtīšanu un datu apstrādi – līdz 2022. gada 1. februārim vai līdz šo noteikumu spēkā stāšanās dienai. Attiecīgi lūdzam vai nu precizēt noteikumu projektu, vai nu anotācijā skaidrot normas nepieciešamību un tvērumu, īpaši ņemot vērā to, ka norma rada tiesisku pamatu un leģitimizē pirms noteikumu spēkā stāšanās veiktu SED saņemšanu un nosūtīšanu un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 attiecīgā redakcija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Jau šobrīd Aģentūra ar RINA sistēmu strādā un apstrādā tajā iekļautos datus pamatojoties uz likuma “Par valsts sociālo apdrošināšanu” 24.</w:t>
            </w:r>
            <w:r w:rsidR="00000000" w:rsidRPr="00000000" w:rsidDel="00000000">
              <w:rPr>
                <w:vertAlign w:val="superscript"/>
                <w:rtl w:val="0"/>
              </w:rPr>
              <w:t xml:space="preserve">2</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Katru informācijas apstrādi aģentūras RINA auditē. Auditācijas pierakstus glabā 18 mēnešus.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paredzēts spēkā stāšanās termiņš – 2022. gada 1. janvāris. Vēršam uzmanību, ka atbilstoša norāde par spēkā stāšanās termiņu saskaņā ar MK noteikumu Nr. 108 156. punktu nav iekļauta noteikumu projektā. Turklāt, ņemot vērā, ka noteikumu projekts šobrīd ir saskaņošanas stadijā, šī spēkā stāšanās termiņa norāde nav aktuāla. Attiecīgi lūdzam precizēt anotācijas 1.2. sadaļas spēkā stāšanās termiņa norādi un pamatojumu, paredzot, ka noteikumu projekts stājas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1.2. sadaļu, spēkā stāšanās termiņš norādīts - vispārējā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RINA apstrādā strukturētus elektroniskus dokumentus (turpmāk - SED), kas, izmantojot noteikta veida darbību secību, tiek sagatavoti, nosūtīti  citām Eiropas Savienības dalībvalstu, Eiropas Ekonomikas zonas valstu, Šveices Konfederācijas un Apvienotās Karalistes kompetentajām institūcijām (turpmāk – ES dalībvalstu, EEZ valstu, Šveices un Apvienotās Karalistes kompetentās institūcijas), kā arī saņemti no citām ES dalībvalstu, EEZ valstu, Šveices un Apvienotās Karalistes kompetentajām institūcijām, lai nodrošinātu elektronisku informācijas apmaiņu sociālā nodrošinājuma jomās, kas minētas Eiropas Parlamenta un Padomes 2004. gada 29. aprīļa Regulas (EK) Nr. 883/2004 par sociālās nodrošināšanas sistēmu koordinēšanu (turpmāk – Regula (EK) Nr. 883/2004) 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MK noteikumu Nr. 108 3.2. punktu normatīvā akta projektā neietver normas, kas dublē augstāka spēka normatīvā akta tiesību normās ietverto normatīvo regulējumu vai dublē pašā normatīvā akta projektā ietverto normatīvo regulējumu. Norādām, ka Ministru kabineta noteikumos neietver normas no likuma, uz kura pamata šie noteikumi izdoti, vai citiem saistītajiem likumiem. No tiesību normu pārrakstīšanas ir jāvairās, jo tas var radīt pārpratumu par tiesību normas juridisko rangu. Zemāka juridiskā ranga normatīvajā aktā nav jāpārraksta tiesību normas, kuras ietvertas normatīvajā aktā, kas ir juridiskā spēka ziņā augstāks, arī tāpēc, ka tas ir likumdošanas kompetences jautājums. Piemēram, ja tiesību norma ir iekļauta likumā, likumdevējs ir to uzskatījis par likumdevēja kompetencē esošu jautājumu, tad Ministru kabinetam nemaz nav kompetences izdot šādu tiesību normu, bet detalizēt to vai noteikt tās piemērošanas kārtību, ja likumdevējs ir tam pilnvarojis Ministru kabinetu. Attiecīgi lūdzam apsvērt iespēju precizēt noteikumu projekta 2. punktu, novēršot tā dublēšanos ar likuma "Par valsts sociālo apdrošināšanu" 24.2 panta pirmo un ceturto daļu, vai to svītrot. Attiecīgi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2. punktu,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sociālo apdrošināšanu” 24.</w:t>
            </w:r>
            <w:r w:rsidR="00000000" w:rsidRPr="00000000" w:rsidDel="00000000">
              <w:rPr>
                <w:vertAlign w:val="superscript"/>
                <w:rtl w:val="0"/>
              </w:rPr>
              <w:t xml:space="preserve">2</w:t>
            </w:r>
            <w:r w:rsidR="00000000" w:rsidRPr="00000000" w:rsidDel="00000000">
              <w:rPr>
                <w:rtl w:val="0"/>
              </w:rPr>
              <w:t xml:space="preserve"> panta pirmā daļa nosaka Aģentūras pienākumus Regulas (ES) Nr. 883/2004 un Regulas (ES) Nr. 987/2009 ietvaros, un proti, Aģentūra Latvijas Republikā nodrošina piekļuves punkta darbību (respektīvi, veic piekļuves punkta uzdevumus un funkcijas), kā arī nodrošina Aģentūras RINA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valsts sociālo apdrošināšanu” 24.</w:t>
            </w:r>
            <w:r w:rsidR="00000000" w:rsidRPr="00000000" w:rsidDel="00000000">
              <w:rPr>
                <w:vertAlign w:val="superscript"/>
                <w:rtl w:val="0"/>
              </w:rPr>
              <w:t xml:space="preserve">2</w:t>
            </w:r>
            <w:r w:rsidR="00000000" w:rsidRPr="00000000" w:rsidDel="00000000">
              <w:rPr>
                <w:rtl w:val="0"/>
              </w:rPr>
              <w:t xml:space="preserve"> panta ceturtā daļa nosaka kas ir pēc būtības (kāds ir statuss) Aģentūra RINA, un proti, ka tā ir “valsts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punkta redakcija nosaka Aģentūras RINA apstrādājamās informācijas (kas tiek noteikta noteikumu projekta II sadaļā) apstrādes kārtību kā to arī paredz likuma “Par valsts sociālo apdrošināšanu” 24.</w:t>
            </w:r>
            <w:r w:rsidR="00000000" w:rsidRPr="00000000" w:rsidDel="00000000">
              <w:rPr>
                <w:vertAlign w:val="superscript"/>
                <w:rtl w:val="0"/>
              </w:rPr>
              <w:t xml:space="preserve">2</w:t>
            </w:r>
            <w:r w:rsidR="00000000" w:rsidRPr="00000000" w:rsidDel="00000000">
              <w:rPr>
                <w:rtl w:val="0"/>
              </w:rPr>
              <w:t xml:space="preserve"> panta sestā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RINA ietvaros apstrādājamā informācija tiek strukturēta elektronisko dokumentu veidā, kas, izmantojot noteikta veida darbību secību, tiek sagatavoti, nosūtīti  citām Eiropas Savienības dalībvalstu, Eiropas Ekonomikas zonas valstu, Šveices Konfederācijas un Apvienotās Karalistes kompetentajām institūcijām (turpmāk – ES dalībvalstu, EEZ valstu, Šveices un Apvienotās Karalistes kompetentās institūcijas), kā arī saņemti no citām ES dalībvalstu, EEZ valstu, Šveices un Apvienotās Karalistes kompetentajām institūcijām, lai nodrošinātu elektronisku informācijas apmaiņu sociālā nodrošinājuma jomās, kas minētas Eiropas Parlamenta un Padomes 2004. gada 29. aprīļa Regulas (EK) Nr. 883/2004 par sociālās nodrošināšanas sistēmu koordinēšanu (turpmāk – Regula (EK) Nr. 883/2004) 3.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RINA apstrādā strukturētus elektroniskus dokumentus (turpmāk - SED), kas, izmantojot noteikta veida darbību secību, tiek sagatavoti, nosūtīti  citām Eiropas Savienības dalībvalstu, Eiropas Ekonomikas zonas valstu, Šveices Konfederācijas un Apvienotās Karalistes kompetentajām institūcijām (turpmāk – ES dalībvalstu, EEZ valstu, Šveices un Apvienotās Karalistes kompetentās institūcijas), kā arī saņemti no citām ES dalībvalstu, EEZ valstu, Šveices un Apvienotās Karalistes kompetentajām institūcijām, lai nodrošinātu elektronisku informācijas apmaiņu sociālā nodrošinājuma jomās, kas minētas Eiropas Parlamenta un Padomes 2004. gada 29. aprīļa Regulas (EK) Nr. 883/2004 par sociālās nodrošināšanas sistēmu koordinēšanu (turpmāk – Regula (EK) Nr. 883/2004) 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projektā nelietot saīsinājumu SED, bet gan lietot pilno nosaukumu "strukturēti elektroniski dokumenti", to nesaīsinot. Vēršam uzmanību, ka saskaņā ar MK noteikumu Nr. 108 44. punktu saīsinājumā abreviatūras neizmanto, izņemot vispārzināmas abreviatūras (norādām, ka saīsinājums RINA atšķirībā no SED tiek lietots jau likumā "Par valsts sociālo apdrošināšanu"). Attiecīgi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 un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Aģentūras RINA ietvaros apstrādājamā informācija tiek strukturēta elektronisko dokumentu veidā, kas, izmantojot noteikta veida darbību secību, tiek sagatavoti, nosūtīti  citām Eiropas Savienības dalībvalstu, Eiropas Ekonomikas zonas valstu, Šveices Konfederācijas un Apvienotās Karalistes kompetentajām institūcijām (turpmāk – ES dalībvalstu, EEZ valstu, Šveices un Apvienotās Karalistes kompetentās institūcijas), kā arī saņemti no citām ES dalībvalstu, EEZ valstu, Šveices un Apvienotās Karalistes kompetentajām institūcijām, lai nodrošinātu elektronisku informācijas apmaiņu sociālā nodrošinājuma jomās, kas minētas Eiropas Parlamenta un Padomes 2004. gada 29. aprīļa Regulas (EK) Nr. 883/2004 par sociālās nodrošināšanas sistēmu koordinēšanu (turpmāk – Regula (EK) Nr. 883/2004) 3.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grupā „Nelaimes gadījumi darbā un arodslimības”: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noteikumu projekta 3. punktā iekļauto regulējumu, ņemot vērā tā detalizācijas pakāpi, ietvert pielikumā, nevis iekļaut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 aplikācijā datu apmaiņa tiek balstīta uz strukturēti elektronisko dokumentu veidlapām, un to darbību secību, kā arī to, kādas institūcijas drīkst saņemt informāciju par strukturētajiem elektroniskajiem dokumentiem un no kādām institūcijām datus drīkst iekļaut strukturētajos elektroniskajos dokumentos. Tā kā strukturētu elektronisko dokumentu veidlapas ir sistēmā realizētās datu apmaiņas pamatā, lai nodrošinātu precīzāku datu apmaiņas būtības un apjoma uztveramību, noteikumu projektā tiek saglabāta 3. punkta redakcija, to nepārceļot uz pielikumu.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grupā „Nelaimes gadījumi darbā un arodslimības”: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Nacionālās veselības dienestam šo noteikumu 5.1.13. un 5.1.14. apakšpunktā minēto SED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pareizrakstības kļūdu noteikumu projekta 7.7. apakšpunktā (nevis “Nacionālās veselības dienestam”, bet “Nacionālajam veselības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Nacionālajam veselības dienestam šo noteikumu 3.1.13. un 3.1.14. apakšpunktā minēto strukturētu elektronisko dokumentu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Glabāšanas termiņš aģentūras RINA iekļautajai informācijai ir līdz desmit gadiem. Tuvojoties informācijas glabāšanas termiņa beigām, aģentūra pārskata turpmākas informācijas glabāšanas nepieciešamību un samērīgumu. Ja aģentūra uzskata, ka informācijas glabāšana ir turpināma, tā var pagarināt informācijas glabāšanas termiņu vēl uz desmit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1.3.apakšpunktā skaidrots, ka, izanalizējot datu glabāšanas nepieciešamības ilgumu, tika secināts, ka šis periods ir 10 gadi. Ņemot vērā minēto skaidrojumu Datu valsts inspekcija, lai nodrošinātu normas viennozīmu izpratnei, ierosina Noteikumu projekta 17.punktā noteikt, ka minētās informācijas glabāšanas termiņš ir desmit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Glabāšanas termiņš aģentūras RINA iekļautajai informācijai ir desmit gadi. Tuvojoties informācijas glabāšanas termiņa beigām, aģentūra pārskata turpmākas informācijas glabāšanas nepieciešamību un samērīgumu. Ja aģentūra uzskata, ka informācijas glabāšana ir turpināma, tā var pagarināt informācijas glabāšanas termiņu uz desmit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Priekšlikums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1.3. sadaļā pie risinājuma apraksta.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Glabāšanas termiņš aģentūras RINA iekļautajai informācijai ir līdz desmit gadiem. Tuvojoties informācijas glabāšanas termiņa beigām, aģentūra pārskata turpmākas informācijas glabāšanas nepieciešamību un samērīgumu. Ja aģentūra uzskata, ka informācijas glabāšana ir turpināma, tā var pagarināt informācijas glabāšanas termiņu uz desmit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24.09.</w:t>
            </w:r>
            <w:r w:rsidR="00000000" w:rsidRPr="00000000" w:rsidDel="00000000">
              <w:rPr>
                <w:u w:val="single"/>
                <w:rtl w:val="0"/>
              </w:rPr>
              <w:t xml:space="preserve">2021.</w:t>
            </w:r>
            <w:r w:rsidR="00000000" w:rsidRPr="00000000" w:rsidDel="00000000">
              <w:rPr>
                <w:rtl w:val="0"/>
              </w:rPr>
              <w:t xml:space="preserve"> sēdē (prot.Nr.63 1.§) tika izskatīts un atbalstīts informatīvais ziņojums “Par priekšlikumiem valsts budžeta ieņēmumiem un izdevumiem 2022. gadam un ietvaram 2022.–2024. gadam”, lūdzam precizēt anotācijas 3.sadaļas 6.2.apakšpunktā “detalizēts izdevumu aprēķins”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3.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punktu “Cita informācija”, vārdu “likumprojektā” aizstājot ar vārdu “likumā”, ņemot vērā, ka likums “Par valsts budžetu 2022.gadam” un likums “Par vidēja termiņa budžeta ievaru 2022., 2023. un 2024.gadam” jau ir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3.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punktā “Cita informācija” norādītajam jautājums par papildu valsts budžeta līdzekļu piešķiršanu LM (VSAA) un VM (NVD), lai nodrošinātu RINA programmatūras attīstību un tās turpmāko uzturēšanu, 2023.gadam un turpmākajiem gadiem skatāms Ministru kabinetā likumprojekta “Par valsts budžetu 2023.gadam” un likumprojekta “Par vidējā termiņa budžeta ietvaru 2023., 2024. un 2025.gadam” sagatavošanas un izskatīšanas procesā kopā ar visu ministriju un citu centrālo valsts iestāžu iesniegtajiem prioritāro pasākumu pieteikumiem atbilstoši valsts budžeta finansiālajām iespējām. Lūdzam papildināt anotāciju ar skaidrojumu, kā tiks nodrošināts noteikumu projektā paredzētais gadījumā, ja likumprojekta “Par valsts budžetu 2023.gadam” un likumprojekta “Par vidējā termiņa budžeta ietvaru 2023., 2024. un 2025.gadam” sagatavošanas un izskatīšanas procesā netiks piešķirts papildu valsts budžeta finansējums LM (VSAA) un VM (NVD).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budžetā 2022.gadam tika atbalstīts papildu finansējums tikai vienam gadam. Līdz ar to LM 2023.gadam sagatavos un iesniegs horizontālu priekšlikumu prioritāro pasākumu īstenošanai, paredzot papildu finansējumu LM (VSAA) un VM (NVD) RINA programmatūras attīstībai un tās turpmākai uzturēšanai arī 2023.gadam un turpmāk ik gadu. Minētā pasākuma īstenošana ir jānodrošina ilgtermiņā arī turpmākos gadus, līdz ar to, gadījumā, ja papildu finansējums 2023.gadā netiks piešķirts, LM sadarbībā ar VM  vērtēs un pieņems turpmākus lēmumus, lai nodrošinātu pasākuma īstenošanas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anotācijas 1.1. sadaļā pie izstrādes pamatojuma norādīta arī Ministru Prezidenta rezolūcija, lūdzam attiecīgi papildināt 1.1. sadaļas aprakstu par attiecīgo izstrādes pamatojumu. Papildus rosinām norādīt arī likuma "Par valsts sociālo apdrošināšanu" pārejas noteikumu 93.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ievērot juridiskās tehnikas prasības attiecībā uz saīsinājumu veidošanu atbilstoši MK noteikumu Nr. 108 43. un 44. punktam. Proti, lūdzam nelietot saīsinājumu, ja tāds iepriekš nav korekti izveidots (sk., piemēram, anotācijas 1.1. sadaļā lietoto saīsinājumu “regula Nr. 883/2004”), kā arī saīsinājumus konsekventi veidot aiz saīsināmās vārdkopas, iekavās ierakstot vārdu “turpmāk – “ un attiecīgo saīsināto vārdu (sk., piemēram, anotācijā lietotos saīsinājumus EK, SED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sadaļā pie spēkā stāšanās termiņa pamatojuma minēts, ka “no šī brīža Eiropas Komisija nodod RINA sistēmu dalībvalstu pārziņā un dalībvalstis pašas ir atbildīgas par to”. Lūdzam norādīt papildus informāciju, piemēram, konkrētu dokumentu un tā vienību, no kura šāds regulējums 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noteikumu projekta 1.3. sadaļu. Vēršam uzmanību, ka pašreizējās situācijas aprakstā nevajadzētu kopēt normatīvo aktu normas, bet gan skaidrot pašreizējo situāciju jomā, uz ko projekts attiecināms, ja nepieciešams, iekļaujot atsauces uz normatīvo aktu normām. Aicinām arī plašāk aprakstīt ar noteikumu projektu risināmās problēmas un noteikumu projektā iekļautos risinājumus, lai lasītājs varētu gūt pilnīgāku ieskatu par projekta saturu. Papildus lūdzam anotācijā skaidrot Administratīvās Komisijas 351. sēdes protokola norādi anotācijā un tā sasaisti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 sadaļā iekļaut skaidrojumu, kādēļ sabiedrības līdzdalība uz šo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6.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dažviet anotācijas 1.3. sadaļas pašreizējās situācijas aprakstā norādītā informācija ir attiecināma uz noteikumu projektā paredzēto regulējumu, tādēļ būtu iekļaujama risinājuma aprakstā. Papildus aicinām precizēt anotācijas 1.2. sadaļas mērķa aprakstu, ņemot vērā, ka datu apstrāde nav tikai plānota nākotnē, bet gan notiek jau šobrīd (attiecīgi aicinām lietot tagadnes laiku, nevis nākotnes). Attiecīgi aicinām izvērtēt un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izziņu par atzinumos izteiktajiem iebildumiem un priekšlikumiem aizpildīt pilnīgi, ne tikai norādot, vai iebildums vai priekšlikums ņemts vērā vai nav ņemts vērā, bet arī skaidrojot, kā ņemts vērā un kādas izmaiņas izdarītas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1.2. sadaļu, 1.3. sadaļu pie risinājuma apraksta, izziņu.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ailē “Saskaņā ar valsts budžetu kārtējam gadam” norādot 2022.gadu, attiecīgi ailē “Turpmākie trīs gadi (euro)” norādot 2023.-2025.gadu.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3.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punkta “Cita informācija” pēdējo rindkopu ar LM sniegto skaidrojumu izziņas 18.punktā, norādot, ka gadījumā, ja papildu finansējums 2023.gadā netiks piešķirts, LM sadarbībā ar VM vērtēs un pieņems turpmākus lēmumus, lai nodrošinātu pasākuma īstenošanas nepārtrauktību LM un VM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3.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"Valsts sociālās apdrošināšanas aģentūras nacionālās aplikācijas aizstājēja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projektā iekļaut punktu, nosakot, ka jautājums par papildu valsts budžeta līdzekļu piešķiršanu Labklājības ministrijai (VSAA) un Veselības ministrijai (NVD), lai nodrošinātu RINA programmatūras attīstību un tās turpmāko uzturēšanu, 2023.gadam un turpmākajiem gadiem skatāms Ministru kabinetā likumprojekta “Par valsts budžetu 2023.gadam” un likumprojekta “Par vidējā termiņa budžeta ietvaru 2023., 2024. un 2025.gadam”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MK sēdes protokollēmuma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"Valsts sociālās apdrošināšanas aģentūras Nacionālās aplikācijas aizstājēja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Jautājums par papildu valsts budžeta līdzekļu piešķiršanu Labklājības ministrijai (VSAA) un Veselības ministrijai (NVD), lai nodrošinātu RINA programmatūras attīstību un tās turpmāko uzturēšanu, 2023.gadam un turpmākajiem gadiem skatāms Ministru kabinetā likumprojekta “Par valsts budžetu 2023.gadam” un likumprojekta “Par vidējā termiņa budžeta ietvaru 2023., 2024. un 2025.gadam”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2. punktu noformulēt kā uzdevumu (proti, izmantojot formulējumu" jautājumu [..] izskatīt"). Papildus aicinām nelietot protokollēmuma projektā saīsinājumus, ja tie nav iepriekš atšifrēti, kā arī tiek lietoti tikai vienu reizi (VSAA, NVD, RINA). Attiecīgi lūdzam precizēt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MK sēdes protokollēmuma projekta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Labklājības ministrijai (Valsts sociālās apdrošināšanas aģentūrai) un Veselības ministrijai (Nacionālajam veselības dienestam), lai nodrošinātu Valsts sociālās apdrošināšanas aģentūras Nacionālās aplikācijas aizstājēja programmatūras attīstību un tās turpmāko uzturēšanu, 2023. gadam un turpmākajiem gadiem izskatīt Ministru kabinetā likumprojekta “Par valsts budžetu 2023. gadam” un likumprojekta “Par vidējā termiņa budžeta ietvaru 2023., 2024. un 2025.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21-TA-1021</w:t>
    </w:r>
    <w:r>
      <w:br/>
    </w:r>
    <w:r w:rsidR="00000000" w:rsidRPr="00000000" w:rsidDel="00000000">
      <w:rPr>
        <w:rtl w:val="0"/>
      </w:rPr>
      <w:t xml:space="preserve">02.05.2022. 16.05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21-TA-1021</w:t>
    </w:r>
    <w:r>
      <w:br/>
    </w:r>
    <w:r w:rsidR="00000000" w:rsidRPr="00000000" w:rsidDel="00000000">
      <w:rPr>
        <w:rtl w:val="0"/>
      </w:rPr>
      <w:t xml:space="preserve">02.05.2022. 16.05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Izziņa_21-TA-1021.docx</dc:title>
</cp:coreProperties>
</file>

<file path=docProps/custom.xml><?xml version="1.0" encoding="utf-8"?>
<Properties xmlns="http://schemas.openxmlformats.org/officeDocument/2006/custom-properties" xmlns:vt="http://schemas.openxmlformats.org/officeDocument/2006/docPropsVTypes"/>
</file>