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55D02" w:rsidRDefault="00324A6F">
      <w:pPr>
        <w:spacing w:before="240" w:after="240"/>
        <w:rPr>
          <w:b/>
          <w:sz w:val="28"/>
        </w:rPr>
      </w:pPr>
      <w:bookmarkStart w:id="0" w:name="_GoBack"/>
      <w:bookmarkEnd w:id="0"/>
      <w:r>
        <w:rPr>
          <w:b/>
          <w:sz w:val="28"/>
        </w:rPr>
        <w:t>21-TA-1802: Likumprojekts (Grozījumi)</w:t>
      </w:r>
    </w:p>
    <w:p w:rsidR="00955D02" w:rsidRDefault="00324A6F">
      <w:pPr>
        <w:pStyle w:val="titleparagraph"/>
        <w:contextualSpacing w:val="0"/>
      </w:pPr>
      <w:r>
        <w:t>Grozījums Jūras vides aizsardzības un pārvaldības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955D02">
        <w:tc>
          <w:tcPr>
            <w:tcW w:w="900" w:type="dxa"/>
            <w:shd w:val="clear" w:color="auto" w:fill="FFFFFF"/>
            <w:noWrap/>
            <w:tcMar>
              <w:top w:w="75" w:type="dxa"/>
              <w:left w:w="75" w:type="dxa"/>
              <w:bottom w:w="75" w:type="dxa"/>
              <w:right w:w="75" w:type="dxa"/>
            </w:tcMar>
            <w:vAlign w:val="center"/>
          </w:tcPr>
          <w:p w:rsidR="00955D02" w:rsidRDefault="00324A6F">
            <w:pPr>
              <w:jc w:val="center"/>
              <w:rPr>
                <w:b/>
              </w:rPr>
            </w:pPr>
            <w:r>
              <w:rPr>
                <w:b/>
              </w:rPr>
              <w:t>Nr.p.k.</w:t>
            </w:r>
          </w:p>
        </w:tc>
        <w:tc>
          <w:tcPr>
            <w:tcW w:w="3000" w:type="dxa"/>
            <w:shd w:val="clear" w:color="auto" w:fill="FFFFFF"/>
            <w:noWrap/>
            <w:tcMar>
              <w:top w:w="75" w:type="dxa"/>
              <w:left w:w="75" w:type="dxa"/>
              <w:bottom w:w="75" w:type="dxa"/>
              <w:right w:w="75" w:type="dxa"/>
            </w:tcMar>
            <w:vAlign w:val="center"/>
          </w:tcPr>
          <w:p w:rsidR="00955D02" w:rsidRDefault="00324A6F">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rsidR="00955D02" w:rsidRDefault="00324A6F">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rsidR="00955D02" w:rsidRDefault="00324A6F">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rsidR="00955D02" w:rsidRDefault="00324A6F">
            <w:pPr>
              <w:jc w:val="center"/>
              <w:rPr>
                <w:b/>
              </w:rPr>
            </w:pPr>
            <w:r>
              <w:rPr>
                <w:b/>
              </w:rPr>
              <w:t>Galīgā redakcija</w:t>
            </w:r>
          </w:p>
        </w:tc>
      </w:tr>
      <w:tr w:rsidR="00955D02">
        <w:tc>
          <w:tcPr>
            <w:tcW w:w="900" w:type="dxa"/>
            <w:shd w:val="clear" w:color="auto" w:fill="FFFFFF"/>
            <w:noWrap/>
            <w:tcMar>
              <w:top w:w="75" w:type="dxa"/>
              <w:left w:w="75" w:type="dxa"/>
              <w:bottom w:w="75" w:type="dxa"/>
              <w:right w:w="75" w:type="dxa"/>
            </w:tcMar>
          </w:tcPr>
          <w:p w:rsidR="00955D02" w:rsidRDefault="00324A6F">
            <w:r>
              <w:t>1.</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Likumprojekts (grozījumi)</w:t>
            </w:r>
          </w:p>
          <w:p w:rsidR="00955D02" w:rsidRDefault="00324A6F">
            <w:r>
              <w:t xml:space="preserve"> Papildināt 19.</w:t>
            </w:r>
            <w:r>
              <w:rPr>
                <w:vertAlign w:val="superscript"/>
              </w:rPr>
              <w:t>1</w:t>
            </w:r>
            <w:r>
              <w:t> pantu ar otro prim daļu šādā redakcijā:</w:t>
            </w:r>
          </w:p>
          <w:p w:rsidR="00955D02" w:rsidRDefault="00324A6F">
            <w:r>
              <w:t>“(2</w:t>
            </w:r>
            <w:r>
              <w:rPr>
                <w:vertAlign w:val="superscript"/>
              </w:rPr>
              <w:t>1</w:t>
            </w:r>
            <w:r>
              <w:t xml:space="preserve">) Atļauju niršanai ierobežotā teritorijā neizsniedz personai, kas ar spēkā stājušos tiesas spriedumu vai prokurora priekšrakstu par sodu ir atzīta par vainīgu tāda noziedzīga nodarījuma izdarīšanā, kas saistīts </w:t>
            </w:r>
            <w:r>
              <w:t>ar kultūras pieminekļu iznīcināšanu un bojāšanu, nelikumīgām darbībām ar ieročiem, sprāgstvielām vai spridzināšanas ietaisēm, neatkarīgi no sodāmības dzēšanas vai noņemšanas.”.</w:t>
            </w:r>
          </w:p>
          <w:p w:rsidR="00955D02" w:rsidRDefault="00324A6F">
            <w:r>
              <w:t>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Iebildums (IEM - 21.02.2022.)</w:t>
            </w:r>
          </w:p>
          <w:p w:rsidR="00955D02" w:rsidRDefault="00324A6F">
            <w:r>
              <w:t>       Precizēt projektu, ņemot vērā Krimināllikuma 79. , 229. un 229.</w:t>
            </w:r>
            <w:r>
              <w:rPr>
                <w:vertAlign w:val="superscript"/>
              </w:rPr>
              <w:t>1</w:t>
            </w:r>
            <w:r>
              <w:t>pantā lietoto terminoloģiju. Vēršam uzmanību, ka minētie panti neparedz atbildību konkrēti par kultūras pieminekļu iznīcināšanu un bojāšanu. Norādām, ka no Sodu reģistra nav iespējams i</w:t>
            </w:r>
            <w:r>
              <w:t>egūt informāciju par to, konkrēti kāds kultūras priekšmets (kultūras piemineklis, muzeja krājuma priekšmets vai īpaši aizsargājama bibliotēku krājuma dokuments) iznīcināts vai bojāts. Tāpat no Sodu reģistrā nav iespējams iegūt informāciju par to, vai kultū</w:t>
            </w:r>
            <w:r>
              <w:t>ras priekšmets ir iznīcināts, bojāts vai apgānīts.</w:t>
            </w:r>
          </w:p>
          <w:p w:rsidR="00955D02" w:rsidRDefault="00324A6F">
            <w:r>
              <w:t xml:space="preserve">          Sodu reģistra likuma 9.panta pirmās daļas  3.punkts noteic, ka Sodu reģistrā iekļauj informāciju par Krimināllikuma </w:t>
            </w:r>
            <w:r>
              <w:lastRenderedPageBreak/>
              <w:t>pantu, daļu un punktu, uz kura pamata persona notiesāta.</w:t>
            </w:r>
          </w:p>
          <w:p w:rsidR="00955D02" w:rsidRDefault="00324A6F">
            <w:r>
              <w:t>          Vienlaikus a</w:t>
            </w:r>
            <w:r>
              <w:t>icinām papildināt projekta sākotnējās ietekmes novērtējuma ziņojumu (anotāciju),  norādot konkrētus Krimināllikuma pantus un to daļas, uz kuru pamata personai ir jābūt  notiesātai, lai tai neizsniegtu atļauju niršanai ierobežotā teritorijā.</w:t>
            </w:r>
          </w:p>
          <w:p w:rsidR="00955D02" w:rsidRDefault="00324A6F">
            <w:r>
              <w:t> </w:t>
            </w:r>
          </w:p>
          <w:p w:rsidR="00955D02" w:rsidRDefault="00324A6F">
            <w:pPr>
              <w:spacing w:before="240" w:after="240"/>
              <w:rPr>
                <w:i/>
              </w:rPr>
            </w:pPr>
            <w:r>
              <w:rPr>
                <w:i/>
              </w:rPr>
              <w:t>Piedāvātā red</w:t>
            </w:r>
            <w:r>
              <w:rPr>
                <w:i/>
              </w:rPr>
              <w:t>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Ņemts vērā</w:t>
            </w:r>
          </w:p>
          <w:p w:rsidR="00955D02" w:rsidRDefault="00324A6F">
            <w:r>
              <w:t>Likumprojektā precizēta terminoloģija atbilstoši Krimināllikuma 79., 229., un 229.</w:t>
            </w:r>
            <w:r>
              <w:rPr>
                <w:vertAlign w:val="superscript"/>
              </w:rPr>
              <w:t>1</w:t>
            </w:r>
            <w:r>
              <w:t xml:space="preserve"> pantā lietotajai terminoloģijai. Likumprojekta  anotācija papildināta ar informāciju, ka niršanas atļauju niršanai ierobežotā teritorijā nevar saņemt pe</w:t>
            </w:r>
            <w:r>
              <w:t>rsona, kas ir sodīta saskaņā ar Krimināllikuma 79. pantu, 110. panta trešo daļu, 123. panta otro daļu, 175. panta ceturto daļu, 176. panta ceturto daļu, 177. panta trešo daļu, 179. panta trešo daļu, 183. panta otro daļu, 184. panta otro un trešo daļu, 190.</w:t>
            </w:r>
            <w:r>
              <w:rPr>
                <w:vertAlign w:val="superscript"/>
              </w:rPr>
              <w:t>1</w:t>
            </w:r>
            <w:r>
              <w:t>, 229. panta otro daļu, 229.</w:t>
            </w:r>
            <w:r>
              <w:rPr>
                <w:vertAlign w:val="superscript"/>
              </w:rPr>
              <w:t>1</w:t>
            </w:r>
            <w:r>
              <w:t>, 233., 309. panta otro un trešo daļu (par Krimināllikuma pantu - 110., 123., 175., 176., 177., 179., 183., 184., 190.</w:t>
            </w:r>
            <w:r>
              <w:rPr>
                <w:vertAlign w:val="superscript"/>
              </w:rPr>
              <w:t>1</w:t>
            </w:r>
            <w:r>
              <w:t xml:space="preserve">, 233., 309. pantu pārkāpšanu, ja pārkāpums </w:t>
            </w:r>
            <w:r>
              <w:lastRenderedPageBreak/>
              <w:t>izdarīts, izmantojot sprāgstošas vielas šaujamieročus vai munīc</w:t>
            </w:r>
            <w:r>
              <w:t>iju), 236., 237. un 346.pantu.</w:t>
            </w:r>
          </w:p>
          <w:p w:rsidR="00955D02" w:rsidRDefault="00324A6F">
            <w:r>
              <w:t> </w:t>
            </w:r>
          </w:p>
        </w:tc>
        <w:tc>
          <w:tcPr>
            <w:tcW w:w="3000" w:type="dxa"/>
            <w:shd w:val="clear" w:color="auto" w:fill="FFFFFF"/>
            <w:noWrap/>
            <w:tcMar>
              <w:top w:w="75" w:type="dxa"/>
              <w:left w:w="75" w:type="dxa"/>
              <w:bottom w:w="75" w:type="dxa"/>
              <w:right w:w="75" w:type="dxa"/>
            </w:tcMar>
          </w:tcPr>
          <w:p w:rsidR="00955D02" w:rsidRDefault="00324A6F">
            <w:r>
              <w:lastRenderedPageBreak/>
              <w:t xml:space="preserve"> Papildināt 19.</w:t>
            </w:r>
            <w:r>
              <w:rPr>
                <w:vertAlign w:val="superscript"/>
              </w:rPr>
              <w:t>1</w:t>
            </w:r>
            <w:r>
              <w:t> pantu ar 2.</w:t>
            </w:r>
            <w:r>
              <w:rPr>
                <w:vertAlign w:val="superscript"/>
              </w:rPr>
              <w:t>1</w:t>
            </w:r>
            <w:r>
              <w:t> daļu šādā redakcijā:</w:t>
            </w:r>
          </w:p>
          <w:p w:rsidR="00955D02" w:rsidRDefault="00324A6F">
            <w:r>
              <w:t>“(2</w:t>
            </w:r>
            <w:r>
              <w:rPr>
                <w:vertAlign w:val="superscript"/>
              </w:rPr>
              <w:t>1</w:t>
            </w:r>
            <w:r>
              <w:t>) Atļauju niršanai ierobežotā teritorijā neizsniedz personai, kas ar spēkā stājušos tiesas spriedumu vai prokurora priekšrakstu par sodu ir atzīta par vainīgu tāda nozi</w:t>
            </w:r>
            <w:r>
              <w:t>edzīga nodarījuma izdarīšanā, kas saistīts ar kultūras priekšmetu iznīcināšanu un bojāšanu, kultūras un nacionālā mantojuma iznīcināšanu un nelikumīgām darbībām ar senlietām, ieročiem, sprāgstvielām vai spridzināšanas ietaisēm, neatkarīgi no sodāmības dzēš</w:t>
            </w:r>
            <w:r>
              <w:t>anas vai noņemšanas.”.</w:t>
            </w:r>
          </w:p>
          <w:p w:rsidR="00955D02" w:rsidRDefault="00955D02"/>
          <w:p w:rsidR="00955D02" w:rsidRDefault="00955D02"/>
          <w:p w:rsidR="00955D02" w:rsidRDefault="00324A6F">
            <w:r>
              <w:t> </w:t>
            </w:r>
          </w:p>
        </w:tc>
      </w:tr>
      <w:tr w:rsidR="00955D02">
        <w:tc>
          <w:tcPr>
            <w:tcW w:w="900" w:type="dxa"/>
            <w:shd w:val="clear" w:color="auto" w:fill="FFFFFF"/>
            <w:noWrap/>
            <w:tcMar>
              <w:top w:w="75" w:type="dxa"/>
              <w:left w:w="75" w:type="dxa"/>
              <w:bottom w:w="75" w:type="dxa"/>
              <w:right w:w="75" w:type="dxa"/>
            </w:tcMar>
          </w:tcPr>
          <w:p w:rsidR="00955D02" w:rsidRDefault="00324A6F">
            <w:r>
              <w:t>2.</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Likumprojekts (grozījumi)</w:t>
            </w:r>
          </w:p>
          <w:p w:rsidR="00955D02" w:rsidRDefault="00324A6F">
            <w:r>
              <w:t xml:space="preserve"> Papildināt 19.</w:t>
            </w:r>
            <w:r>
              <w:rPr>
                <w:vertAlign w:val="superscript"/>
              </w:rPr>
              <w:t>1</w:t>
            </w:r>
            <w:r>
              <w:t> pantu ar otro prim daļu šādā redakcijā:</w:t>
            </w:r>
          </w:p>
          <w:p w:rsidR="00955D02" w:rsidRDefault="00324A6F">
            <w:r>
              <w:t>“(2</w:t>
            </w:r>
            <w:r>
              <w:rPr>
                <w:vertAlign w:val="superscript"/>
              </w:rPr>
              <w:t>1</w:t>
            </w:r>
            <w:r>
              <w:t>) Atļauju niršanai ierobežotā teritorijā neizsniedz personai, kas ar spēkā stājušos tiesas spriedumu vai prokurora priekšrakstu par sodu ir atzīta par vainīgu tāda noziedzīga nodarījuma izdarīšanā, kas saistīts ar kultūras pieminekļu iznīcināšanu un bojāša</w:t>
            </w:r>
            <w:r>
              <w:t xml:space="preserve">nu, nelikumīgām darbībām ar ieročiem, sprāgstvielām vai spridzināšanas ietaisēm, </w:t>
            </w:r>
            <w:r>
              <w:lastRenderedPageBreak/>
              <w:t>neatkarīgi no sodāmības dzēšanas vai noņemšanas.”.</w:t>
            </w:r>
          </w:p>
          <w:p w:rsidR="00955D02" w:rsidRDefault="00324A6F">
            <w:r>
              <w:t>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Iebildums (TM - 23.02.2022.)</w:t>
            </w:r>
          </w:p>
          <w:p w:rsidR="00955D02" w:rsidRDefault="00324A6F">
            <w:r>
              <w:t>Noziedzīgie nodarījumi, kas saistīti ar </w:t>
            </w:r>
            <w:r>
              <w:rPr>
                <w:u w:val="single"/>
              </w:rPr>
              <w:t>kultūras pieminekļu iznīcināšanu un bojāšanu,</w:t>
            </w:r>
            <w:r>
              <w:t> atrodami Krimināllikuma 79. panta "Kultūras un nacionālā mantojuma iznīcināšanas", 229. panta "Nelikumīgas darbības ar kultūras priekšmetiem" un, iespējams, citu pantu dispozīcijās.</w:t>
            </w:r>
          </w:p>
          <w:p w:rsidR="00955D02" w:rsidRDefault="00324A6F">
            <w:r>
              <w:t>Savukārt noziedzīgie nodarījumi, kas saistīti </w:t>
            </w:r>
            <w:r>
              <w:rPr>
                <w:u w:val="single"/>
              </w:rPr>
              <w:t>nelikumīgām darbībām ar ier</w:t>
            </w:r>
            <w:r>
              <w:rPr>
                <w:u w:val="single"/>
              </w:rPr>
              <w:t xml:space="preserve">očiem, </w:t>
            </w:r>
            <w:r>
              <w:rPr>
                <w:u w:val="single"/>
              </w:rPr>
              <w:lastRenderedPageBreak/>
              <w:t>sprāgstvielām vai spridzināšanas ietaisēm,</w:t>
            </w:r>
            <w:r>
              <w:t> atrodami Krimināllikuma 110., 123., 175., 176., 177., 179., 183., 184., 190.</w:t>
            </w:r>
            <w:r>
              <w:rPr>
                <w:vertAlign w:val="superscript"/>
              </w:rPr>
              <w:t>1</w:t>
            </w:r>
            <w:r>
              <w:t>, 231.</w:t>
            </w:r>
            <w:r>
              <w:rPr>
                <w:vertAlign w:val="superscript"/>
              </w:rPr>
              <w:t>1</w:t>
            </w:r>
            <w:r>
              <w:t>, 233., 235., 236., 237., 309., 346. un citos pantos. </w:t>
            </w:r>
          </w:p>
          <w:p w:rsidR="00955D02" w:rsidRDefault="00324A6F">
            <w:r>
              <w:t> Lai būtu  nepārprotami skaidrs, par kādiem noziedzīgiem nodarījumi</w:t>
            </w:r>
            <w:r>
              <w:t>em var iestāties projektā paredzētās sekas (aizliegums), aicinām anotācijā uzskaitīt kriminālatbildību nosakošās tiesību normas par kultūras pieminekļu iznīcināšanu un bojāšanu un  nelikumīgām darbībām ar ieročiem, sprāgstvielām vai spridzināšanas ietaisēm</w:t>
            </w:r>
            <w:r>
              <w:t>, kā arī saskaņot projektā lietoto terminoloģiju ar Krimināllikumā lietoto, nepieciešamības gadījumā skaidrojot to anotācijā.</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Ņemts vērā</w:t>
            </w:r>
          </w:p>
          <w:p w:rsidR="00955D02" w:rsidRDefault="00324A6F">
            <w:r>
              <w:t>Likumprojektā precizēta terminoloģija atbilstoši Krimināllikuma 79., 229., un 229.</w:t>
            </w:r>
            <w:r>
              <w:rPr>
                <w:vertAlign w:val="superscript"/>
              </w:rPr>
              <w:t>1</w:t>
            </w:r>
            <w:r>
              <w:t xml:space="preserve"> pantā lietota</w:t>
            </w:r>
            <w:r>
              <w:t>jai terminoloģijai. Likumprojekta  anotācija papildināta ar informāciju, ka niršanas atļauju niršanai ierobežotā teritorijā nevar saņemt persona, kas ir sodīta saskaņā ar Krimināllikuma 79. pantu, 110. panta trešo daļu, 123. panta otro daļu, 175. panta cet</w:t>
            </w:r>
            <w:r>
              <w:t xml:space="preserve">urto daļu, 176. panta ceturto daļu, 177. panta </w:t>
            </w:r>
            <w:r>
              <w:lastRenderedPageBreak/>
              <w:t>trešo daļu, 179. panta trešo daļu, 183. panta otro daļu, 184. panta otro un trešo daļu, 190.</w:t>
            </w:r>
            <w:r>
              <w:rPr>
                <w:vertAlign w:val="superscript"/>
              </w:rPr>
              <w:t>1</w:t>
            </w:r>
            <w:r>
              <w:t>, 229. panta otro daļu, 229.</w:t>
            </w:r>
            <w:r>
              <w:rPr>
                <w:vertAlign w:val="superscript"/>
              </w:rPr>
              <w:t>1</w:t>
            </w:r>
            <w:r>
              <w:t>, 233., 309. panta otro un trešo daļu (par Krimināllikuma pantu - 110., 123., 175., 176</w:t>
            </w:r>
            <w:r>
              <w:t>., 177., 179., 183., 184., 190.</w:t>
            </w:r>
            <w:r>
              <w:rPr>
                <w:vertAlign w:val="superscript"/>
              </w:rPr>
              <w:t>1</w:t>
            </w:r>
            <w:r>
              <w:t>, 233., 309. pantu pārkāpšanu, ja pārkāpums izdarīts, izmantojot sprāgstošas vielas šaujamieročus vai munīciju), 236., 237. un 346.pantu.</w:t>
            </w:r>
          </w:p>
        </w:tc>
        <w:tc>
          <w:tcPr>
            <w:tcW w:w="3000" w:type="dxa"/>
            <w:shd w:val="clear" w:color="auto" w:fill="FFFFFF"/>
            <w:noWrap/>
            <w:tcMar>
              <w:top w:w="75" w:type="dxa"/>
              <w:left w:w="75" w:type="dxa"/>
              <w:bottom w:w="75" w:type="dxa"/>
              <w:right w:w="75" w:type="dxa"/>
            </w:tcMar>
          </w:tcPr>
          <w:p w:rsidR="00955D02" w:rsidRDefault="00324A6F">
            <w:r>
              <w:lastRenderedPageBreak/>
              <w:t xml:space="preserve"> Papildināt 19.</w:t>
            </w:r>
            <w:r>
              <w:rPr>
                <w:vertAlign w:val="superscript"/>
              </w:rPr>
              <w:t>1</w:t>
            </w:r>
            <w:r>
              <w:t> pantu ar 2.</w:t>
            </w:r>
            <w:r>
              <w:rPr>
                <w:vertAlign w:val="superscript"/>
              </w:rPr>
              <w:t>1</w:t>
            </w:r>
            <w:r>
              <w:t> daļu šādā redakcijā:</w:t>
            </w:r>
          </w:p>
          <w:p w:rsidR="00955D02" w:rsidRDefault="00324A6F">
            <w:r>
              <w:t>“(2</w:t>
            </w:r>
            <w:r>
              <w:rPr>
                <w:vertAlign w:val="superscript"/>
              </w:rPr>
              <w:t>1</w:t>
            </w:r>
            <w:r>
              <w:t>) Atļauju niršanai ierobežotā teritorijā neizsniedz personai, kas ar spēkā stājušos tiesas spriedumu vai prokurora priekšrakstu par sodu ir atzīta par vainīgu tāda noziedzīga nodarījuma izdarīšanā, kas saistīts ar kultūras priekšmetu iznīcināšanu un bojāša</w:t>
            </w:r>
            <w:r>
              <w:t xml:space="preserve">nu, kultūras un nacionālā mantojuma iznīcināšanu un nelikumīgām darbībām ar senlietām, ieročiem, sprāgstvielām vai spridzināšanas </w:t>
            </w:r>
            <w:r>
              <w:lastRenderedPageBreak/>
              <w:t>ietaisēm, neatkarīgi no sodāmības dzēšanas vai noņemšanas.”.</w:t>
            </w:r>
          </w:p>
          <w:p w:rsidR="00955D02" w:rsidRDefault="00955D02"/>
          <w:p w:rsidR="00955D02" w:rsidRDefault="00955D02"/>
          <w:p w:rsidR="00955D02" w:rsidRDefault="00324A6F">
            <w:r>
              <w:t> </w:t>
            </w:r>
          </w:p>
        </w:tc>
      </w:tr>
      <w:tr w:rsidR="00955D02">
        <w:tc>
          <w:tcPr>
            <w:tcW w:w="900" w:type="dxa"/>
            <w:shd w:val="clear" w:color="auto" w:fill="FFFFFF"/>
            <w:noWrap/>
            <w:tcMar>
              <w:top w:w="75" w:type="dxa"/>
              <w:left w:w="75" w:type="dxa"/>
              <w:bottom w:w="75" w:type="dxa"/>
              <w:right w:w="75" w:type="dxa"/>
            </w:tcMar>
          </w:tcPr>
          <w:p w:rsidR="00955D02" w:rsidRDefault="00324A6F">
            <w:r>
              <w:lastRenderedPageBreak/>
              <w:t>3.</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Likumprojekts (grozījumi)</w:t>
            </w:r>
          </w:p>
          <w:p w:rsidR="00955D02" w:rsidRDefault="00324A6F">
            <w:r>
              <w:t xml:space="preserve"> Papildināt 19.</w:t>
            </w:r>
            <w:r>
              <w:rPr>
                <w:vertAlign w:val="superscript"/>
              </w:rPr>
              <w:t>1</w:t>
            </w:r>
            <w:r>
              <w:t> pantu ar 2.</w:t>
            </w:r>
            <w:r>
              <w:rPr>
                <w:vertAlign w:val="superscript"/>
              </w:rPr>
              <w:t>1</w:t>
            </w:r>
            <w:r>
              <w:t> d</w:t>
            </w:r>
            <w:r>
              <w:t>aļu šādā redakcijā:</w:t>
            </w:r>
          </w:p>
          <w:p w:rsidR="00955D02" w:rsidRDefault="00324A6F">
            <w:r>
              <w:t>“(2</w:t>
            </w:r>
            <w:r>
              <w:rPr>
                <w:vertAlign w:val="superscript"/>
              </w:rPr>
              <w:t>1</w:t>
            </w:r>
            <w:r>
              <w:t xml:space="preserve">) Atļauju niršanai ierobežotā teritorijā neizsniedz personai, kas </w:t>
            </w:r>
            <w:r>
              <w:lastRenderedPageBreak/>
              <w:t>ar spēkā stājušos tiesas spriedumu vai prokurora priekšrakstu par sodu ir atzīta par vainīgu tāda noziedzīga nodarījuma izdarīšanā, kas saistīts ar kultūras priekšmet</w:t>
            </w:r>
            <w:r>
              <w:t>u iznīcināšanu un bojāšanu, nelikumīgām darbībām ar ieročiem, sprāgstvielām vai spridzināšanas ietaisēm, neatkarīgi no sodāmības dzēšanas vai noņemšanas.”.</w:t>
            </w:r>
          </w:p>
          <w:p w:rsidR="00955D02" w:rsidRDefault="00955D02"/>
          <w:p w:rsidR="00955D02" w:rsidRDefault="00955D02"/>
          <w:p w:rsidR="00955D02" w:rsidRDefault="00324A6F">
            <w:r>
              <w:t>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Iebildums (IEM - 26.05.2022.)</w:t>
            </w:r>
          </w:p>
          <w:p w:rsidR="00955D02" w:rsidRDefault="00324A6F">
            <w:r>
              <w:t>Likumprojekts paredz, ka atļauju niršanai ierobežotā teritorijā ne</w:t>
            </w:r>
            <w:r>
              <w:t xml:space="preserve">izsniedz personai, kas ar spēkā stājušos tiesas spriedumu vai </w:t>
            </w:r>
            <w:r>
              <w:lastRenderedPageBreak/>
              <w:t>prokurora priekšrakstu par sodu ir atzīta par vainīgu tāda noziedzīga nodarījuma izdarīšanā, kas saistīts ar kultūras priekšmetu iznīcināšanu un bojāšanu. Projektā sākotnējās ietekmes novērtējum</w:t>
            </w:r>
            <w:r>
              <w:t>a ziņojumā norādīts, ka tas atbilst Krimināllikuma 229.pantam. Krimināllikuma 229.pants sastāv no divām daļām. Norādām, ka atbildība par kultūras pieminekļu  iznīcināšanu un bojāšanu ir paredzēta tikai  Krimināllikuma 229.panta otrajā daļā. Tādējādi  likum</w:t>
            </w:r>
            <w:r>
              <w:t>projektā ietvertais tiesiskais regulējums neatbilst projektā sākotnējās ietekmes novērtējuma ziņojumā norādītajam, proti, tas nav attiecināms uz visu Krimināllikuma 229.pantu.</w:t>
            </w:r>
          </w:p>
          <w:p w:rsidR="00955D02" w:rsidRDefault="00324A6F">
            <w:r>
              <w:t>Sodu reģistra likuma 9.panta pirmās daļas  3.punkts noteic, ka Sodu reģistrā iek</w:t>
            </w:r>
            <w:r>
              <w:t xml:space="preserve">ļauj informāciju par Krimināllikuma pantu, daļu un punktu, uz kura pamata persona notiesāta. Tādējādi Sodu reģistrā tiek uzkrātas ziņas tikai par noziedzīga nodarījuma juridisko kvalifikāciju, nevis </w:t>
            </w:r>
            <w:r>
              <w:lastRenderedPageBreak/>
              <w:t xml:space="preserve">prettiesisko darbību. Krimināllikuma 229.panta otrā daļa </w:t>
            </w:r>
            <w:r>
              <w:t xml:space="preserve">paredz atbildību par kultūras priekšmeta iznīcināšanu, bojāšanu </w:t>
            </w:r>
            <w:r>
              <w:rPr>
                <w:u w:val="single"/>
              </w:rPr>
              <w:t>vai apgānīšanu</w:t>
            </w:r>
            <w:r>
              <w:t>. Ņemot vērā minēto, papildināt anotāciju, sniedzot skaidrojumu, kā tiks iegūta informācija attiecībā uz likumprojektā konkrēti norādīto noziedzīga nodarījuma izdarīšanas veidu (</w:t>
            </w:r>
            <w:r>
              <w:t>iznīcināšana vai bojāšana).</w:t>
            </w:r>
          </w:p>
          <w:p w:rsidR="00955D02" w:rsidRDefault="00324A6F">
            <w:r>
              <w:t>Vienlaikus vēršam uzmanību, ka likumprojekts neparedz, ka atļauju niršanai ierobežotā teritorijā neizsniedz personai, kura ir sodīta par kultūras un nacionālā mantojuma iznīcināšanu (Krimināllikuma 79.pants), par nelikumīgām darbībām ar senlietām (Krimināl</w:t>
            </w:r>
            <w:r>
              <w:t>likuma 229.1pants).</w:t>
            </w:r>
          </w:p>
          <w:p w:rsidR="00955D02" w:rsidRDefault="00324A6F">
            <w:r>
              <w:t>Ņemot vērā minēto, precizēt likumprojektu vai sākotnējās ietekmes novērtējuma ziņojumu.</w:t>
            </w:r>
          </w:p>
          <w:p w:rsidR="00955D02" w:rsidRDefault="00324A6F">
            <w:r>
              <w:t> </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Ņemts vērā</w:t>
            </w:r>
          </w:p>
          <w:p w:rsidR="00955D02" w:rsidRDefault="00324A6F">
            <w:r>
              <w:t>Likumprojekta anotācija precizēta ar atsauci uz Krimināllikuma 229.panta otro daļu.</w:t>
            </w:r>
          </w:p>
          <w:p w:rsidR="00955D02" w:rsidRDefault="00324A6F">
            <w:r>
              <w:lastRenderedPageBreak/>
              <w:t>Likumprojekta anotācija papil</w:t>
            </w:r>
            <w:r>
              <w:t>dināta ar skaidrojumu, kā tiks iegūta informācija attiecībā uz likumprojektā konkrēti norādīto noziedzīga nodarījuma izdarīšanas veidu – sk. arī šīs izziņas 12.punktā norādīto pamatojumu.</w:t>
            </w:r>
          </w:p>
          <w:p w:rsidR="00955D02" w:rsidRDefault="00324A6F">
            <w:r>
              <w:t> </w:t>
            </w:r>
          </w:p>
          <w:p w:rsidR="00955D02" w:rsidRDefault="00324A6F">
            <w:r>
              <w:t>Attiecībā par iebildumu par Krimināllikuma 79. pantu un 229.</w:t>
            </w:r>
            <w:r>
              <w:rPr>
                <w:vertAlign w:val="superscript"/>
              </w:rPr>
              <w:t>1</w:t>
            </w:r>
            <w:r>
              <w:t xml:space="preserve"> pantu, norādām, ka likumprojekts precizēts, paredzot, ka atļauju neizsniedz, ja persona ir sodīta arī par kultūras un nacionālā mantojuma iznīcināšanu un nelikumīgām darbībām ar senlietām. Atbilstoši precizēta arī likumprojekta anotācija.</w:t>
            </w:r>
          </w:p>
        </w:tc>
        <w:tc>
          <w:tcPr>
            <w:tcW w:w="3000" w:type="dxa"/>
            <w:shd w:val="clear" w:color="auto" w:fill="FFFFFF"/>
            <w:noWrap/>
            <w:tcMar>
              <w:top w:w="75" w:type="dxa"/>
              <w:left w:w="75" w:type="dxa"/>
              <w:bottom w:w="75" w:type="dxa"/>
              <w:right w:w="75" w:type="dxa"/>
            </w:tcMar>
          </w:tcPr>
          <w:p w:rsidR="00955D02" w:rsidRDefault="00324A6F">
            <w:r>
              <w:lastRenderedPageBreak/>
              <w:t xml:space="preserve"> Papildināt 19.</w:t>
            </w:r>
            <w:r>
              <w:rPr>
                <w:vertAlign w:val="superscript"/>
              </w:rPr>
              <w:t>1</w:t>
            </w:r>
            <w:r>
              <w:t> pantu ar 2.</w:t>
            </w:r>
            <w:r>
              <w:rPr>
                <w:vertAlign w:val="superscript"/>
              </w:rPr>
              <w:t>1</w:t>
            </w:r>
            <w:r>
              <w:t> daļu šādā redakcijā:</w:t>
            </w:r>
          </w:p>
          <w:p w:rsidR="00955D02" w:rsidRDefault="00324A6F">
            <w:r>
              <w:t>“(2</w:t>
            </w:r>
            <w:r>
              <w:rPr>
                <w:vertAlign w:val="superscript"/>
              </w:rPr>
              <w:t>1</w:t>
            </w:r>
            <w:r>
              <w:t xml:space="preserve">) Atļauju niršanai ierobežotā teritorijā neizsniedz personai, kas ar spēkā stājušos tiesas spriedumu vai prokurora priekšrakstu par </w:t>
            </w:r>
            <w:r>
              <w:lastRenderedPageBreak/>
              <w:t>sodu ir atzīta par vainīgu tāda noziedzīga nodarījuma izdarīšanā, kas saistīts ar kul</w:t>
            </w:r>
            <w:r>
              <w:t>tūras priekšmetu iznīcināšanu un bojāšanu, kultūras un nacionālā mantojuma iznīcināšanu un nelikumīgām darbībām ar senlietām, ieročiem, sprāgstvielām vai spridzināšanas ietaisēm, neatkarīgi no sodāmības dzēšanas vai noņemšanas.”.</w:t>
            </w:r>
          </w:p>
          <w:p w:rsidR="00955D02" w:rsidRDefault="00955D02"/>
          <w:p w:rsidR="00955D02" w:rsidRDefault="00955D02"/>
          <w:p w:rsidR="00955D02" w:rsidRDefault="00324A6F">
            <w:r>
              <w:t> </w:t>
            </w:r>
          </w:p>
        </w:tc>
      </w:tr>
      <w:tr w:rsidR="00955D02">
        <w:tc>
          <w:tcPr>
            <w:tcW w:w="900" w:type="dxa"/>
            <w:shd w:val="clear" w:color="auto" w:fill="FFFFFF"/>
            <w:noWrap/>
            <w:tcMar>
              <w:top w:w="75" w:type="dxa"/>
              <w:left w:w="75" w:type="dxa"/>
              <w:bottom w:w="75" w:type="dxa"/>
              <w:right w:w="75" w:type="dxa"/>
            </w:tcMar>
          </w:tcPr>
          <w:p w:rsidR="00955D02" w:rsidRDefault="00324A6F">
            <w:r>
              <w:lastRenderedPageBreak/>
              <w:t>4.</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Anotācija (ex-ante)</w:t>
            </w:r>
          </w:p>
          <w:p w:rsidR="00955D02" w:rsidRDefault="00324A6F">
            <w:r>
              <w:lastRenderedPageBreak/>
              <w:t xml:space="preserve">1.3. Pašreizējā situācija, problēmas un risinājumi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Iebildums (IEM - 21.02.2022.)</w:t>
            </w:r>
          </w:p>
          <w:p w:rsidR="00955D02" w:rsidRDefault="00324A6F">
            <w:r>
              <w:lastRenderedPageBreak/>
              <w:t>Papildināt sākotnējās ietekmes novērtējuma ziņojumu (anotāciju), skaidrojot termina “nelikumīgām darbībām ar ieročiem, sprāgstvielām vai spridzināšanas ie</w:t>
            </w:r>
            <w:r>
              <w:t>taisēm” tvērumu, proti, norādīt konkrētus Krimināllikuma pantus un to daļas, uz kura pamata personai ir jābūt  notiesātai, lai tai neizsniegtu atļauju niršanai ierobežotā teritorijā.</w:t>
            </w:r>
          </w:p>
          <w:p w:rsidR="00955D02" w:rsidRDefault="00324A6F">
            <w:r>
              <w:t> </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Ņemts vērā</w:t>
            </w:r>
          </w:p>
          <w:p w:rsidR="00955D02" w:rsidRDefault="00324A6F">
            <w:r>
              <w:lastRenderedPageBreak/>
              <w:t>Papildināts likumprojekta anotācijas 1</w:t>
            </w:r>
            <w:r>
              <w:t xml:space="preserve">.3. apakšpunkts ar informāciju, ka niršanas atļauju niršanai ierobežotā teritorijā nevar saņemt persona, kas ir sodīta saskaņā ar Krimināllikuma 79. pantu, 110. panta trešo daļu, 123. panta otro daļu, 175. panta ceturto daļu, 176. panta ceturto daļu, 177. </w:t>
            </w:r>
            <w:r>
              <w:t>panta trešo daļu, 179. panta trešo daļu, 183. panta otro daļu, 184. panta otro un trešo daļu, 190.</w:t>
            </w:r>
            <w:r>
              <w:rPr>
                <w:vertAlign w:val="superscript"/>
              </w:rPr>
              <w:t>1</w:t>
            </w:r>
            <w:r>
              <w:t>, 229.panta otro daļu, 229.</w:t>
            </w:r>
            <w:r>
              <w:rPr>
                <w:vertAlign w:val="superscript"/>
              </w:rPr>
              <w:t>1</w:t>
            </w:r>
            <w:r>
              <w:t>, 233., 309. pantu otro un trešo daļu (par Krimināllikuma pantu - 110., 123., 175., 176., 177., 179., 183., 184., 190.</w:t>
            </w:r>
            <w:r>
              <w:rPr>
                <w:vertAlign w:val="superscript"/>
              </w:rPr>
              <w:t>1</w:t>
            </w:r>
            <w:r>
              <w:t>, 233., 30</w:t>
            </w:r>
            <w:r>
              <w:t>9. pantu pārkāpšanu, ja pārkāpums izdarīts, izmantojot sprāgstošas vielas šaujamieročus vai munīciju), 236., 237. un 346.pantu.</w:t>
            </w:r>
          </w:p>
        </w:tc>
        <w:tc>
          <w:tcPr>
            <w:tcW w:w="3000" w:type="dxa"/>
            <w:shd w:val="clear" w:color="auto" w:fill="FFFFFF"/>
            <w:noWrap/>
            <w:tcMar>
              <w:top w:w="75" w:type="dxa"/>
              <w:left w:w="75" w:type="dxa"/>
              <w:bottom w:w="75" w:type="dxa"/>
              <w:right w:w="75" w:type="dxa"/>
            </w:tcMar>
          </w:tcPr>
          <w:p w:rsidR="00955D02" w:rsidRDefault="00324A6F">
            <w:r>
              <w:lastRenderedPageBreak/>
              <w:t>1.3. Pašreizējā situācija, problēmas un risinājumi</w:t>
            </w:r>
          </w:p>
        </w:tc>
      </w:tr>
      <w:tr w:rsidR="00955D02">
        <w:tc>
          <w:tcPr>
            <w:tcW w:w="900" w:type="dxa"/>
            <w:shd w:val="clear" w:color="auto" w:fill="FFFFFF"/>
            <w:noWrap/>
            <w:tcMar>
              <w:top w:w="75" w:type="dxa"/>
              <w:left w:w="75" w:type="dxa"/>
              <w:bottom w:w="75" w:type="dxa"/>
              <w:right w:w="75" w:type="dxa"/>
            </w:tcMar>
          </w:tcPr>
          <w:p w:rsidR="00955D02" w:rsidRDefault="00324A6F">
            <w:r>
              <w:t>5.</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Anotācija (ex-ante)</w:t>
            </w:r>
          </w:p>
          <w:p w:rsidR="00955D02" w:rsidRDefault="00324A6F">
            <w:r>
              <w:t xml:space="preserve">1.3. Pašreizējā situācija, problēmas un risinājumi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Iebildums (TM - 23.02.2022.)</w:t>
            </w:r>
          </w:p>
          <w:p w:rsidR="00955D02" w:rsidRDefault="00324A6F">
            <w:r>
              <w:t>Lūdzam izvērtēt un anotācijā atspoguļot projektā paredzētā ierobežojuma samērīgumu, ņemot vērā, ka šis aizliegums ir beztermiņa un neparedz individuālas izvērtēšanas iespējas.</w:t>
            </w:r>
          </w:p>
          <w:p w:rsidR="00955D02" w:rsidRDefault="00324A6F">
            <w:pPr>
              <w:spacing w:before="240" w:after="240"/>
              <w:rPr>
                <w:i/>
              </w:rPr>
            </w:pPr>
            <w:r>
              <w:rPr>
                <w:i/>
              </w:rPr>
              <w:lastRenderedPageBreak/>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Ņemts vērā</w:t>
            </w:r>
          </w:p>
          <w:p w:rsidR="00955D02" w:rsidRDefault="00324A6F">
            <w:r>
              <w:t>Samērīgums ir izti</w:t>
            </w:r>
            <w:r>
              <w:t>rzāts anotācijas 1.3., 6.3. un 8.1.12. apakšpunktā.</w:t>
            </w:r>
          </w:p>
        </w:tc>
        <w:tc>
          <w:tcPr>
            <w:tcW w:w="3000" w:type="dxa"/>
            <w:shd w:val="clear" w:color="auto" w:fill="FFFFFF"/>
            <w:noWrap/>
            <w:tcMar>
              <w:top w:w="75" w:type="dxa"/>
              <w:left w:w="75" w:type="dxa"/>
              <w:bottom w:w="75" w:type="dxa"/>
              <w:right w:w="75" w:type="dxa"/>
            </w:tcMar>
          </w:tcPr>
          <w:p w:rsidR="00955D02" w:rsidRDefault="00324A6F">
            <w:r>
              <w:t>1.3. Pašreizējā situācija, problēmas un risinājumi</w:t>
            </w:r>
          </w:p>
        </w:tc>
      </w:tr>
      <w:tr w:rsidR="00955D02">
        <w:tc>
          <w:tcPr>
            <w:tcW w:w="900" w:type="dxa"/>
            <w:shd w:val="clear" w:color="auto" w:fill="FFFFFF"/>
            <w:noWrap/>
            <w:tcMar>
              <w:top w:w="75" w:type="dxa"/>
              <w:left w:w="75" w:type="dxa"/>
              <w:bottom w:w="75" w:type="dxa"/>
              <w:right w:w="75" w:type="dxa"/>
            </w:tcMar>
          </w:tcPr>
          <w:p w:rsidR="00955D02" w:rsidRDefault="00324A6F">
            <w:r>
              <w:t>6.</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Anotācija (ex-ante)</w:t>
            </w:r>
          </w:p>
          <w:p w:rsidR="00955D02" w:rsidRDefault="00324A6F">
            <w:r>
              <w:t xml:space="preserve">7. Tiesību akta projekta izpildes nodrošināšana un tās ietekme uz institūcijām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Iebildums (TM - 23.02.2022.)</w:t>
            </w:r>
          </w:p>
          <w:p w:rsidR="00955D02" w:rsidRDefault="00324A6F">
            <w:r>
              <w:t>Lūdzam aizpildīt anotācijas 7.sadaļu, jo regulējuma izpildes nodrošināšanā iesaistītas būs kompetentās institūcijas, kuras pieprasīs (piem., Nacionālo bruņoto spēku Jūras spēku flotiles Krasta apsardzes dienests) vai sniegs lēmumpieņēmējiem nepieciešamo in</w:t>
            </w:r>
            <w:r>
              <w:t>formāciju - Sodu reģistrs (Iekšlietu ministrija), kultūras pieminekļu reģistri (Nacionālā kultūras mantojuma pārvalde, pašvaldība, muzeji utt.), krimināllietas materiāli, lai konstatētu faktus ierobežojošo kritēriju atbilstībai utt.</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Ņ</w:t>
            </w:r>
            <w:r>
              <w:rPr>
                <w:b/>
              </w:rPr>
              <w:t>emts vērā</w:t>
            </w:r>
          </w:p>
          <w:p w:rsidR="00955D02" w:rsidRDefault="00324A6F">
            <w:r>
              <w:t>Papildināts likumprojekta anotācijas 7.punkts ar informāciju, ka normatīvā akta izpildi nodrošinās Nacionālo bruņoto spēku Jūras spēku Krasta apsardzes dienests un Iekšlietu ministrijas Informācijas centrs.</w:t>
            </w:r>
          </w:p>
        </w:tc>
        <w:tc>
          <w:tcPr>
            <w:tcW w:w="3000" w:type="dxa"/>
            <w:shd w:val="clear" w:color="auto" w:fill="FFFFFF"/>
            <w:noWrap/>
            <w:tcMar>
              <w:top w:w="75" w:type="dxa"/>
              <w:left w:w="75" w:type="dxa"/>
              <w:bottom w:w="75" w:type="dxa"/>
              <w:right w:w="75" w:type="dxa"/>
            </w:tcMar>
          </w:tcPr>
          <w:p w:rsidR="00955D02" w:rsidRDefault="00324A6F">
            <w:r>
              <w:t>7. Tiesību akta projekta izpildes nodro</w:t>
            </w:r>
            <w:r>
              <w:t>šināšana un tās ietekme uz institūcijām</w:t>
            </w:r>
          </w:p>
        </w:tc>
      </w:tr>
      <w:tr w:rsidR="00955D02">
        <w:tc>
          <w:tcPr>
            <w:tcW w:w="900" w:type="dxa"/>
            <w:shd w:val="clear" w:color="auto" w:fill="FFFFFF"/>
            <w:noWrap/>
            <w:tcMar>
              <w:top w:w="75" w:type="dxa"/>
              <w:left w:w="75" w:type="dxa"/>
              <w:bottom w:w="75" w:type="dxa"/>
              <w:right w:w="75" w:type="dxa"/>
            </w:tcMar>
          </w:tcPr>
          <w:p w:rsidR="00955D02" w:rsidRDefault="00324A6F">
            <w:r>
              <w:t>7.</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Anotācija (ex-ante)</w:t>
            </w:r>
          </w:p>
          <w:p w:rsidR="00955D02" w:rsidRDefault="00324A6F">
            <w:r>
              <w:t xml:space="preserve">8.1.6. uz vidi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Iebildums (TM - 23.02.2022.)</w:t>
            </w:r>
          </w:p>
          <w:p w:rsidR="00955D02" w:rsidRDefault="00324A6F">
            <w:r>
              <w:t xml:space="preserve">Lūdzam aizpildīt minēto punktu, ņemot vērā to, ka regulējuma mērķis, kā norādīts anotācijā, ir </w:t>
            </w:r>
            <w:r>
              <w:lastRenderedPageBreak/>
              <w:t>sabiedrības drošība un kultūrvēsturiskās vides aizsardzība. Savukārt Jūras vides aizsardzības un pārvaldības likuma 19.</w:t>
            </w:r>
            <w:r>
              <w:rPr>
                <w:vertAlign w:val="superscript"/>
              </w:rPr>
              <w:t>1</w:t>
            </w:r>
            <w:r>
              <w:t xml:space="preserve"> panta pirmajā daļā noteikts, ka tajās vi</w:t>
            </w:r>
            <w:r>
              <w:t xml:space="preserve">etās, kur jūrā atrodas kuģu vraki vai nogrimuši priekšmeti, </w:t>
            </w:r>
            <w:r>
              <w:rPr>
                <w:u w:val="single"/>
              </w:rPr>
              <w:t>kas rada vai var radīt apdraudējumu jūras videi vai kultūrvēsturiskām vērtībām</w:t>
            </w:r>
            <w:r>
              <w:t>, nosaka niršanai ierobežotas teritorijas. No minētā var secināt, ka ierobežojumi nepieciešami arī jūras vides aizsard</w:t>
            </w:r>
            <w:r>
              <w:t>zībai. </w:t>
            </w:r>
          </w:p>
          <w:p w:rsidR="00955D02" w:rsidRDefault="00324A6F">
            <w:r>
              <w:t> </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Nav ņemts vērā</w:t>
            </w:r>
          </w:p>
          <w:p w:rsidR="00955D02" w:rsidRDefault="00324A6F">
            <w:r>
              <w:t xml:space="preserve">Normatīvā akta mērķis ir aizliegums konkrētām personām nirt konkrētās vietās. </w:t>
            </w:r>
            <w:r>
              <w:lastRenderedPageBreak/>
              <w:t>Likumprojektam pašam par sevi nav ietekmes uz vidi.</w:t>
            </w:r>
          </w:p>
        </w:tc>
        <w:tc>
          <w:tcPr>
            <w:tcW w:w="3000" w:type="dxa"/>
            <w:shd w:val="clear" w:color="auto" w:fill="FFFFFF"/>
            <w:noWrap/>
            <w:tcMar>
              <w:top w:w="75" w:type="dxa"/>
              <w:left w:w="75" w:type="dxa"/>
              <w:bottom w:w="75" w:type="dxa"/>
              <w:right w:w="75" w:type="dxa"/>
            </w:tcMar>
          </w:tcPr>
          <w:p w:rsidR="00955D02" w:rsidRDefault="00324A6F">
            <w:r>
              <w:lastRenderedPageBreak/>
              <w:t>8.1.6. uz vidi</w:t>
            </w:r>
          </w:p>
        </w:tc>
      </w:tr>
      <w:tr w:rsidR="00955D02">
        <w:tc>
          <w:tcPr>
            <w:tcW w:w="900" w:type="dxa"/>
            <w:shd w:val="clear" w:color="auto" w:fill="FFFFFF"/>
            <w:noWrap/>
            <w:tcMar>
              <w:top w:w="75" w:type="dxa"/>
              <w:left w:w="75" w:type="dxa"/>
              <w:bottom w:w="75" w:type="dxa"/>
              <w:right w:w="75" w:type="dxa"/>
            </w:tcMar>
          </w:tcPr>
          <w:p w:rsidR="00955D02" w:rsidRDefault="00324A6F">
            <w:r>
              <w:t>8.</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Anotācija (ex-ante)</w:t>
            </w:r>
          </w:p>
          <w:p w:rsidR="00955D02" w:rsidRDefault="00324A6F">
            <w:r>
              <w:t xml:space="preserve">8.1.12. uz cilvēktiesībām, demokrātiskām vērtībām un pilsoniskās sabiedrības attīstību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Iebildums (TM - 23.02.2022.)</w:t>
            </w:r>
          </w:p>
          <w:p w:rsidR="00955D02" w:rsidRDefault="00324A6F">
            <w:r>
              <w:t>Lūdzam ietvert izvērtējumu uz cilvēktiesībām, ņemot vērā paredzētā ierobežojuma (aizlieguma) beztermiņa raksturu. </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Ņe</w:t>
            </w:r>
            <w:r>
              <w:rPr>
                <w:b/>
              </w:rPr>
              <w:t>mts vērā</w:t>
            </w:r>
          </w:p>
          <w:p w:rsidR="00955D02" w:rsidRDefault="00324A6F">
            <w:r>
              <w:t>Papildināts likumprojekta anotācijas 8.1.12. apakšpunkts ar informāciju, ka plānotais regulējums nav uzskatāms par absolūtu aizliegumu personai, kas vēlas nodarboties ar niršanas darbiem jūrā. Likumprojekts paredz atļaujas neizsniegšanu tikai nirš</w:t>
            </w:r>
            <w:r>
              <w:t xml:space="preserve">anai ierobežotajām jūras teritorijām, proti, jūrā ierobežotā teritorijā (konkrētās teritorijas ir </w:t>
            </w:r>
            <w:r>
              <w:lastRenderedPageBreak/>
              <w:t>noteiktas Ministru kabineta noteikumos) un tikai tai personai, kas ar spēkā stājušos tiesas spriedumu vai prokurora priekšrakstu par sodu ir atzīta par vainīg</w:t>
            </w:r>
            <w:r>
              <w:t>u tāda noziedzīga nodarījuma izdarīšanā, kas saistīts ar kultūras priekšmetu iznīcināšanu un bojāšanu, kultūras un nacionālā mantojuma iznīcināšanu un nelikumīgām darbībām ar senlietām, ieročiem, sprāgstvielām vai spridzināšanas ietaisēm, neatkarīgi no sod</w:t>
            </w:r>
            <w:r>
              <w:t>āmības dzēšanas vai noņemšanas.</w:t>
            </w:r>
          </w:p>
          <w:p w:rsidR="00955D02" w:rsidRDefault="00324A6F">
            <w:r>
              <w:t>Ņemot vērā norādītos apstākļus, Nacionālie bruņotie spēki, neizsniedzot atļauju niršanas darbu veikšanai jūrā ierobežotā teritorijā noziedzīgu nodarījumu izdarījušai personai, turpinās nodrošināt gan sabiedrības drošību (ierobežotās teritorijās var atrasti</w:t>
            </w:r>
            <w:r>
              <w:t xml:space="preserve">es dzīvībai un veselībai bīstami priekšmeti), gan tādu kultūras vērtību saglabāšanu, kā kuģu vraki un citas Latvijas ūdeņos nogrimušas mantas, ja tās atrodas norādītajā teritorijā jūrā. Šāds ierobežojums, saskaņā ar </w:t>
            </w:r>
            <w:r>
              <w:lastRenderedPageBreak/>
              <w:t>Jūras spēku praksi, vēl aizvien ir aktuā</w:t>
            </w:r>
            <w:r>
              <w:t>ls, lai novērstu personu, kas ir izdarījušas konkrētus noziedzīgos nodarījumus, vēlmi izdarīt atkārtotus noziedzīgus nodarījumus.</w:t>
            </w:r>
          </w:p>
        </w:tc>
        <w:tc>
          <w:tcPr>
            <w:tcW w:w="3000" w:type="dxa"/>
            <w:shd w:val="clear" w:color="auto" w:fill="FFFFFF"/>
            <w:noWrap/>
            <w:tcMar>
              <w:top w:w="75" w:type="dxa"/>
              <w:left w:w="75" w:type="dxa"/>
              <w:bottom w:w="75" w:type="dxa"/>
              <w:right w:w="75" w:type="dxa"/>
            </w:tcMar>
          </w:tcPr>
          <w:p w:rsidR="00955D02" w:rsidRDefault="00324A6F">
            <w:r>
              <w:lastRenderedPageBreak/>
              <w:t>8.1.12. uz cilvēktiesībām, demokrātiskām vērtībām un pilsoniskās sabiedrības attīstību</w:t>
            </w:r>
          </w:p>
        </w:tc>
      </w:tr>
      <w:tr w:rsidR="00955D02">
        <w:tc>
          <w:tcPr>
            <w:tcW w:w="900" w:type="dxa"/>
            <w:shd w:val="clear" w:color="auto" w:fill="FFFFFF"/>
            <w:noWrap/>
            <w:tcMar>
              <w:top w:w="75" w:type="dxa"/>
              <w:left w:w="75" w:type="dxa"/>
              <w:bottom w:w="75" w:type="dxa"/>
              <w:right w:w="75" w:type="dxa"/>
            </w:tcMar>
          </w:tcPr>
          <w:p w:rsidR="00955D02" w:rsidRDefault="00324A6F">
            <w:r>
              <w:lastRenderedPageBreak/>
              <w:t>9.</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Anotācija (ex-ante)</w:t>
            </w:r>
          </w:p>
          <w:p w:rsidR="00955D02" w:rsidRDefault="00324A6F">
            <w:r>
              <w:t>8.1.13. uz datu</w:t>
            </w:r>
            <w:r>
              <w:t xml:space="preserve"> aizsardzību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Iebildums (TM - 23.02.2022.)</w:t>
            </w:r>
          </w:p>
          <w:p w:rsidR="00955D02" w:rsidRDefault="00324A6F">
            <w:r>
              <w:t>Lūdzam pievienot ietekmes izvērtējumu uz datu aizsardzību, ņemot vērā, ka projektā paredzētā regulējuma izpildei būs nepieciešama sensitīva rakstura personas datu apstrāde.</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Ņemts vērā</w:t>
            </w:r>
          </w:p>
          <w:p w:rsidR="00955D02" w:rsidRDefault="00324A6F">
            <w:r>
              <w:t>Papildi</w:t>
            </w:r>
            <w:r>
              <w:t xml:space="preserve">nāts likumprojekta anotācijas 8.1.13. apakšpunkts ar informāciju, ka atbilstoši Ministru kabineta noteikumiem Nr. 133, Nacionālo bruņoto spēku Krasta apsardzes dienests saņem niršanas atļaujas pieprasījumus, reģistrē, pieprasa informāciju no kompetentajām </w:t>
            </w:r>
            <w:r>
              <w:t>institūcijām, izsniedz atļaujas un sadarbībā ar Valsts robežsardzi kontrolē to izmantošanu. Informācija par niršanas atļaujām ierobežotajās teritorijās ir ierobežotas pieejamības informācija un tā tiek apstrādāta atbilstoši normatīvajiem aktiem.</w:t>
            </w:r>
          </w:p>
        </w:tc>
        <w:tc>
          <w:tcPr>
            <w:tcW w:w="3000" w:type="dxa"/>
            <w:shd w:val="clear" w:color="auto" w:fill="FFFFFF"/>
            <w:noWrap/>
            <w:tcMar>
              <w:top w:w="75" w:type="dxa"/>
              <w:left w:w="75" w:type="dxa"/>
              <w:bottom w:w="75" w:type="dxa"/>
              <w:right w:w="75" w:type="dxa"/>
            </w:tcMar>
          </w:tcPr>
          <w:p w:rsidR="00955D02" w:rsidRDefault="00324A6F">
            <w:r>
              <w:t>8.1.13. uz</w:t>
            </w:r>
            <w:r>
              <w:t xml:space="preserve"> datu aizsardzību</w:t>
            </w:r>
          </w:p>
        </w:tc>
      </w:tr>
      <w:tr w:rsidR="00955D02">
        <w:tc>
          <w:tcPr>
            <w:tcW w:w="900" w:type="dxa"/>
            <w:shd w:val="clear" w:color="auto" w:fill="FFFFFF"/>
            <w:noWrap/>
            <w:tcMar>
              <w:top w:w="75" w:type="dxa"/>
              <w:left w:w="75" w:type="dxa"/>
              <w:bottom w:w="75" w:type="dxa"/>
              <w:right w:w="75" w:type="dxa"/>
            </w:tcMar>
          </w:tcPr>
          <w:p w:rsidR="00955D02" w:rsidRDefault="00324A6F">
            <w:r>
              <w:t>10.</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Anotācija (ex-ante)</w:t>
            </w:r>
          </w:p>
          <w:p w:rsidR="00955D02" w:rsidRDefault="00324A6F">
            <w:r>
              <w:t xml:space="preserve">1.3. Pašreizējā situācija, problēmas un risinājumi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Iebildums (TM - 23.02.2022.)</w:t>
            </w:r>
          </w:p>
          <w:p w:rsidR="00955D02" w:rsidRDefault="00324A6F">
            <w:r>
              <w:t xml:space="preserve">Anotācijā skaidrots, ka praksē ir konstatēti gadījumi, ka MK noteikumu Nr. 133 3.2. apakšpunkts tiek interpretēts </w:t>
            </w:r>
            <w:r>
              <w:lastRenderedPageBreak/>
              <w:t>dažādi, jo nav skaidri noteikts, ka atļaujas netiek izsniegtas neatkarīgi no sodāmības dzēšanas vai noņemšanas.</w:t>
            </w:r>
          </w:p>
          <w:p w:rsidR="00955D02" w:rsidRDefault="00324A6F">
            <w:r>
              <w:t>Vēršam uzmanību, ka ierobežoju</w:t>
            </w:r>
            <w:r>
              <w:t>mu kritēriji ir skaidri jāatrunā likumā un jāinterpretē šauri.</w:t>
            </w:r>
          </w:p>
          <w:p w:rsidR="00955D02" w:rsidRDefault="00324A6F">
            <w:r>
              <w:t xml:space="preserve">Krimināllikuma 63. panta devītā daļa noteic, ka sodāmības dzēšana un noņemšana </w:t>
            </w:r>
            <w:r>
              <w:rPr>
                <w:u w:val="single"/>
              </w:rPr>
              <w:t>anulē visas izdarītā noziedzīgā nodarījuma krimināltiesiskās sekas</w:t>
            </w:r>
            <w:r>
              <w:t>, izņemot tās, kuras likumā paredzētas, ja pirms</w:t>
            </w:r>
            <w:r>
              <w:t xml:space="preserve"> sodāmības dzēšanas vai noņemšanas izdarīts jauns noziedzīgs nodarījums.</w:t>
            </w:r>
          </w:p>
          <w:p w:rsidR="00955D02" w:rsidRDefault="00324A6F">
            <w:r>
              <w:t>Šāda interpretēšanas problēma nevar būt pamats tiesību ierobežojumu palielināšanai vai aizliegumam. Tādēļ lūdzam precizēt anotācijā problēmas aprakstu, raksturojot praksē pastāvošās p</w:t>
            </w:r>
            <w:r>
              <w:t>roblēmas, kuru dēļ būtu nepieciešams noteikt aizliegumu niršanas atļaujas izsniegšanai uz mūžu.</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Ņemts vērā</w:t>
            </w:r>
          </w:p>
          <w:p w:rsidR="00955D02" w:rsidRDefault="00324A6F">
            <w:r>
              <w:t xml:space="preserve">Precizēts likumprojekta anotācijas 1.3. apakšpunkts, norādot, ka praksē ir konstatēti gadījumi, ka MK noteikumu Nr. </w:t>
            </w:r>
            <w:r>
              <w:lastRenderedPageBreak/>
              <w:t>133 3.2. ap</w:t>
            </w:r>
            <w:r>
              <w:t>akšpunkts tiek interpretēts dažādi, jo nav skaidri noteikts, ka atļaujas netiek izsniegtas neatkarīgi no sodāmības dzēšanas vai noņemšanas. Arī no tiesu prakses ir secināms, ka ierobežojuma gadījumā speciālajā tiesību normā ir tiešā tekstā jāparedz, ka ier</w:t>
            </w:r>
            <w:r>
              <w:t>obežojums pastāv neatkarīgi no sodāmības dzēšanas vai noņemšanas. Konkrētajā gadījumā MK noteikumu Nr. 133 3.2. apakšpunkta normā tas tā tiešā tekstā nav minēts. Līdz ar to ir nepieciešams precizēt normatīvo regulējumu.</w:t>
            </w:r>
          </w:p>
        </w:tc>
        <w:tc>
          <w:tcPr>
            <w:tcW w:w="3000" w:type="dxa"/>
            <w:shd w:val="clear" w:color="auto" w:fill="FFFFFF"/>
            <w:noWrap/>
            <w:tcMar>
              <w:top w:w="75" w:type="dxa"/>
              <w:left w:w="75" w:type="dxa"/>
              <w:bottom w:w="75" w:type="dxa"/>
              <w:right w:w="75" w:type="dxa"/>
            </w:tcMar>
          </w:tcPr>
          <w:p w:rsidR="00955D02" w:rsidRDefault="00324A6F">
            <w:r>
              <w:lastRenderedPageBreak/>
              <w:t>1.3. Pašreizējā situācija, problēmas</w:t>
            </w:r>
            <w:r>
              <w:t xml:space="preserve"> un risinājumi</w:t>
            </w:r>
          </w:p>
        </w:tc>
      </w:tr>
      <w:tr w:rsidR="00955D02">
        <w:tc>
          <w:tcPr>
            <w:tcW w:w="900" w:type="dxa"/>
            <w:shd w:val="clear" w:color="auto" w:fill="FFFFFF"/>
            <w:noWrap/>
            <w:tcMar>
              <w:top w:w="75" w:type="dxa"/>
              <w:left w:w="75" w:type="dxa"/>
              <w:bottom w:w="75" w:type="dxa"/>
              <w:right w:w="75" w:type="dxa"/>
            </w:tcMar>
          </w:tcPr>
          <w:p w:rsidR="00955D02" w:rsidRDefault="00324A6F">
            <w:r>
              <w:lastRenderedPageBreak/>
              <w:t>11.</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Anotācija (ex-ante)</w:t>
            </w:r>
          </w:p>
          <w:p w:rsidR="00955D02" w:rsidRDefault="00324A6F">
            <w:r>
              <w:t xml:space="preserve">7. Tiesību akta projekta izpildes nodrošināšana un tās ietekme uz institūcijām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Iebildums (SAM - 25.05.2022.)</w:t>
            </w:r>
          </w:p>
          <w:p w:rsidR="00955D02" w:rsidRDefault="00324A6F">
            <w:r>
              <w:t>Anotācijas 7. sadaļā ir norādīts, ka viena no projekta izpildē iesaistītajām institūcijām ir VSIA “Latvijas Jūras administrācija”. Vienīgā projektā ietvertā tiesību norma ir aizliegums saņemt atļauju niršanai ierobežotā teritorijā personai, kas ir bijusi a</w:t>
            </w:r>
            <w:r>
              <w:t>tzīta par vainīgu noteikta noziedzīga nodarījuma izdarīšanā. Saskaņā ar Ministru kabineta 2016. gada 1. marta noteikumu Nr. 133 “Noteikumi par niršanu jūrā ierobežotās teritorijās” (turpmāk - MK noteikumi Nr.133) 9.1. apakšpunktu to, vai persona, kas ir ie</w:t>
            </w:r>
            <w:r>
              <w:t>sniegusi pieteikumu atļaujas saņemšanai niršanai ierobežotā teritorijā, ir bijusi atzīta par vainīgu noteikta noziedzīga nodarījuma izdarīšanā, pārbauda Nacionālo bruņoto spēku Jūras spēku Krasta apsardzes dienests un Iekšlietu ministrijas Informācijas cen</w:t>
            </w:r>
            <w:r>
              <w:t xml:space="preserve">trs. VSIA "Latvijas Jūras administrācija" nav norādīta šāda kompetence. Saskaņā ar MK noteikumu Nr.133 9.2. apakšpunktu VSIA </w:t>
            </w:r>
            <w:r>
              <w:lastRenderedPageBreak/>
              <w:t>"Latvijas Jūras administrācija" tikai saskaņo pieteikumu no kuģošanas drošības viedokļa. Līdz ar to nav pamata anotācijas 7. sadaļā</w:t>
            </w:r>
            <w:r>
              <w:t xml:space="preserve"> kā vienu no projekta izpildē iesaistītajām institūcijām norādīt arī VSIA “Latvijas Jūras administrācija”.</w:t>
            </w:r>
          </w:p>
          <w:p w:rsidR="00955D02" w:rsidRDefault="00324A6F">
            <w:r>
              <w:t>Lūdzam anotācijas 7.1. apakšsadaļā svītrot vārdus “VSIA “Latvijas Jūras administrācija”” un atbilstoši precizēt arī anotācijas 7.5. apakšsadaļu, piem</w:t>
            </w:r>
            <w:r>
              <w:t>ēram, šo apakšsadaļu vispār neaizpildot, jo tajā minētais pēc būtības tikai atkārto 7.1. apakšsadaļā jau minēto.</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Ņemts vērā</w:t>
            </w:r>
          </w:p>
          <w:p w:rsidR="00955D02" w:rsidRDefault="00324A6F">
            <w:r>
              <w:t>No anotācijas 7.1. apakšpunkta svītrota VSIA “Latvijas Jūras administrācija” un svītrots anotācijas 7.5. apakš</w:t>
            </w:r>
            <w:r>
              <w:t>punktā minētais.</w:t>
            </w:r>
          </w:p>
        </w:tc>
        <w:tc>
          <w:tcPr>
            <w:tcW w:w="3000" w:type="dxa"/>
            <w:shd w:val="clear" w:color="auto" w:fill="FFFFFF"/>
            <w:noWrap/>
            <w:tcMar>
              <w:top w:w="75" w:type="dxa"/>
              <w:left w:w="75" w:type="dxa"/>
              <w:bottom w:w="75" w:type="dxa"/>
              <w:right w:w="75" w:type="dxa"/>
            </w:tcMar>
          </w:tcPr>
          <w:p w:rsidR="00955D02" w:rsidRDefault="00324A6F">
            <w:r>
              <w:t>7. Tiesību akta projekta izpildes nodrošināšana un tās ietekme uz institūcijām</w:t>
            </w:r>
          </w:p>
        </w:tc>
      </w:tr>
      <w:tr w:rsidR="00955D02">
        <w:tc>
          <w:tcPr>
            <w:tcW w:w="900" w:type="dxa"/>
            <w:shd w:val="clear" w:color="auto" w:fill="FFFFFF"/>
            <w:noWrap/>
            <w:tcMar>
              <w:top w:w="75" w:type="dxa"/>
              <w:left w:w="75" w:type="dxa"/>
              <w:bottom w:w="75" w:type="dxa"/>
              <w:right w:w="75" w:type="dxa"/>
            </w:tcMar>
          </w:tcPr>
          <w:p w:rsidR="00955D02" w:rsidRDefault="00324A6F">
            <w:r>
              <w:t>12.</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Anotācija (ex-ante)</w:t>
            </w:r>
          </w:p>
          <w:p w:rsidR="00955D02" w:rsidRDefault="00324A6F">
            <w:r>
              <w:t xml:space="preserve">1.3. Pašreizējā situācija, problēmas un risinājumi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Iebildums (IEM - 26.05.2022.)</w:t>
            </w:r>
          </w:p>
          <w:p w:rsidR="00955D02" w:rsidRDefault="00324A6F">
            <w:r>
              <w:t>Sodu reģistra likuma 9.panta pirmās daļas  3.punkts noteic, ka Sodu reģistrā iekļauj informāciju par Krimināllikuma pantu, daļu un punktu, uz kura pamata persona notiesāta.</w:t>
            </w:r>
          </w:p>
          <w:p w:rsidR="00955D02" w:rsidRDefault="00324A6F">
            <w:r>
              <w:t xml:space="preserve">Vēršam uzmanību, ka no Sodu reģistrā nav iespējams iegūt </w:t>
            </w:r>
            <w:r>
              <w:lastRenderedPageBreak/>
              <w:t>informāciju par to, kādā v</w:t>
            </w:r>
            <w:r>
              <w:t>eidā ir izdarīts attiecīgais noziedzīgais nodarījums. Piemēram, Krimināllikuma 123.panta otrajā daļā ir paredzēta atbildība par patvaļīgu zivju vai ūdensdzīvnieku iegūšanu, izmantojot elektrostrāvu, sprāgstošas vielas, indīgas vielas vai citus vispārbīstam</w:t>
            </w:r>
            <w:r>
              <w:t>us līdzekļus vai paņēmienus. Sodu reģistrā  būs informācija, ka ir izdarīts Krimināllikuma 123.panta otrajā daļā paredzētais noziedzīgais nodarījums, taču Sodu reģistrā nebūs ietverta informācija par to, ka tas izdarīts konkrēti, izmantojot sprāgstošas vie</w:t>
            </w:r>
            <w:r>
              <w:t>las.</w:t>
            </w:r>
          </w:p>
          <w:p w:rsidR="00955D02" w:rsidRDefault="00324A6F">
            <w:r>
              <w:t>Ņemot vērā minēto, papildināt anotāciju, norādot, kā tiks iegūta informācija, kas nav iekļauta Sodu reģistrā, proti, attiecībā uz noziedzīga nodarījuma izdarīšanas veidu (izmantojot sprāgstošas vielas).</w:t>
            </w:r>
          </w:p>
          <w:p w:rsidR="00955D02" w:rsidRDefault="00324A6F">
            <w:r>
              <w:t> </w:t>
            </w:r>
          </w:p>
          <w:p w:rsidR="00955D02" w:rsidRDefault="00324A6F">
            <w:pPr>
              <w:spacing w:before="240" w:after="240"/>
              <w:rPr>
                <w:i/>
              </w:rPr>
            </w:pPr>
            <w:r>
              <w:rPr>
                <w:i/>
              </w:rPr>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Ņemts vērā</w:t>
            </w:r>
          </w:p>
          <w:p w:rsidR="00955D02" w:rsidRDefault="00324A6F">
            <w:r>
              <w:t>Atbildot uz l</w:t>
            </w:r>
            <w:r>
              <w:t xml:space="preserve">ūgumu skaidrot to, kā tiek plānots iegūt papildu informāciju, kas nav iekļauta Sodu reģistrā (piemēram, ka ir izdarīts Krimināllikuma 123. panta otrajā daļā paredzētais noziedzīgais nodarījums, taču nebūs norādes par to, ka tas </w:t>
            </w:r>
            <w:r>
              <w:lastRenderedPageBreak/>
              <w:t>izdarīts konkrēti, izmantojo</w:t>
            </w:r>
            <w:r>
              <w:t>t sprāgstošas vielas), informējam, ka līdz šim Krasta apsardzes dienests niršanas atļauju ir atteicis tikai 3 gadījumos, no kuriem divi atteikumi ir vienai personai un 1 atteikums saistīts ar noziedzīgu nodarījumu, kas kvalificēts saskaņā ar Krimināllikuma</w:t>
            </w:r>
            <w:r>
              <w:t xml:space="preserve"> 233. panta otro daļu. Ņemot vērā to, ka abi atteikumi ir bijuši saistīti ar nelikumīgām darbībām ar ieročiem, sprāgstvielām vai spridzināšanas ietaisēm, kā arī to, ka ir ļoti neliels niršanas atļauju atteikumu skaits, tad praktiskie aspekti pilnīgas infor</w:t>
            </w:r>
            <w:r>
              <w:t>mācijas saņemšanai šobrīd nav precīzi aprakstāmi.</w:t>
            </w:r>
          </w:p>
          <w:p w:rsidR="00955D02" w:rsidRDefault="00955D02"/>
          <w:p w:rsidR="00955D02" w:rsidRDefault="00324A6F">
            <w:r>
              <w:t xml:space="preserve">Likumprojekta anotācija papildināta ar informāciju, ka, ņemot vērā to, ka Sodu reģistrs uzkrāj ziņas tikai par noziedzīga nodarījuma juridisko kvalifikāciju, nevis prettiesisko darbību, tad gadījumos, kad </w:t>
            </w:r>
            <w:r>
              <w:t xml:space="preserve">Sodu reģistra sniegtā informācija nebūs pilnīga (trūks informācijas, lai pieņemtu pamatotu lēmumu par atļauju vai atteikumu niršanai </w:t>
            </w:r>
            <w:r>
              <w:lastRenderedPageBreak/>
              <w:t>ierobežotās teritorijās), plānots organizēt oficiālu saziņu ar Iekšlietu ministrijas Informācijas centru ar lūgumu sniegt p</w:t>
            </w:r>
            <w:r>
              <w:t>apildu informāciju, ciktāl tas ir iespējams. Attiecīgi no šīs informācijas Krasta apsardzes dienests var izvērtēt tālākās darbības – ir vai nav nepieciešams izgūt tiesas spriedumu, citus iespējamos materiālus par konkrēto personu un tās izdarīto noziedzīgo</w:t>
            </w:r>
            <w:r>
              <w:t xml:space="preserve"> nodarījumu, lai  noteiktu noziedzīga nodarījuma izdarīšanas veidu (piemēram, vai izmantotas sprāgstvielas) un pamatotu pieņemto lēmumu par niršanas atļaujas izsniegšanu vai atteikumu to izsniegt.</w:t>
            </w:r>
          </w:p>
          <w:p w:rsidR="00955D02" w:rsidRDefault="00955D02"/>
          <w:p w:rsidR="00955D02" w:rsidRDefault="00324A6F">
            <w:r>
              <w:t> </w:t>
            </w:r>
          </w:p>
        </w:tc>
        <w:tc>
          <w:tcPr>
            <w:tcW w:w="3000" w:type="dxa"/>
            <w:shd w:val="clear" w:color="auto" w:fill="FFFFFF"/>
            <w:noWrap/>
            <w:tcMar>
              <w:top w:w="75" w:type="dxa"/>
              <w:left w:w="75" w:type="dxa"/>
              <w:bottom w:w="75" w:type="dxa"/>
              <w:right w:w="75" w:type="dxa"/>
            </w:tcMar>
          </w:tcPr>
          <w:p w:rsidR="00955D02" w:rsidRDefault="00324A6F">
            <w:r>
              <w:lastRenderedPageBreak/>
              <w:t>1.3. Pašreizējā situācija, problēmas un risinājumi</w:t>
            </w:r>
          </w:p>
        </w:tc>
      </w:tr>
      <w:tr w:rsidR="00955D02">
        <w:tc>
          <w:tcPr>
            <w:tcW w:w="900" w:type="dxa"/>
            <w:shd w:val="clear" w:color="auto" w:fill="FFFFFF"/>
            <w:noWrap/>
            <w:tcMar>
              <w:top w:w="75" w:type="dxa"/>
              <w:left w:w="75" w:type="dxa"/>
              <w:bottom w:w="75" w:type="dxa"/>
              <w:right w:w="75" w:type="dxa"/>
            </w:tcMar>
          </w:tcPr>
          <w:p w:rsidR="00955D02" w:rsidRDefault="00324A6F">
            <w:r>
              <w:lastRenderedPageBreak/>
              <w:t>13.</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Likumprojekts (grozījumi)</w:t>
            </w:r>
          </w:p>
          <w:p w:rsidR="00955D02" w:rsidRDefault="00324A6F">
            <w:r>
              <w:t xml:space="preserve"> Izdarīt Jūras vides aizsardzības un pārvaldības likumā (Latvijas Vēstnesis, 2010, 183., 205. nr.; 2013, 243. nr.; 2014, 119. nr.; 2015, 230. nr.; 2019, 248A nr.) šādu grozījumu:</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Priekšlikums (TM - 25.05.2022.)</w:t>
            </w:r>
          </w:p>
          <w:p w:rsidR="00955D02" w:rsidRDefault="00324A6F">
            <w:r>
              <w:t xml:space="preserve">Aicinām papildināt </w:t>
            </w:r>
            <w:r>
              <w:t>publikāciju uzskaitījumu ar 2022. gada 31. marta likuma "Grozījumi Jūras vides aizsardzības un pārvaldības likumā" publikācijas datiem - 2022, 75.A nr.</w:t>
            </w:r>
          </w:p>
          <w:p w:rsidR="00955D02" w:rsidRDefault="00324A6F">
            <w:pPr>
              <w:spacing w:before="240" w:after="240"/>
              <w:rPr>
                <w:i/>
              </w:rPr>
            </w:pPr>
            <w:r>
              <w:rPr>
                <w:i/>
              </w:rPr>
              <w:lastRenderedPageBreak/>
              <w:t>Piedāvātā redakcija</w:t>
            </w:r>
          </w:p>
          <w:p w:rsidR="00955D02" w:rsidRDefault="00324A6F">
            <w:r>
              <w:t>-</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lastRenderedPageBreak/>
              <w:t>Ņemts vērā</w:t>
            </w:r>
          </w:p>
          <w:p w:rsidR="00955D02" w:rsidRDefault="00324A6F">
            <w:r>
              <w:t>Precizēts publikāciju uzskaitījums.</w:t>
            </w:r>
          </w:p>
        </w:tc>
        <w:tc>
          <w:tcPr>
            <w:tcW w:w="3000" w:type="dxa"/>
            <w:shd w:val="clear" w:color="auto" w:fill="FFFFFF"/>
            <w:noWrap/>
            <w:tcMar>
              <w:top w:w="75" w:type="dxa"/>
              <w:left w:w="75" w:type="dxa"/>
              <w:bottom w:w="75" w:type="dxa"/>
              <w:right w:w="75" w:type="dxa"/>
            </w:tcMar>
          </w:tcPr>
          <w:p w:rsidR="00955D02" w:rsidRDefault="00324A6F">
            <w:r>
              <w:t xml:space="preserve"> Izdarīt Jūras vides aizsardzības u</w:t>
            </w:r>
            <w:r>
              <w:t>n pārvaldības likumā (Latvijas Vēstnesis, 2010, 183., 205. nr.; 2013, 243. nr.; 2014, 119. nr.; 2015, 230. nr.; 2019, 248A nr., 2022, 75A  nr.) šādu grozījumu:</w:t>
            </w:r>
          </w:p>
        </w:tc>
      </w:tr>
      <w:tr w:rsidR="00955D02">
        <w:tc>
          <w:tcPr>
            <w:tcW w:w="900" w:type="dxa"/>
            <w:shd w:val="clear" w:color="auto" w:fill="FFFFFF"/>
            <w:noWrap/>
            <w:tcMar>
              <w:top w:w="75" w:type="dxa"/>
              <w:left w:w="75" w:type="dxa"/>
              <w:bottom w:w="75" w:type="dxa"/>
              <w:right w:w="75" w:type="dxa"/>
            </w:tcMar>
          </w:tcPr>
          <w:p w:rsidR="00955D02" w:rsidRDefault="00324A6F">
            <w:r>
              <w:t>14.</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Likumprojekts (grozījumi)</w:t>
            </w:r>
          </w:p>
          <w:p w:rsidR="00955D02" w:rsidRDefault="00324A6F">
            <w:r>
              <w:t xml:space="preserve"> Papildināt 19.</w:t>
            </w:r>
            <w:r>
              <w:rPr>
                <w:vertAlign w:val="superscript"/>
              </w:rPr>
              <w:t>1</w:t>
            </w:r>
            <w:r>
              <w:t> pantu ar otro prim daļu šādā redakcijā:</w:t>
            </w:r>
          </w:p>
          <w:p w:rsidR="00955D02" w:rsidRDefault="00324A6F">
            <w:r>
              <w:t>“(2</w:t>
            </w:r>
            <w:r>
              <w:rPr>
                <w:vertAlign w:val="superscript"/>
              </w:rPr>
              <w:t>1</w:t>
            </w:r>
            <w:r>
              <w:t>) Atļauju niršanai ierobežotā teritorijā neizsniedz personai, kas ar spēkā stājušos tiesas spriedumu vai prokurora priekšrakstu par sodu ir atzīta par vainīgu tāda noziedzīga nodarījuma izdarīšanā, kas saistīts ar kultūras pieminekļu iznīcināšanu un bojāša</w:t>
            </w:r>
            <w:r>
              <w:t>nu, nelikumīgām darbībām ar ieročiem, sprāgstvielām vai spridzināšanas ietaisēm, neatkarīgi no sodāmības dzēšanas vai noņemšanas.”.</w:t>
            </w:r>
          </w:p>
          <w:p w:rsidR="00955D02" w:rsidRDefault="00324A6F">
            <w:r>
              <w:t> </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Priekšlikums (TM - 23.02.2022.)</w:t>
            </w:r>
          </w:p>
          <w:p w:rsidR="00955D02" w:rsidRDefault="00324A6F">
            <w:r>
              <w:t>Aicinām izteikt panta ievaddaļu piedāvātajā redakcijā.</w:t>
            </w:r>
          </w:p>
          <w:p w:rsidR="00955D02" w:rsidRDefault="00324A6F">
            <w:pPr>
              <w:spacing w:before="240" w:after="240"/>
              <w:rPr>
                <w:i/>
              </w:rPr>
            </w:pPr>
            <w:r>
              <w:rPr>
                <w:i/>
              </w:rPr>
              <w:t>Piedāvātā redakcija</w:t>
            </w:r>
          </w:p>
          <w:p w:rsidR="00955D02" w:rsidRDefault="00324A6F">
            <w:r>
              <w:t>Papildināt 19.</w:t>
            </w:r>
            <w:r>
              <w:rPr>
                <w:vertAlign w:val="superscript"/>
              </w:rPr>
              <w:t>1</w:t>
            </w:r>
            <w:r>
              <w:t> pantu ar 2.</w:t>
            </w:r>
            <w:r>
              <w:rPr>
                <w:vertAlign w:val="superscript"/>
              </w:rPr>
              <w:t>1</w:t>
            </w:r>
            <w:r>
              <w:t xml:space="preserve"> daļu šādā redakcijā:</w:t>
            </w:r>
          </w:p>
        </w:tc>
        <w:tc>
          <w:tcPr>
            <w:tcW w:w="3000" w:type="dxa"/>
            <w:shd w:val="clear" w:color="auto" w:fill="FFFFFF"/>
            <w:noWrap/>
            <w:tcMar>
              <w:top w:w="75" w:type="dxa"/>
              <w:left w:w="75" w:type="dxa"/>
              <w:bottom w:w="75" w:type="dxa"/>
              <w:right w:w="75" w:type="dxa"/>
            </w:tcMar>
          </w:tcPr>
          <w:p w:rsidR="00955D02" w:rsidRDefault="00324A6F">
            <w:pPr>
              <w:spacing w:after="240"/>
              <w:rPr>
                <w:b/>
              </w:rPr>
            </w:pPr>
            <w:r>
              <w:rPr>
                <w:b/>
              </w:rPr>
              <w:t>Ņemts vērā</w:t>
            </w:r>
          </w:p>
          <w:p w:rsidR="00955D02" w:rsidRDefault="00324A6F">
            <w:r>
              <w:t>Panta ievaddaļa izteikta piedāvātajā redakcijā.</w:t>
            </w:r>
          </w:p>
        </w:tc>
        <w:tc>
          <w:tcPr>
            <w:tcW w:w="3000" w:type="dxa"/>
            <w:shd w:val="clear" w:color="auto" w:fill="FFFFFF"/>
            <w:noWrap/>
            <w:tcMar>
              <w:top w:w="75" w:type="dxa"/>
              <w:left w:w="75" w:type="dxa"/>
              <w:bottom w:w="75" w:type="dxa"/>
              <w:right w:w="75" w:type="dxa"/>
            </w:tcMar>
          </w:tcPr>
          <w:p w:rsidR="00955D02" w:rsidRDefault="00324A6F">
            <w:r>
              <w:t xml:space="preserve"> Papildināt 19.</w:t>
            </w:r>
            <w:r>
              <w:rPr>
                <w:vertAlign w:val="superscript"/>
              </w:rPr>
              <w:t>1</w:t>
            </w:r>
            <w:r>
              <w:t> pantu ar 2.</w:t>
            </w:r>
            <w:r>
              <w:rPr>
                <w:vertAlign w:val="superscript"/>
              </w:rPr>
              <w:t>1</w:t>
            </w:r>
            <w:r>
              <w:t> daļu šādā redakcijā:</w:t>
            </w:r>
          </w:p>
          <w:p w:rsidR="00955D02" w:rsidRDefault="00324A6F">
            <w:r>
              <w:t>“(2</w:t>
            </w:r>
            <w:r>
              <w:rPr>
                <w:vertAlign w:val="superscript"/>
              </w:rPr>
              <w:t>1</w:t>
            </w:r>
            <w:r>
              <w:t>) Atļauju niršanai ierobežotā teritorijā neizsniedz personai, kas ar spēkā stājušos tiesas spriedumu vai pr</w:t>
            </w:r>
            <w:r>
              <w:t>okurora priekšrakstu par sodu ir atzīta par vainīgu tāda noziedzīga nodarījuma izdarīšanā, kas saistīts ar kultūras priekšmetu iznīcināšanu un bojāšanu, kultūras un nacionālā mantojuma iznīcināšanu un nelikumīgām darbībām ar senlietām, ieročiem, sprāgstvie</w:t>
            </w:r>
            <w:r>
              <w:t>lām vai spridzināšanas ietaisēm, neatkarīgi no sodāmības dzēšanas vai noņemšanas.”.</w:t>
            </w:r>
          </w:p>
          <w:p w:rsidR="00955D02" w:rsidRDefault="00955D02"/>
          <w:p w:rsidR="00955D02" w:rsidRDefault="00955D02"/>
          <w:p w:rsidR="00955D02" w:rsidRDefault="00324A6F">
            <w:r>
              <w:t> </w:t>
            </w:r>
          </w:p>
        </w:tc>
      </w:tr>
    </w:tbl>
    <w:p w:rsidR="00000000" w:rsidRDefault="00324A6F"/>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24A6F">
      <w:r>
        <w:separator/>
      </w:r>
    </w:p>
  </w:endnote>
  <w:endnote w:type="continuationSeparator" w:id="0">
    <w:p w:rsidR="00000000" w:rsidRDefault="00324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D02" w:rsidRDefault="00324A6F">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24A6F">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24A6F">
      <w:r>
        <w:separator/>
      </w:r>
    </w:p>
  </w:footnote>
  <w:footnote w:type="continuationSeparator" w:id="0">
    <w:p w:rsidR="00000000" w:rsidRDefault="00324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D02" w:rsidRDefault="00324A6F">
    <w:pPr>
      <w:pStyle w:val="Header"/>
      <w:contextualSpacing w:val="0"/>
    </w:pPr>
    <w:r>
      <w:t>Izziņa 21-TA-1802</w:t>
    </w:r>
    <w:r>
      <w:br/>
    </w:r>
    <w:r>
      <w:t>Izdrukāts 05.12.2022. 14.37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D02" w:rsidRDefault="00324A6F">
    <w:pPr>
      <w:pStyle w:val="Header"/>
      <w:contextualSpacing w:val="0"/>
    </w:pPr>
    <w:r>
      <w:t>Izziņa 21-TA-1802</w:t>
    </w:r>
    <w:r>
      <w:br/>
    </w:r>
    <w:r>
      <w:t>Izdrukāts 05.12.2022. 14.37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02"/>
    <w:rsid w:val="00324A6F"/>
    <w:rsid w:val="00955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EDCDC3-0B6B-4419-98C4-93B9591AB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rPr>
  </w:style>
  <w:style w:type="paragraph" w:styleId="Heading4">
    <w:name w:val="heading 4"/>
    <w:basedOn w:val="Normal"/>
    <w:next w:val="Normal"/>
    <w:pPr>
      <w:spacing w:before="120" w:after="120"/>
      <w:contextualSpacing/>
      <w:outlineLvl w:val="3"/>
    </w:pPr>
    <w:rPr>
      <w:rFonts w:ascii="Palatino" w:eastAsia="Palatino" w:hAnsi="Palatino" w:cs="Palatino"/>
      <w:b/>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14943</Words>
  <Characters>8519</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Izziņa_21-TA-1802.docx</vt:lpstr>
    </vt:vector>
  </TitlesOfParts>
  <Company>Aizsardzības ministrija</Company>
  <LinksUpToDate>false</LinksUpToDate>
  <CharactersWithSpaces>23416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Izziņa_21-TA-1802.docx</dc:title>
  <dc:creator>Līga Dreimane</dc:creator>
  <cp:lastModifiedBy>Līga Dreimane</cp:lastModifiedBy>
  <cp:revision>2</cp:revision>
  <dcterms:created xsi:type="dcterms:W3CDTF">2022-12-05T12:38:00Z</dcterms:created>
  <dcterms:modified xsi:type="dcterms:W3CDTF">2022-12-05T12:38:00Z</dcterms:modified>
</cp:coreProperties>
</file>