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07.01.2026. 15:06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2023. gada 28. novembra informatīvo ziņojumu (23-TA-21k) pretgaisa aizsardzības sistēmām 2026.gadā plānots 200 000 000 euro un 2027.gadā 200 000 000 euro, kas ir daļa no 2023.gada prioritārā pasākuma “Pretgaisa aizsardzības spēja”.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projekta 1. punkts neparedz nekādu uzdevumu vai tālāku rīcību, bet tajā iekļauta tikai atsauce uz iepriekš pieņemtu MK lēmumu, lūdzam to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ministrijai izstrādājot budžeta projektu 2027.gadam un ietvaru 2027., 2028. un 2029.gadam, precizēt 2027.gada budžeta bāzes izdevumus paredzot pretgaisa aizsardzības spējai 200 000 000 euro budžeta apakšprogrammā 22.12.00 “Nacionālo bruņoto spēku uzturēšana”.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5. punktu pārcelt uz MK sēdes protokollēmuma projektu un izteikt MK sēdes protokollēmuma projektu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rīkojuma projektu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Aizsardzības ministrijai papildu finansējumu pretgaisa aizsardzības sistēmu iegādes gala maksājumam 2027. gadam, atbalstīt Aizsardzības ministrijas priekšlikumu par bāzes izdevumu precizēšanu 2027. gadam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palielināt finansējumu Aizsardzības ministrijas budžeta apakšprogrammā 22.12.00 "Nacionālo bruņoto spēku uzturēšana" par 200 000 000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samazināt budžeta resora "74. Gadskārtējā valsts budžeta izpildes procesā pārdalāmais finansējums" programmā 18.00.00 "Finansējums valsts drošības stiprināšanas pasākumiem" ar valsts drošību saistītajiem prioritārajiem pasākumiem plānoto finansējumu par 200 000 000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izdevumi, kas saistīti ar pretgaisa aizsardzības sistēmu iegādi   ir uzskatāmi par vienreizējo pasākumu likuma “Par valsts budžetu 2026. gadam un budžeta ietvaru 2026., 2027. un 2028. gadam” 6.panta 1.punkta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ministrijai izstrādājot budžeta projektu 2027.gadam un ietvaru 2027., 2028. un 2029.gadam, precizēt 2027.gada budžeta bāzes izdevumus paredzot pretgaisa aizsardzības spējai 200 000 000 euro budžeta apakšprogrammā 22.12.00 “Nacionālo bruņoto spēku uzturēšana”.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Fiskālās disciplīnas likuma Pārejas noteikumi 10. punktam, sākot ar likumprojektu “Par valsts budžetu 2027. gadam un budžeta ietvaru 2027., 2028., 2029. un 2030. gadam” valsts budžeta likumu sagatavo četriem gadiem.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finansējums no budžeta resora “74. Gadskārtējā valsts budžeta izpildes procesā pārdalāmais finansējums” programmas 18.00.00 “Finansējums valsts drošības stiprināšanas pasākumiem” ar valsts drošību saistītā prioritārā pasākuma “Pretgaisa aizsardzības sistēmas (AiM)” ietvaros ir ieplānots valsts budžetā izmantošanai paredzētajam mērķim atbilstoši faktiskajai nepieciešamībai, bet nepārsniedzot kopējo iezīmēto summu, un iepirkuma līgumu potenciālu ietaupījuma gadījumā pārdalītais/pārdalāmais finansējums </w:t>
            </w:r>
            <w:r w:rsidR="00000000" w:rsidRPr="00000000" w:rsidDel="00000000">
              <w:rPr>
                <w:u w:val="single"/>
                <w:rtl w:val="0"/>
              </w:rPr>
              <w:t xml:space="preserve">nav</w:t>
            </w:r>
            <w:r w:rsidR="00000000" w:rsidRPr="00000000" w:rsidDel="00000000">
              <w:rPr>
                <w:u w:val="single"/>
                <w:rtl w:val="0"/>
              </w:rPr>
              <w:t xml:space="preserve"> izmantojams</w:t>
            </w:r>
            <w:r w:rsidR="00000000" w:rsidRPr="00000000" w:rsidDel="00000000">
              <w:rPr>
                <w:rtl w:val="0"/>
              </w:rPr>
              <w:t xml:space="preserve"> citiem mērķiem, tostarp pasākumu finansēšanai SAFE instrumenta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par 18. programmas finansējuma izmantošanas nosacījumiem, kas noteikti valsts budžeta likumā, proti, saskaņā ar likuma "Par valsts budžetu 2026.gadam un budžeta ietvaru 2026.m 2027. un 2028. gadam" 69. panta 3. punktu, kas nosaka, ka, lai nodrošinātu paredzēto valsts budžeta līdzekļu maksimāli efektīvu izlietošanu, finanšu ministram ir tiesības ministrijai vai citai centrālajai valsts iestādei no šā panta pirmajā daļā minētās programmas pārdalīto un noteiktajiem mērķiem neizmantoto finansējumu pārdalīt no ministrijas vai citas centrālās valsts iestādes budžeta uz </w:t>
            </w:r>
            <w:r w:rsidR="00000000" w:rsidRPr="00000000" w:rsidDel="00000000">
              <w:rPr>
                <w:u w:val="single"/>
                <w:rtl w:val="0"/>
              </w:rPr>
              <w:t xml:space="preserve">šā panta pirmajā daļā minēto programmu</w:t>
            </w:r>
            <w:r w:rsidR="00000000" w:rsidRPr="00000000" w:rsidDel="00000000">
              <w:rPr>
                <w:rtl w:val="0"/>
              </w:rPr>
              <w:t xml:space="preserve">. Attiecīgi finansējums, kas tika pārdalīts, bet netiks izmantots konkrētajā gadā attiecīgajam mērķim, pārdalāms atpakaļ uz programmu 18.00.00 "Finansējums valsts drošības stiprināšanas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ņemts vērā un projekta noviržu gadījumā tiks ņemta vērā priekšlikumā minētā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w:t>
    </w:r>
    <w:r>
      <w:br/>
    </w:r>
    <w:r w:rsidR="00000000" w:rsidRPr="00000000" w:rsidDel="00000000">
      <w:rPr>
        <w:rtl w:val="0"/>
      </w:rPr>
      <w:t xml:space="preserve">26.01.2026. 15.31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w:t>
    </w:r>
    <w:r>
      <w:br/>
    </w:r>
    <w:r w:rsidR="00000000" w:rsidRPr="00000000" w:rsidDel="00000000">
      <w:rPr>
        <w:rtl w:val="0"/>
      </w:rPr>
      <w:t xml:space="preserve">26.01.2026. 15.31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Izziņa_26-TA-10.docx</dc:title>
</cp:coreProperties>
</file>

<file path=docProps/custom.xml><?xml version="1.0" encoding="utf-8"?>
<Properties xmlns="http://schemas.openxmlformats.org/officeDocument/2006/custom-properties" xmlns:vt="http://schemas.openxmlformats.org/officeDocument/2006/docPropsVTypes"/>
</file>