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1AA0C" w14:textId="6DC4B8BF" w:rsidR="008070AA" w:rsidRPr="008070AA" w:rsidRDefault="008070AA" w:rsidP="00625585">
      <w:pPr>
        <w:pStyle w:val="H1"/>
        <w:rPr>
          <w:sz w:val="40"/>
          <w:szCs w:val="40"/>
        </w:rPr>
      </w:pPr>
      <w:bookmarkStart w:id="0" w:name="_Hlk125028358"/>
      <w:r w:rsidRPr="008070AA">
        <w:rPr>
          <w:sz w:val="40"/>
          <w:szCs w:val="40"/>
        </w:rPr>
        <w:t>I</w:t>
      </w:r>
      <w:r>
        <w:rPr>
          <w:sz w:val="40"/>
          <w:szCs w:val="40"/>
        </w:rPr>
        <w:t>I</w:t>
      </w:r>
      <w:r w:rsidRPr="008070AA">
        <w:rPr>
          <w:sz w:val="40"/>
          <w:szCs w:val="40"/>
        </w:rPr>
        <w:t xml:space="preserve">. </w:t>
      </w:r>
      <w:r>
        <w:t>VALSTS BUDŽETS 202</w:t>
      </w:r>
      <w:r w:rsidR="00F50685">
        <w:t>5</w:t>
      </w:r>
      <w:r>
        <w:t>. GADAM</w:t>
      </w:r>
    </w:p>
    <w:bookmarkEnd w:id="0"/>
    <w:p w14:paraId="03537387" w14:textId="66A178BC" w:rsidR="00625585" w:rsidRPr="008070AA" w:rsidRDefault="00625585" w:rsidP="00625585">
      <w:pPr>
        <w:pStyle w:val="H1"/>
        <w:rPr>
          <w:sz w:val="40"/>
          <w:szCs w:val="40"/>
        </w:rPr>
      </w:pPr>
      <w:r w:rsidRPr="008070AA">
        <w:rPr>
          <w:sz w:val="40"/>
          <w:szCs w:val="40"/>
        </w:rPr>
        <w:t>5. Valsts budžeta likuma struktūra un izdevumi</w:t>
      </w:r>
    </w:p>
    <w:p w14:paraId="1CBAFD0C" w14:textId="02AD9973" w:rsidR="00C7019D" w:rsidRDefault="00625585" w:rsidP="003033F7">
      <w:pPr>
        <w:pStyle w:val="H2"/>
        <w:spacing w:before="240" w:after="240"/>
      </w:pPr>
      <w:r w:rsidRPr="007F4368">
        <w:t xml:space="preserve">5.1. </w:t>
      </w:r>
      <w:r w:rsidR="000C704B" w:rsidRPr="000C704B">
        <w:t>Valsts budžeta izdevumu politikas izmaiņas, izdevumu pārskatīšanas un prioritāro pasākumu kopsavilkums</w:t>
      </w:r>
    </w:p>
    <w:p w14:paraId="3E41C796" w14:textId="77777777" w:rsidR="00563AAC" w:rsidRDefault="00563AAC" w:rsidP="00563AAC">
      <w:pPr>
        <w:ind w:firstLine="720"/>
        <w:rPr>
          <w:szCs w:val="24"/>
        </w:rPr>
      </w:pPr>
      <w:r w:rsidRPr="005925AB">
        <w:rPr>
          <w:szCs w:val="24"/>
        </w:rPr>
        <w:t>Informācija par budžeta struktūru un vidēja termiņa budžeta plānošanu pieejama FM tīmekļa vietnē</w:t>
      </w:r>
      <w:r>
        <w:rPr>
          <w:rStyle w:val="FootnoteReference"/>
          <w:szCs w:val="24"/>
        </w:rPr>
        <w:footnoteReference w:id="1"/>
      </w:r>
      <w:r w:rsidRPr="005925AB">
        <w:rPr>
          <w:szCs w:val="24"/>
        </w:rPr>
        <w:t xml:space="preserve">. </w:t>
      </w:r>
      <w:r>
        <w:rPr>
          <w:szCs w:val="24"/>
        </w:rPr>
        <w:t>V</w:t>
      </w:r>
      <w:r w:rsidRPr="00B913B9">
        <w:rPr>
          <w:szCs w:val="24"/>
        </w:rPr>
        <w:t>alsts budžeta</w:t>
      </w:r>
      <w:r>
        <w:rPr>
          <w:szCs w:val="24"/>
        </w:rPr>
        <w:t xml:space="preserve"> likuma</w:t>
      </w:r>
      <w:r w:rsidRPr="00B913B9">
        <w:rPr>
          <w:szCs w:val="24"/>
        </w:rPr>
        <w:t xml:space="preserve"> </w:t>
      </w:r>
      <w:r w:rsidRPr="005925AB">
        <w:rPr>
          <w:szCs w:val="24"/>
        </w:rPr>
        <w:t>projekta sagatavošana tiek veikta atbilstoši MK apstiprinātajam budžeta sagatavošanas grafikam. Informācija par 202</w:t>
      </w:r>
      <w:r>
        <w:rPr>
          <w:szCs w:val="24"/>
        </w:rPr>
        <w:t>5</w:t>
      </w:r>
      <w:r w:rsidRPr="005925AB">
        <w:rPr>
          <w:szCs w:val="24"/>
        </w:rPr>
        <w:t>.</w:t>
      </w:r>
      <w:r>
        <w:rPr>
          <w:szCs w:val="24"/>
        </w:rPr>
        <w:t> </w:t>
      </w:r>
      <w:r w:rsidRPr="005925AB">
        <w:rPr>
          <w:szCs w:val="24"/>
        </w:rPr>
        <w:t>gada valsts budžeta izstrādes posmiem ir pieejama FM tīmekļa vietnē atsevišķā sadaļā</w:t>
      </w:r>
      <w:r>
        <w:rPr>
          <w:szCs w:val="24"/>
        </w:rPr>
        <w:t xml:space="preserve">, kas ietver arī </w:t>
      </w:r>
      <w:r w:rsidRPr="003B67C5">
        <w:rPr>
          <w:szCs w:val="24"/>
        </w:rPr>
        <w:t xml:space="preserve">likumprojekta par valsts budžetu </w:t>
      </w:r>
      <w:r w:rsidRPr="004A7026">
        <w:rPr>
          <w:szCs w:val="24"/>
        </w:rPr>
        <w:t>2025.</w:t>
      </w:r>
      <w:r>
        <w:rPr>
          <w:szCs w:val="24"/>
        </w:rPr>
        <w:t> </w:t>
      </w:r>
      <w:r w:rsidRPr="004A7026">
        <w:rPr>
          <w:szCs w:val="24"/>
        </w:rPr>
        <w:t>gadam un budžeta ietvaru 2025., 2026. un 2027.</w:t>
      </w:r>
      <w:r>
        <w:rPr>
          <w:szCs w:val="24"/>
        </w:rPr>
        <w:t> </w:t>
      </w:r>
      <w:r w:rsidRPr="004A7026">
        <w:rPr>
          <w:szCs w:val="24"/>
        </w:rPr>
        <w:t>gadam</w:t>
      </w:r>
      <w:r w:rsidRPr="003B67C5">
        <w:rPr>
          <w:szCs w:val="24"/>
        </w:rPr>
        <w:t xml:space="preserve"> sagatavošanas grafiku</w:t>
      </w:r>
      <w:r>
        <w:rPr>
          <w:rStyle w:val="FootnoteReference"/>
          <w:szCs w:val="24"/>
        </w:rPr>
        <w:footnoteReference w:id="2"/>
      </w:r>
      <w:r w:rsidRPr="003B67C5">
        <w:rPr>
          <w:szCs w:val="24"/>
        </w:rPr>
        <w:t>.</w:t>
      </w:r>
    </w:p>
    <w:p w14:paraId="7C9299EF" w14:textId="6220E7CE" w:rsidR="00563AAC" w:rsidRDefault="00563AAC" w:rsidP="00563AAC">
      <w:pPr>
        <w:ind w:firstLine="720"/>
        <w:rPr>
          <w:szCs w:val="24"/>
        </w:rPr>
      </w:pPr>
      <w:r w:rsidRPr="00592314">
        <w:rPr>
          <w:szCs w:val="24"/>
        </w:rPr>
        <w:t>Ar valsts budžeta 2025.</w:t>
      </w:r>
      <w:r>
        <w:rPr>
          <w:szCs w:val="24"/>
        </w:rPr>
        <w:t> </w:t>
      </w:r>
      <w:r w:rsidRPr="00592314">
        <w:rPr>
          <w:szCs w:val="24"/>
        </w:rPr>
        <w:t>gadam sagatavošanu tiek iezīmēts būtisks pavērsiens budžeta procesa pārveidošanā, virzoties uz pilnveidoto pieeju budžeta rezultātu vadībā, ievērojot starptautisko labāko praksi un pakāpeniski pilnveido</w:t>
      </w:r>
      <w:r>
        <w:rPr>
          <w:szCs w:val="24"/>
        </w:rPr>
        <w:t>jo</w:t>
      </w:r>
      <w:r w:rsidRPr="00592314">
        <w:rPr>
          <w:szCs w:val="24"/>
        </w:rPr>
        <w:t>t valsts budžeta politiku, turpinot attīstīt informācijā balstītu lēmumu pieņemšanu gan valdībā, gan Saeimā. Sākot ar 2025.</w:t>
      </w:r>
      <w:r>
        <w:rPr>
          <w:szCs w:val="24"/>
        </w:rPr>
        <w:t> </w:t>
      </w:r>
      <w:r w:rsidRPr="00592314">
        <w:rPr>
          <w:szCs w:val="24"/>
        </w:rPr>
        <w:t>gada budžeta likumu, ministrij</w:t>
      </w:r>
      <w:r w:rsidR="00065C73">
        <w:rPr>
          <w:szCs w:val="24"/>
        </w:rPr>
        <w:t>ām</w:t>
      </w:r>
      <w:r w:rsidRPr="00592314">
        <w:rPr>
          <w:szCs w:val="24"/>
        </w:rPr>
        <w:t xml:space="preserve"> un cit</w:t>
      </w:r>
      <w:r w:rsidR="00065C73">
        <w:rPr>
          <w:szCs w:val="24"/>
        </w:rPr>
        <w:t>ām</w:t>
      </w:r>
      <w:r w:rsidRPr="00592314">
        <w:rPr>
          <w:szCs w:val="24"/>
        </w:rPr>
        <w:t xml:space="preserve"> centrālā</w:t>
      </w:r>
      <w:r w:rsidR="00065C73">
        <w:rPr>
          <w:szCs w:val="24"/>
        </w:rPr>
        <w:t>m</w:t>
      </w:r>
      <w:r w:rsidRPr="00592314">
        <w:rPr>
          <w:szCs w:val="24"/>
        </w:rPr>
        <w:t xml:space="preserve"> valsts iestād</w:t>
      </w:r>
      <w:r w:rsidR="00065C73">
        <w:rPr>
          <w:szCs w:val="24"/>
        </w:rPr>
        <w:t>ēm</w:t>
      </w:r>
      <w:r w:rsidRPr="00592314">
        <w:rPr>
          <w:szCs w:val="24"/>
        </w:rPr>
        <w:t xml:space="preserve"> valsts budžeta likumprojekta paskaidrojumos</w:t>
      </w:r>
      <w:r>
        <w:rPr>
          <w:szCs w:val="24"/>
        </w:rPr>
        <w:t xml:space="preserve"> ir pienākums</w:t>
      </w:r>
      <w:r w:rsidRPr="00592314">
        <w:rPr>
          <w:szCs w:val="24"/>
        </w:rPr>
        <w:t xml:space="preserve"> ietver</w:t>
      </w:r>
      <w:r>
        <w:rPr>
          <w:szCs w:val="24"/>
        </w:rPr>
        <w:t>t</w:t>
      </w:r>
      <w:r w:rsidRPr="00592314">
        <w:rPr>
          <w:szCs w:val="24"/>
        </w:rPr>
        <w:t xml:space="preserve"> tādas sasniedzamo politikas rezultatīvo rādītāju plānotās vērtības, kuras ir paredzēts sasniegt ar valsts budžeta likumā piešķirto finansējumu (līdz šim ministrijas norādīja tādas vērtības, kas bija apstiprinātas to attīstības plānošanas dokumentos, un bieži vien neatbilda faktiskajai finansējuma pieejamībai). Tā ir būtiska un neatņemama sastāvdaļa veidojamam sasniedzamo rezultātu uzraudzības ciklam. Jau 2025.</w:t>
      </w:r>
      <w:r>
        <w:rPr>
          <w:szCs w:val="24"/>
        </w:rPr>
        <w:t> </w:t>
      </w:r>
      <w:r w:rsidRPr="00592314">
        <w:rPr>
          <w:szCs w:val="24"/>
        </w:rPr>
        <w:t>gadā ministrijas līdz 30.</w:t>
      </w:r>
      <w:r>
        <w:rPr>
          <w:szCs w:val="24"/>
        </w:rPr>
        <w:t> </w:t>
      </w:r>
      <w:r w:rsidRPr="00592314">
        <w:rPr>
          <w:szCs w:val="24"/>
        </w:rPr>
        <w:t>aprīlim uzsāks informēt attiecīgās Saeimas komisijas par iepriekšējā gadā sasniegtajiem darbības mērķiem un rezultātiem atbilstoši izlietotajiem resursiem un ieguvumu sabiedrībai, tādējādi veicinot diskusiju par sasniegtajiem rezultātiem likumdevēja līmenī. Nākamos budžeta reformas soļus ir plānots secīgi turpināt 2026. un 2027.</w:t>
      </w:r>
      <w:r>
        <w:rPr>
          <w:szCs w:val="24"/>
        </w:rPr>
        <w:t> </w:t>
      </w:r>
      <w:r w:rsidRPr="00592314">
        <w:rPr>
          <w:szCs w:val="24"/>
        </w:rPr>
        <w:t>gadā, un t</w:t>
      </w:r>
      <w:r>
        <w:rPr>
          <w:szCs w:val="24"/>
        </w:rPr>
        <w:t>ie</w:t>
      </w:r>
      <w:r w:rsidRPr="00592314">
        <w:rPr>
          <w:szCs w:val="24"/>
        </w:rPr>
        <w:t xml:space="preserve"> būs sais</w:t>
      </w:r>
      <w:r>
        <w:rPr>
          <w:szCs w:val="24"/>
        </w:rPr>
        <w:t>tī</w:t>
      </w:r>
      <w:r w:rsidRPr="00592314">
        <w:rPr>
          <w:szCs w:val="24"/>
        </w:rPr>
        <w:t>t</w:t>
      </w:r>
      <w:r>
        <w:rPr>
          <w:szCs w:val="24"/>
        </w:rPr>
        <w:t>i</w:t>
      </w:r>
      <w:r w:rsidRPr="00592314">
        <w:rPr>
          <w:szCs w:val="24"/>
        </w:rPr>
        <w:t xml:space="preserve"> ar valsts budžeta likuma struktūras un detalizācijas vienkāršošanu, administratīvā sloga samazināšanu apropriāciju pārdales procesos, budžeta izpildītāju atbildības stiprināšanu par sasniegtajiem rezultātiem, un arvien ciešāku valsts budžeta likumā piešķirtā finansējuma sasaisti ar nozaru politiku mērķiem un faktiski sasniedzamajiem politikas un darbības rādītājiem. </w:t>
      </w:r>
    </w:p>
    <w:p w14:paraId="1F285ADD" w14:textId="77777777" w:rsidR="00563AAC" w:rsidRDefault="00563AAC" w:rsidP="00563AAC">
      <w:pPr>
        <w:ind w:firstLine="720"/>
        <w:rPr>
          <w:szCs w:val="24"/>
        </w:rPr>
      </w:pPr>
      <w:r w:rsidRPr="005925AB">
        <w:rPr>
          <w:szCs w:val="24"/>
        </w:rPr>
        <w:t>FM turpina interaktīvā un uzskatāmā veidā informēt iedzīvotājus par to, kādās jomās un kādā apmērā tiek ieguldīta nodokļu maksātāju nauda un kādi ir sagaidāmie rezultāti. Ikvienam interesentam FM tīmekļa vietnē ir pieejams interaktīvā budžeta infografiks, kā arī strukturētie ministriju un citu centrālo iestāžu budžeti gan kopsavilkumā, gan detalizēti, kas tiek sagatavoti pēc budžeta apstiprināšanas</w:t>
      </w:r>
      <w:r>
        <w:rPr>
          <w:rStyle w:val="FootnoteReference"/>
          <w:szCs w:val="24"/>
        </w:rPr>
        <w:footnoteReference w:id="3"/>
      </w:r>
      <w:r w:rsidRPr="005925AB">
        <w:rPr>
          <w:szCs w:val="24"/>
        </w:rPr>
        <w:t>. Atvērto datu portālā tiek publicēta informācija par ministriju un citu centrālo valsts iestāžu rezultātu un to rezultatīvo rādītāju izpildi</w:t>
      </w:r>
      <w:r>
        <w:rPr>
          <w:rStyle w:val="FootnoteReference"/>
          <w:szCs w:val="24"/>
        </w:rPr>
        <w:footnoteReference w:id="4"/>
      </w:r>
      <w:r>
        <w:rPr>
          <w:szCs w:val="24"/>
        </w:rPr>
        <w:t xml:space="preserve"> un m</w:t>
      </w:r>
      <w:r w:rsidRPr="003230AD">
        <w:rPr>
          <w:szCs w:val="24"/>
        </w:rPr>
        <w:t>inistriju un citu centrālo valsts iestāžu prioritāro pasākumu izpildes</w:t>
      </w:r>
      <w:r>
        <w:rPr>
          <w:szCs w:val="24"/>
        </w:rPr>
        <w:t xml:space="preserve"> analīzi</w:t>
      </w:r>
      <w:r>
        <w:rPr>
          <w:rStyle w:val="FootnoteReference"/>
          <w:szCs w:val="24"/>
        </w:rPr>
        <w:footnoteReference w:id="5"/>
      </w:r>
      <w:r w:rsidRPr="005925AB">
        <w:rPr>
          <w:szCs w:val="24"/>
        </w:rPr>
        <w:t>.</w:t>
      </w:r>
    </w:p>
    <w:p w14:paraId="6A329FA2" w14:textId="1F824FB5" w:rsidR="00563AAC" w:rsidRDefault="00563AAC" w:rsidP="00563AAC">
      <w:pPr>
        <w:ind w:firstLine="720"/>
        <w:rPr>
          <w:szCs w:val="24"/>
        </w:rPr>
      </w:pPr>
      <w:r w:rsidRPr="004E5F27">
        <w:rPr>
          <w:szCs w:val="24"/>
        </w:rPr>
        <w:t>Valsts budžeta izdevumu pārskatīšana ir ikgadēja budžeta sagatavošanas sastāvdaļa</w:t>
      </w:r>
      <w:r>
        <w:rPr>
          <w:szCs w:val="24"/>
        </w:rPr>
        <w:t xml:space="preserve">. </w:t>
      </w:r>
      <w:r w:rsidRPr="004E5F27">
        <w:rPr>
          <w:szCs w:val="24"/>
        </w:rPr>
        <w:t xml:space="preserve">2024. gadā izdevumu pārskatīšanas ietvaros </w:t>
      </w:r>
      <w:r w:rsidR="00C55E20">
        <w:rPr>
          <w:szCs w:val="24"/>
        </w:rPr>
        <w:t xml:space="preserve">tika </w:t>
      </w:r>
      <w:r w:rsidRPr="004E5F27">
        <w:rPr>
          <w:szCs w:val="24"/>
        </w:rPr>
        <w:t xml:space="preserve">paredzēts pilnveidot valsts budžeta izdevumu sasaisti ar nozaru politiku mērķiem un rezultātiem, uzsākt uz rezultātu sasniegšanu orientētu budžeta programmu ieviešanu, veicot to analīzi atbilstoši sniegumam, izmaksām un </w:t>
      </w:r>
      <w:r w:rsidRPr="004E5F27">
        <w:rPr>
          <w:szCs w:val="24"/>
        </w:rPr>
        <w:lastRenderedPageBreak/>
        <w:t xml:space="preserve">starptautiskajiem salīdzinājumiem </w:t>
      </w:r>
      <w:r w:rsidRPr="004E5F27">
        <w:rPr>
          <w:i/>
          <w:iCs/>
          <w:szCs w:val="24"/>
        </w:rPr>
        <w:t>(benchmarking)</w:t>
      </w:r>
      <w:r w:rsidRPr="004E5F27">
        <w:rPr>
          <w:szCs w:val="24"/>
        </w:rPr>
        <w:t>, lai rezultatīvo rādītāju sistēmas priekšrocības atbilstoši iespējām tiktu izmantotas ar valsts budžetu saistītu lēmumu pieņemšanā. Tāpat izdevumu pārskatīšanas ietvaros</w:t>
      </w:r>
      <w:r>
        <w:rPr>
          <w:szCs w:val="24"/>
        </w:rPr>
        <w:t xml:space="preserve"> </w:t>
      </w:r>
      <w:r w:rsidR="00C55E20">
        <w:rPr>
          <w:szCs w:val="24"/>
        </w:rPr>
        <w:t xml:space="preserve">tika </w:t>
      </w:r>
      <w:r w:rsidRPr="004E5F27">
        <w:rPr>
          <w:szCs w:val="24"/>
        </w:rPr>
        <w:t>paredzēts, ka nozaru ministrijas veic līdz šim prioritārajiem pasākumiem piešķirtā finansējuma pārskatīšanu, darbības rezultatīvo rādītāju izpildes 2023. gadā analīzi, kā arī nozares budžetā plānoto izdevumu analīzi un sniedz priekšlikumus iespējamām politikas izmaiņām.</w:t>
      </w:r>
    </w:p>
    <w:p w14:paraId="3322F167" w14:textId="46BB7D80" w:rsidR="00563AAC" w:rsidRDefault="00563AAC" w:rsidP="00563AAC">
      <w:pPr>
        <w:ind w:firstLine="720"/>
        <w:rPr>
          <w:szCs w:val="24"/>
        </w:rPr>
      </w:pPr>
      <w:r>
        <w:rPr>
          <w:szCs w:val="24"/>
        </w:rPr>
        <w:t xml:space="preserve">2024. gadā ciešā sadarbībā ar nozaru ministrijām izdevumu pārskatīšanas ietvaros rasti finanšu resursi </w:t>
      </w:r>
      <w:r w:rsidRPr="00B9249B">
        <w:rPr>
          <w:szCs w:val="24"/>
        </w:rPr>
        <w:t>2025. gad</w:t>
      </w:r>
      <w:r>
        <w:rPr>
          <w:szCs w:val="24"/>
        </w:rPr>
        <w:t>am</w:t>
      </w:r>
      <w:r w:rsidRPr="00B9249B">
        <w:rPr>
          <w:szCs w:val="24"/>
        </w:rPr>
        <w:t xml:space="preserve"> 138,1 milj. </w:t>
      </w:r>
      <w:r w:rsidRPr="00B9249B">
        <w:rPr>
          <w:i/>
          <w:iCs/>
          <w:szCs w:val="24"/>
        </w:rPr>
        <w:t>euro</w:t>
      </w:r>
      <w:r>
        <w:rPr>
          <w:i/>
          <w:iCs/>
          <w:szCs w:val="24"/>
        </w:rPr>
        <w:t xml:space="preserve"> </w:t>
      </w:r>
      <w:r>
        <w:rPr>
          <w:szCs w:val="24"/>
        </w:rPr>
        <w:t>apmērā n</w:t>
      </w:r>
      <w:r w:rsidRPr="00B9249B">
        <w:rPr>
          <w:szCs w:val="24"/>
        </w:rPr>
        <w:t xml:space="preserve">o </w:t>
      </w:r>
      <w:r>
        <w:rPr>
          <w:szCs w:val="24"/>
        </w:rPr>
        <w:t xml:space="preserve">kuriem </w:t>
      </w:r>
      <w:r w:rsidRPr="00B9249B">
        <w:rPr>
          <w:szCs w:val="24"/>
        </w:rPr>
        <w:t xml:space="preserve">138,0 milj. </w:t>
      </w:r>
      <w:r w:rsidRPr="00B9249B">
        <w:rPr>
          <w:i/>
          <w:iCs/>
          <w:szCs w:val="24"/>
        </w:rPr>
        <w:t>euro</w:t>
      </w:r>
      <w:r w:rsidRPr="00B9249B">
        <w:rPr>
          <w:szCs w:val="24"/>
        </w:rPr>
        <w:t xml:space="preserve"> novirzām</w:t>
      </w:r>
      <w:r w:rsidR="00C55E20">
        <w:rPr>
          <w:szCs w:val="24"/>
        </w:rPr>
        <w:t>i</w:t>
      </w:r>
      <w:r w:rsidRPr="00B9249B">
        <w:rPr>
          <w:szCs w:val="24"/>
        </w:rPr>
        <w:t xml:space="preserve"> nozares ministriju aktuālo prioritāšu finansēšanai, savukārt 0,1 milj. </w:t>
      </w:r>
      <w:r w:rsidRPr="00B9249B">
        <w:rPr>
          <w:i/>
          <w:iCs/>
          <w:szCs w:val="24"/>
        </w:rPr>
        <w:t>euro</w:t>
      </w:r>
      <w:r w:rsidRPr="00B9249B">
        <w:rPr>
          <w:szCs w:val="24"/>
        </w:rPr>
        <w:t xml:space="preserve"> novirzāmi citām kopējām prioritātēm</w:t>
      </w:r>
      <w:r>
        <w:rPr>
          <w:szCs w:val="24"/>
        </w:rPr>
        <w:t>.</w:t>
      </w:r>
      <w:r>
        <w:rPr>
          <w:rStyle w:val="FootnoteReference"/>
          <w:szCs w:val="24"/>
        </w:rPr>
        <w:footnoteReference w:id="6"/>
      </w:r>
    </w:p>
    <w:p w14:paraId="0D4D4E0F" w14:textId="11D16B38" w:rsidR="00083EEF" w:rsidRPr="004C3F05" w:rsidRDefault="00083EEF" w:rsidP="00083EEF">
      <w:r w:rsidRPr="00040C8D">
        <w:t xml:space="preserve">Valsts budžeta sagatavošanas procesā MK tika izskatīts </w:t>
      </w:r>
      <w:r>
        <w:t>informatīvais ziņojums “</w:t>
      </w:r>
      <w:r w:rsidRPr="00040C8D">
        <w:t>Par vidēja termiņa budžeta prioritārajiem attīstības virzieniem</w:t>
      </w:r>
      <w:r>
        <w:t>”</w:t>
      </w:r>
      <w:r w:rsidRPr="00040C8D">
        <w:rPr>
          <w:rStyle w:val="FootnoteReference"/>
        </w:rPr>
        <w:t xml:space="preserve"> </w:t>
      </w:r>
      <w:r w:rsidRPr="00040C8D">
        <w:rPr>
          <w:rStyle w:val="FootnoteReference"/>
        </w:rPr>
        <w:footnoteReference w:id="7"/>
      </w:r>
      <w:r>
        <w:t>, kurā kā vienīgā likumprojekta “P</w:t>
      </w:r>
      <w:r w:rsidRPr="00040C8D">
        <w:t>ar valsts budžetu 2025. gadam un budžeta ietvaru 2025., 2026. un 2027. gadam</w:t>
      </w:r>
      <w:r>
        <w:t xml:space="preserve">” prioritāte noteikta valsts drošība. </w:t>
      </w:r>
      <w:r w:rsidRPr="00040C8D">
        <w:t xml:space="preserve">MK </w:t>
      </w:r>
      <w:r>
        <w:t xml:space="preserve">2024. gada 19. septembrī </w:t>
      </w:r>
      <w:r w:rsidRPr="00040C8D">
        <w:t>tika izskatīts prioritāro pasākumu ziņojums, kurā iekļauti</w:t>
      </w:r>
      <w:r>
        <w:t xml:space="preserve"> </w:t>
      </w:r>
      <w:r w:rsidRPr="00AA59C4">
        <w:t>prioritārie pasākumi, kā piemēram, atalgojuma palielināšana</w:t>
      </w:r>
      <w:r>
        <w:t xml:space="preserve"> </w:t>
      </w:r>
      <w:r w:rsidRPr="00AA59C4">
        <w:t>iekšlietu dienestu</w:t>
      </w:r>
      <w:r>
        <w:t>,</w:t>
      </w:r>
      <w:r w:rsidRPr="00AA59C4">
        <w:t xml:space="preserve"> Ieslodzījuma vietu pārvaldes</w:t>
      </w:r>
      <w:r>
        <w:t xml:space="preserve"> un </w:t>
      </w:r>
      <w:r w:rsidRPr="00AA59C4">
        <w:t>Valsts ieņēmumu dienesta Nodokļu un muitas policijas pārvaldes </w:t>
      </w:r>
      <w:r>
        <w:t>amatpersonām,</w:t>
      </w:r>
      <w:r w:rsidRPr="00AA59C4">
        <w:t xml:space="preserve"> pasākumi </w:t>
      </w:r>
      <w:r w:rsidRPr="004C4D6E">
        <w:t xml:space="preserve">Ukrainas </w:t>
      </w:r>
      <w:r>
        <w:t xml:space="preserve">militāram un civiliedzīvotāju </w:t>
      </w:r>
      <w:r w:rsidRPr="004C4D6E">
        <w:t>atbalstam</w:t>
      </w:r>
      <w:r>
        <w:t>, munīcijas krājumu papildināšanai un individuālajam ekipējumam, radaru iegādei vēja parku attīstībai</w:t>
      </w:r>
      <w:r w:rsidRPr="004C4D6E">
        <w:t xml:space="preserve"> </w:t>
      </w:r>
      <w:r w:rsidRPr="00AA59C4">
        <w:t>un dotācija pašvaldībām autonomo funkciju izpildei saistībā ar nodokļu politikas izmaiņām, kā arī citi nozīmīgi pasākumi.</w:t>
      </w:r>
      <w:r>
        <w:t xml:space="preserve"> </w:t>
      </w:r>
      <w:r w:rsidRPr="004C3F05">
        <w:t xml:space="preserve">Bez tam MK lēma, ka Aizsardzības ministrijas prioritārais pasākums </w:t>
      </w:r>
      <w:r>
        <w:t>“</w:t>
      </w:r>
      <w:r w:rsidRPr="004C3F05">
        <w:t xml:space="preserve">Militārā poligona </w:t>
      </w:r>
      <w:r>
        <w:t>“</w:t>
      </w:r>
      <w:r w:rsidRPr="004C3F05">
        <w:t>Sēlija</w:t>
      </w:r>
      <w:r>
        <w:t>”</w:t>
      </w:r>
      <w:r w:rsidRPr="004C3F05">
        <w:t xml:space="preserve"> piekļuves ceļa uzlabošana un vienības tilta Daugavpilī pārbūve mobilitātes uzlabošanai</w:t>
      </w:r>
      <w:r>
        <w:t>”</w:t>
      </w:r>
      <w:r w:rsidRPr="004C3F05">
        <w:t xml:space="preserve"> un horizontālais prioritārais pasākums kiberdrošības stiprināšanai tiek finansēti </w:t>
      </w:r>
      <w:r>
        <w:t>ES</w:t>
      </w:r>
      <w:r w:rsidRPr="004C3F05">
        <w:t xml:space="preserve"> fondu finansējuma ietvaros. </w:t>
      </w:r>
    </w:p>
    <w:p w14:paraId="69B8482C" w14:textId="77777777" w:rsidR="00083EEF" w:rsidRDefault="00083EEF" w:rsidP="00083EEF">
      <w:pPr>
        <w:spacing w:before="240" w:after="240"/>
        <w:ind w:firstLine="0"/>
        <w:rPr>
          <w:b/>
          <w:u w:val="single"/>
        </w:rPr>
      </w:pPr>
      <w:r>
        <w:rPr>
          <w:b/>
          <w:u w:val="single"/>
        </w:rPr>
        <w:t>Papildu finansējums nozaru (t.sk. starpnozaru) prioritārajiem pasākumiem</w:t>
      </w:r>
    </w:p>
    <w:p w14:paraId="5DB5BF10" w14:textId="77777777" w:rsidR="00083EEF" w:rsidRDefault="00083EEF" w:rsidP="00083EEF">
      <w:pPr>
        <w:spacing w:before="240"/>
        <w:ind w:firstLine="0"/>
        <w:jc w:val="center"/>
        <w:rPr>
          <w:i/>
          <w:lang w:eastAsia="lv-LV"/>
        </w:rPr>
      </w:pPr>
      <w:r>
        <w:rPr>
          <w:b/>
          <w:i/>
        </w:rPr>
        <w:t xml:space="preserve">5.1. tabula </w:t>
      </w:r>
      <w:r>
        <w:rPr>
          <w:b/>
        </w:rPr>
        <w:t>Prioritārajiem pasākumiem papildu piešķirtais finansējums no 2025. gada līdz 2027. gadam</w:t>
      </w:r>
      <w:r>
        <w:rPr>
          <w:b/>
          <w:i/>
        </w:rPr>
        <w:t>, euro</w:t>
      </w:r>
      <w:r>
        <w:rPr>
          <w:i/>
          <w:lang w:eastAsia="lv-LV"/>
        </w:rPr>
        <w:t xml:space="preserve"> </w:t>
      </w:r>
    </w:p>
    <w:tbl>
      <w:tblPr>
        <w:tblW w:w="0" w:type="auto"/>
        <w:tblLook w:val="04A0" w:firstRow="1" w:lastRow="0" w:firstColumn="1" w:lastColumn="0" w:noHBand="0" w:noVBand="1"/>
      </w:tblPr>
      <w:tblGrid>
        <w:gridCol w:w="5659"/>
        <w:gridCol w:w="1134"/>
        <w:gridCol w:w="1134"/>
        <w:gridCol w:w="1134"/>
      </w:tblGrid>
      <w:tr w:rsidR="00083EEF" w:rsidRPr="009E508B" w14:paraId="2A6715B8" w14:textId="77777777" w:rsidTr="00083EEF">
        <w:trPr>
          <w:trHeight w:val="375"/>
          <w:tblHeader/>
        </w:trPr>
        <w:tc>
          <w:tcPr>
            <w:tcW w:w="56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6FA50D" w14:textId="77777777" w:rsidR="00083EEF" w:rsidRPr="009E508B" w:rsidRDefault="00083EEF" w:rsidP="0095689E">
            <w:pPr>
              <w:spacing w:after="0"/>
              <w:ind w:firstLine="0"/>
              <w:jc w:val="center"/>
              <w:rPr>
                <w:b/>
                <w:bCs/>
                <w:color w:val="000000"/>
                <w:sz w:val="18"/>
                <w:szCs w:val="18"/>
                <w:lang w:eastAsia="lv-LV"/>
              </w:rPr>
            </w:pPr>
            <w:r w:rsidRPr="009E508B">
              <w:rPr>
                <w:b/>
                <w:bCs/>
                <w:color w:val="000000"/>
                <w:sz w:val="18"/>
                <w:szCs w:val="18"/>
                <w:lang w:eastAsia="lv-LV"/>
              </w:rPr>
              <w:t>Prioritāra pasākuma nosaukums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61BAE33" w14:textId="4BDF4E79" w:rsidR="00083EEF" w:rsidRPr="009E508B" w:rsidRDefault="00083EEF" w:rsidP="0095689E">
            <w:pPr>
              <w:spacing w:after="0"/>
              <w:ind w:firstLine="0"/>
              <w:jc w:val="center"/>
              <w:rPr>
                <w:b/>
                <w:bCs/>
                <w:sz w:val="18"/>
                <w:szCs w:val="18"/>
                <w:lang w:eastAsia="lv-LV"/>
              </w:rPr>
            </w:pPr>
            <w:r w:rsidRPr="009E508B">
              <w:rPr>
                <w:b/>
                <w:bCs/>
                <w:sz w:val="18"/>
                <w:szCs w:val="18"/>
                <w:lang w:eastAsia="lv-LV"/>
              </w:rPr>
              <w:t>2025.</w:t>
            </w:r>
            <w:r>
              <w:rPr>
                <w:b/>
                <w:bCs/>
                <w:sz w:val="18"/>
                <w:szCs w:val="18"/>
                <w:lang w:eastAsia="lv-LV"/>
              </w:rPr>
              <w:t xml:space="preserve"> gads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EF6C980" w14:textId="77DCC175" w:rsidR="00083EEF" w:rsidRPr="009E508B" w:rsidRDefault="00083EEF" w:rsidP="0095689E">
            <w:pPr>
              <w:spacing w:after="0"/>
              <w:ind w:firstLine="0"/>
              <w:jc w:val="center"/>
              <w:rPr>
                <w:b/>
                <w:bCs/>
                <w:sz w:val="18"/>
                <w:szCs w:val="18"/>
                <w:lang w:eastAsia="lv-LV"/>
              </w:rPr>
            </w:pPr>
            <w:r w:rsidRPr="009E508B">
              <w:rPr>
                <w:b/>
                <w:bCs/>
                <w:sz w:val="18"/>
                <w:szCs w:val="18"/>
                <w:lang w:eastAsia="lv-LV"/>
              </w:rPr>
              <w:t>2026.</w:t>
            </w:r>
            <w:r>
              <w:rPr>
                <w:b/>
                <w:bCs/>
                <w:sz w:val="18"/>
                <w:szCs w:val="18"/>
                <w:lang w:eastAsia="lv-LV"/>
              </w:rPr>
              <w:t xml:space="preserve"> gads</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7C9CE76C" w14:textId="70A7A857" w:rsidR="00083EEF" w:rsidRPr="009E508B" w:rsidRDefault="00083EEF" w:rsidP="0095689E">
            <w:pPr>
              <w:spacing w:after="0"/>
              <w:ind w:firstLine="0"/>
              <w:jc w:val="center"/>
              <w:rPr>
                <w:b/>
                <w:bCs/>
                <w:sz w:val="18"/>
                <w:szCs w:val="18"/>
                <w:lang w:eastAsia="lv-LV"/>
              </w:rPr>
            </w:pPr>
            <w:r w:rsidRPr="009E508B">
              <w:rPr>
                <w:b/>
                <w:bCs/>
                <w:sz w:val="18"/>
                <w:szCs w:val="18"/>
                <w:lang w:eastAsia="lv-LV"/>
              </w:rPr>
              <w:t>2027.</w:t>
            </w:r>
            <w:r>
              <w:rPr>
                <w:b/>
                <w:bCs/>
                <w:sz w:val="18"/>
                <w:szCs w:val="18"/>
                <w:lang w:eastAsia="lv-LV"/>
              </w:rPr>
              <w:t xml:space="preserve"> gads</w:t>
            </w:r>
          </w:p>
        </w:tc>
      </w:tr>
      <w:tr w:rsidR="00083EEF" w:rsidRPr="009E508B" w14:paraId="6D2F3795" w14:textId="77777777" w:rsidTr="00083EEF">
        <w:trPr>
          <w:trHeight w:val="333"/>
        </w:trPr>
        <w:tc>
          <w:tcPr>
            <w:tcW w:w="5659" w:type="dxa"/>
            <w:tcBorders>
              <w:top w:val="nil"/>
              <w:left w:val="single" w:sz="4" w:space="0" w:color="auto"/>
              <w:bottom w:val="single" w:sz="4" w:space="0" w:color="auto"/>
              <w:right w:val="single" w:sz="4" w:space="0" w:color="auto"/>
            </w:tcBorders>
            <w:shd w:val="clear" w:color="auto" w:fill="91C36F"/>
            <w:vAlign w:val="center"/>
          </w:tcPr>
          <w:p w14:paraId="4FB8F482" w14:textId="77777777" w:rsidR="00083EEF" w:rsidRPr="009E508B" w:rsidRDefault="00083EEF" w:rsidP="0095689E">
            <w:pPr>
              <w:spacing w:before="120"/>
              <w:ind w:firstLine="0"/>
              <w:jc w:val="right"/>
              <w:rPr>
                <w:b/>
                <w:bCs/>
                <w:color w:val="000000"/>
                <w:sz w:val="18"/>
                <w:szCs w:val="18"/>
                <w:lang w:eastAsia="lv-LV"/>
              </w:rPr>
            </w:pPr>
            <w:r>
              <w:rPr>
                <w:b/>
                <w:bCs/>
                <w:color w:val="000000"/>
                <w:sz w:val="18"/>
                <w:szCs w:val="18"/>
                <w:lang w:eastAsia="lv-LV"/>
              </w:rPr>
              <w:t>PAMATBUDŽETS KOPĀ ar informatīvo daļu:</w:t>
            </w:r>
          </w:p>
        </w:tc>
        <w:tc>
          <w:tcPr>
            <w:tcW w:w="1134" w:type="dxa"/>
            <w:tcBorders>
              <w:top w:val="nil"/>
              <w:left w:val="nil"/>
              <w:bottom w:val="single" w:sz="4" w:space="0" w:color="auto"/>
              <w:right w:val="single" w:sz="4" w:space="0" w:color="auto"/>
            </w:tcBorders>
            <w:shd w:val="clear" w:color="auto" w:fill="91C36F"/>
            <w:noWrap/>
          </w:tcPr>
          <w:p w14:paraId="0588EFB4" w14:textId="77777777" w:rsidR="00083EEF" w:rsidRPr="00350C5F" w:rsidRDefault="00083EEF" w:rsidP="00083EEF">
            <w:pPr>
              <w:spacing w:before="120"/>
              <w:ind w:firstLine="0"/>
              <w:jc w:val="right"/>
              <w:rPr>
                <w:b/>
                <w:bCs/>
                <w:sz w:val="18"/>
                <w:szCs w:val="18"/>
                <w:lang w:eastAsia="lv-LV"/>
              </w:rPr>
            </w:pPr>
            <w:r w:rsidRPr="00350C5F">
              <w:rPr>
                <w:b/>
                <w:bCs/>
                <w:sz w:val="18"/>
                <w:szCs w:val="18"/>
              </w:rPr>
              <w:t>392 362 162</w:t>
            </w:r>
          </w:p>
        </w:tc>
        <w:tc>
          <w:tcPr>
            <w:tcW w:w="1134" w:type="dxa"/>
            <w:tcBorders>
              <w:top w:val="nil"/>
              <w:left w:val="nil"/>
              <w:bottom w:val="single" w:sz="4" w:space="0" w:color="auto"/>
              <w:right w:val="single" w:sz="4" w:space="0" w:color="auto"/>
            </w:tcBorders>
            <w:shd w:val="clear" w:color="auto" w:fill="91C36F"/>
            <w:noWrap/>
          </w:tcPr>
          <w:p w14:paraId="71608303" w14:textId="77777777" w:rsidR="00083EEF" w:rsidRPr="00350C5F" w:rsidRDefault="00083EEF" w:rsidP="00083EEF">
            <w:pPr>
              <w:spacing w:before="120"/>
              <w:ind w:firstLine="0"/>
              <w:jc w:val="right"/>
              <w:rPr>
                <w:b/>
                <w:bCs/>
                <w:sz w:val="18"/>
                <w:szCs w:val="18"/>
                <w:lang w:eastAsia="lv-LV"/>
              </w:rPr>
            </w:pPr>
            <w:r w:rsidRPr="00350C5F">
              <w:rPr>
                <w:b/>
                <w:bCs/>
                <w:sz w:val="18"/>
                <w:szCs w:val="18"/>
              </w:rPr>
              <w:t>389 879 203</w:t>
            </w:r>
          </w:p>
        </w:tc>
        <w:tc>
          <w:tcPr>
            <w:tcW w:w="1134" w:type="dxa"/>
            <w:tcBorders>
              <w:top w:val="nil"/>
              <w:left w:val="nil"/>
              <w:bottom w:val="single" w:sz="4" w:space="0" w:color="auto"/>
              <w:right w:val="single" w:sz="4" w:space="0" w:color="auto"/>
            </w:tcBorders>
            <w:shd w:val="clear" w:color="auto" w:fill="91C36F"/>
            <w:noWrap/>
          </w:tcPr>
          <w:p w14:paraId="1E8EF3E4" w14:textId="77777777" w:rsidR="00083EEF" w:rsidRPr="00350C5F" w:rsidRDefault="00083EEF" w:rsidP="00083EEF">
            <w:pPr>
              <w:spacing w:before="120"/>
              <w:ind w:firstLine="0"/>
              <w:jc w:val="right"/>
              <w:rPr>
                <w:b/>
                <w:bCs/>
                <w:sz w:val="18"/>
                <w:szCs w:val="18"/>
                <w:lang w:eastAsia="lv-LV"/>
              </w:rPr>
            </w:pPr>
            <w:r w:rsidRPr="00350C5F">
              <w:rPr>
                <w:b/>
                <w:bCs/>
                <w:sz w:val="18"/>
                <w:szCs w:val="18"/>
              </w:rPr>
              <w:t>398 684 056</w:t>
            </w:r>
          </w:p>
        </w:tc>
      </w:tr>
      <w:tr w:rsidR="00083EEF" w:rsidRPr="009E508B" w14:paraId="427B2BCB" w14:textId="77777777" w:rsidTr="00083EEF">
        <w:trPr>
          <w:trHeight w:val="243"/>
        </w:trPr>
        <w:tc>
          <w:tcPr>
            <w:tcW w:w="5659" w:type="dxa"/>
            <w:tcBorders>
              <w:top w:val="nil"/>
              <w:left w:val="single" w:sz="4" w:space="0" w:color="auto"/>
              <w:bottom w:val="single" w:sz="4" w:space="0" w:color="auto"/>
              <w:right w:val="single" w:sz="4" w:space="0" w:color="auto"/>
            </w:tcBorders>
            <w:shd w:val="clear" w:color="000000" w:fill="C6E0B4"/>
            <w:vAlign w:val="center"/>
            <w:hideMark/>
          </w:tcPr>
          <w:p w14:paraId="47745374"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PAMATBUDŽETS KOPĀ:</w:t>
            </w:r>
          </w:p>
        </w:tc>
        <w:tc>
          <w:tcPr>
            <w:tcW w:w="1134" w:type="dxa"/>
            <w:tcBorders>
              <w:top w:val="nil"/>
              <w:left w:val="nil"/>
              <w:bottom w:val="single" w:sz="4" w:space="0" w:color="auto"/>
              <w:right w:val="single" w:sz="4" w:space="0" w:color="auto"/>
            </w:tcBorders>
            <w:shd w:val="clear" w:color="000000" w:fill="C6E0B4"/>
            <w:noWrap/>
            <w:hideMark/>
          </w:tcPr>
          <w:p w14:paraId="54B25A96" w14:textId="77777777" w:rsidR="00083EEF" w:rsidRPr="00C9303D" w:rsidRDefault="00083EEF" w:rsidP="00083EEF">
            <w:pPr>
              <w:spacing w:after="0"/>
              <w:ind w:firstLine="0"/>
              <w:jc w:val="right"/>
              <w:rPr>
                <w:b/>
                <w:bCs/>
                <w:sz w:val="18"/>
                <w:szCs w:val="18"/>
                <w:lang w:eastAsia="lv-LV"/>
              </w:rPr>
            </w:pPr>
            <w:r w:rsidRPr="00C9303D">
              <w:rPr>
                <w:b/>
                <w:bCs/>
                <w:sz w:val="18"/>
                <w:szCs w:val="18"/>
              </w:rPr>
              <w:t>377 654 071</w:t>
            </w:r>
          </w:p>
        </w:tc>
        <w:tc>
          <w:tcPr>
            <w:tcW w:w="1134" w:type="dxa"/>
            <w:tcBorders>
              <w:top w:val="nil"/>
              <w:left w:val="nil"/>
              <w:bottom w:val="single" w:sz="4" w:space="0" w:color="auto"/>
              <w:right w:val="single" w:sz="4" w:space="0" w:color="auto"/>
            </w:tcBorders>
            <w:shd w:val="clear" w:color="000000" w:fill="C6E0B4"/>
            <w:noWrap/>
            <w:hideMark/>
          </w:tcPr>
          <w:p w14:paraId="594A1757" w14:textId="77777777" w:rsidR="00083EEF" w:rsidRPr="00C9303D" w:rsidRDefault="00083EEF" w:rsidP="00083EEF">
            <w:pPr>
              <w:spacing w:after="0"/>
              <w:ind w:firstLine="0"/>
              <w:jc w:val="right"/>
              <w:rPr>
                <w:b/>
                <w:bCs/>
                <w:sz w:val="18"/>
                <w:szCs w:val="18"/>
                <w:lang w:eastAsia="lv-LV"/>
              </w:rPr>
            </w:pPr>
            <w:r w:rsidRPr="00C9303D">
              <w:rPr>
                <w:b/>
                <w:bCs/>
                <w:sz w:val="18"/>
                <w:szCs w:val="18"/>
              </w:rPr>
              <w:t>369 470 553</w:t>
            </w:r>
          </w:p>
        </w:tc>
        <w:tc>
          <w:tcPr>
            <w:tcW w:w="1134" w:type="dxa"/>
            <w:tcBorders>
              <w:top w:val="nil"/>
              <w:left w:val="nil"/>
              <w:bottom w:val="single" w:sz="4" w:space="0" w:color="auto"/>
              <w:right w:val="single" w:sz="4" w:space="0" w:color="auto"/>
            </w:tcBorders>
            <w:shd w:val="clear" w:color="000000" w:fill="C6E0B4"/>
            <w:noWrap/>
            <w:hideMark/>
          </w:tcPr>
          <w:p w14:paraId="0A6E3F33" w14:textId="77777777" w:rsidR="00083EEF" w:rsidRPr="00C9303D" w:rsidRDefault="00083EEF" w:rsidP="00083EEF">
            <w:pPr>
              <w:spacing w:after="0"/>
              <w:ind w:firstLine="0"/>
              <w:jc w:val="right"/>
              <w:rPr>
                <w:b/>
                <w:bCs/>
                <w:sz w:val="18"/>
                <w:szCs w:val="18"/>
                <w:lang w:eastAsia="lv-LV"/>
              </w:rPr>
            </w:pPr>
            <w:r w:rsidRPr="00C9303D">
              <w:rPr>
                <w:b/>
                <w:bCs/>
                <w:sz w:val="18"/>
                <w:szCs w:val="18"/>
              </w:rPr>
              <w:t>379 754 826</w:t>
            </w:r>
          </w:p>
        </w:tc>
      </w:tr>
      <w:tr w:rsidR="00083EEF" w:rsidRPr="009E508B" w14:paraId="5B5D42EC" w14:textId="77777777" w:rsidTr="00083EEF">
        <w:trPr>
          <w:trHeight w:val="275"/>
        </w:trPr>
        <w:tc>
          <w:tcPr>
            <w:tcW w:w="5659" w:type="dxa"/>
            <w:tcBorders>
              <w:top w:val="nil"/>
              <w:left w:val="single" w:sz="4" w:space="0" w:color="auto"/>
              <w:bottom w:val="single" w:sz="4" w:space="0" w:color="auto"/>
              <w:right w:val="single" w:sz="4" w:space="0" w:color="auto"/>
            </w:tcBorders>
            <w:shd w:val="clear" w:color="auto" w:fill="auto"/>
            <w:vAlign w:val="center"/>
            <w:hideMark/>
          </w:tcPr>
          <w:p w14:paraId="0A4BE14B" w14:textId="77777777" w:rsidR="00083EEF" w:rsidRPr="00D132C1" w:rsidRDefault="00083EEF" w:rsidP="0095689E">
            <w:pPr>
              <w:spacing w:after="0"/>
              <w:ind w:firstLine="0"/>
              <w:jc w:val="right"/>
              <w:rPr>
                <w:i/>
                <w:iCs/>
                <w:color w:val="000000"/>
                <w:sz w:val="18"/>
                <w:szCs w:val="18"/>
                <w:lang w:eastAsia="lv-LV"/>
              </w:rPr>
            </w:pPr>
            <w:r w:rsidRPr="00D132C1">
              <w:rPr>
                <w:i/>
                <w:iCs/>
                <w:color w:val="000000"/>
                <w:sz w:val="18"/>
                <w:szCs w:val="18"/>
                <w:lang w:eastAsia="lv-LV"/>
              </w:rPr>
              <w:t>t.sk. transferts speciālajam budžetam (konsolidējama pozīcija)</w:t>
            </w:r>
          </w:p>
        </w:tc>
        <w:tc>
          <w:tcPr>
            <w:tcW w:w="1134" w:type="dxa"/>
            <w:tcBorders>
              <w:top w:val="nil"/>
              <w:left w:val="nil"/>
              <w:bottom w:val="single" w:sz="4" w:space="0" w:color="auto"/>
              <w:right w:val="single" w:sz="4" w:space="0" w:color="auto"/>
            </w:tcBorders>
            <w:shd w:val="clear" w:color="auto" w:fill="auto"/>
            <w:noWrap/>
            <w:hideMark/>
          </w:tcPr>
          <w:p w14:paraId="1C0EA5DB" w14:textId="77777777" w:rsidR="00083EEF" w:rsidRPr="00D132C1" w:rsidRDefault="00083EEF" w:rsidP="00083EEF">
            <w:pPr>
              <w:spacing w:after="0"/>
              <w:ind w:firstLine="0"/>
              <w:jc w:val="right"/>
              <w:rPr>
                <w:i/>
                <w:iCs/>
                <w:sz w:val="18"/>
                <w:szCs w:val="18"/>
                <w:lang w:eastAsia="lv-LV"/>
              </w:rPr>
            </w:pPr>
            <w:r w:rsidRPr="00D132C1">
              <w:rPr>
                <w:i/>
                <w:iCs/>
                <w:sz w:val="18"/>
                <w:szCs w:val="18"/>
                <w:lang w:eastAsia="lv-LV"/>
              </w:rPr>
              <w:t>85 314</w:t>
            </w:r>
          </w:p>
        </w:tc>
        <w:tc>
          <w:tcPr>
            <w:tcW w:w="1134" w:type="dxa"/>
            <w:tcBorders>
              <w:top w:val="nil"/>
              <w:left w:val="nil"/>
              <w:bottom w:val="single" w:sz="4" w:space="0" w:color="auto"/>
              <w:right w:val="single" w:sz="4" w:space="0" w:color="auto"/>
            </w:tcBorders>
            <w:shd w:val="clear" w:color="auto" w:fill="auto"/>
            <w:noWrap/>
            <w:hideMark/>
          </w:tcPr>
          <w:p w14:paraId="78FD9174" w14:textId="77777777" w:rsidR="00083EEF" w:rsidRPr="00D132C1" w:rsidRDefault="00083EEF" w:rsidP="00083EEF">
            <w:pPr>
              <w:spacing w:after="0"/>
              <w:ind w:firstLine="0"/>
              <w:jc w:val="right"/>
              <w:rPr>
                <w:i/>
                <w:iCs/>
                <w:sz w:val="18"/>
                <w:szCs w:val="18"/>
                <w:lang w:eastAsia="lv-LV"/>
              </w:rPr>
            </w:pPr>
            <w:r w:rsidRPr="00D132C1">
              <w:rPr>
                <w:i/>
                <w:iCs/>
                <w:sz w:val="18"/>
                <w:szCs w:val="18"/>
                <w:lang w:eastAsia="lv-LV"/>
              </w:rPr>
              <w:t>100 815</w:t>
            </w:r>
          </w:p>
        </w:tc>
        <w:tc>
          <w:tcPr>
            <w:tcW w:w="1134" w:type="dxa"/>
            <w:tcBorders>
              <w:top w:val="nil"/>
              <w:left w:val="nil"/>
              <w:bottom w:val="single" w:sz="4" w:space="0" w:color="auto"/>
              <w:right w:val="single" w:sz="4" w:space="0" w:color="auto"/>
            </w:tcBorders>
            <w:shd w:val="clear" w:color="auto" w:fill="auto"/>
            <w:noWrap/>
            <w:hideMark/>
          </w:tcPr>
          <w:p w14:paraId="32C2199C" w14:textId="77777777" w:rsidR="00083EEF" w:rsidRPr="00D132C1" w:rsidRDefault="00083EEF" w:rsidP="00083EEF">
            <w:pPr>
              <w:spacing w:after="0"/>
              <w:ind w:firstLine="0"/>
              <w:jc w:val="right"/>
              <w:rPr>
                <w:i/>
                <w:iCs/>
                <w:sz w:val="18"/>
                <w:szCs w:val="18"/>
                <w:lang w:eastAsia="lv-LV"/>
              </w:rPr>
            </w:pPr>
            <w:r w:rsidRPr="00D132C1">
              <w:rPr>
                <w:i/>
                <w:iCs/>
                <w:sz w:val="18"/>
                <w:szCs w:val="18"/>
                <w:lang w:eastAsia="lv-LV"/>
              </w:rPr>
              <w:t>103 889</w:t>
            </w:r>
          </w:p>
        </w:tc>
      </w:tr>
      <w:tr w:rsidR="00083EEF" w:rsidRPr="009E508B" w14:paraId="4410DD00" w14:textId="77777777" w:rsidTr="00083EEF">
        <w:trPr>
          <w:trHeight w:val="268"/>
        </w:trPr>
        <w:tc>
          <w:tcPr>
            <w:tcW w:w="5659" w:type="dxa"/>
            <w:tcBorders>
              <w:top w:val="nil"/>
              <w:left w:val="single" w:sz="4" w:space="0" w:color="auto"/>
              <w:bottom w:val="single" w:sz="4" w:space="0" w:color="auto"/>
              <w:right w:val="single" w:sz="4" w:space="0" w:color="auto"/>
            </w:tcBorders>
            <w:shd w:val="clear" w:color="000000" w:fill="C6E0B4"/>
            <w:vAlign w:val="center"/>
            <w:hideMark/>
          </w:tcPr>
          <w:p w14:paraId="23DD3BFE"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SPECIĀLAIS BUDŽETS KOPĀ</w:t>
            </w:r>
            <w:r w:rsidRPr="00136662">
              <w:rPr>
                <w:b/>
                <w:bCs/>
                <w:color w:val="000000"/>
                <w:sz w:val="18"/>
                <w:szCs w:val="18"/>
                <w:vertAlign w:val="superscript"/>
                <w:lang w:eastAsia="lv-LV"/>
              </w:rPr>
              <w:t>*</w:t>
            </w:r>
            <w:r w:rsidRPr="009E508B">
              <w:rPr>
                <w:b/>
                <w:bCs/>
                <w:color w:val="000000"/>
                <w:sz w:val="18"/>
                <w:szCs w:val="18"/>
                <w:lang w:eastAsia="lv-LV"/>
              </w:rPr>
              <w:t>:</w:t>
            </w:r>
          </w:p>
        </w:tc>
        <w:tc>
          <w:tcPr>
            <w:tcW w:w="1134" w:type="dxa"/>
            <w:tcBorders>
              <w:top w:val="nil"/>
              <w:left w:val="nil"/>
              <w:bottom w:val="single" w:sz="4" w:space="0" w:color="auto"/>
              <w:right w:val="single" w:sz="4" w:space="0" w:color="auto"/>
            </w:tcBorders>
            <w:shd w:val="clear" w:color="000000" w:fill="C6E0B4"/>
            <w:noWrap/>
            <w:hideMark/>
          </w:tcPr>
          <w:p w14:paraId="79533418" w14:textId="77777777" w:rsidR="00083EEF" w:rsidRPr="009E508B" w:rsidRDefault="00083EEF" w:rsidP="00083EEF">
            <w:pPr>
              <w:spacing w:after="0"/>
              <w:ind w:firstLine="0"/>
              <w:jc w:val="right"/>
              <w:rPr>
                <w:b/>
                <w:bCs/>
                <w:sz w:val="18"/>
                <w:szCs w:val="18"/>
                <w:lang w:eastAsia="lv-LV"/>
              </w:rPr>
            </w:pPr>
            <w:r w:rsidRPr="009E508B">
              <w:rPr>
                <w:b/>
                <w:bCs/>
                <w:sz w:val="18"/>
                <w:szCs w:val="18"/>
                <w:lang w:eastAsia="lv-LV"/>
              </w:rPr>
              <w:t>77 743</w:t>
            </w:r>
          </w:p>
        </w:tc>
        <w:tc>
          <w:tcPr>
            <w:tcW w:w="1134" w:type="dxa"/>
            <w:tcBorders>
              <w:top w:val="nil"/>
              <w:left w:val="nil"/>
              <w:bottom w:val="single" w:sz="4" w:space="0" w:color="auto"/>
              <w:right w:val="single" w:sz="4" w:space="0" w:color="auto"/>
            </w:tcBorders>
            <w:shd w:val="clear" w:color="000000" w:fill="C6E0B4"/>
            <w:noWrap/>
            <w:hideMark/>
          </w:tcPr>
          <w:p w14:paraId="08027F19" w14:textId="77777777" w:rsidR="00083EEF" w:rsidRPr="009E508B" w:rsidRDefault="00083EEF" w:rsidP="00083EEF">
            <w:pPr>
              <w:spacing w:after="0"/>
              <w:ind w:firstLine="0"/>
              <w:jc w:val="right"/>
              <w:rPr>
                <w:b/>
                <w:bCs/>
                <w:sz w:val="18"/>
                <w:szCs w:val="18"/>
                <w:lang w:eastAsia="lv-LV"/>
              </w:rPr>
            </w:pPr>
            <w:r w:rsidRPr="009E508B">
              <w:rPr>
                <w:b/>
                <w:bCs/>
                <w:sz w:val="18"/>
                <w:szCs w:val="18"/>
                <w:lang w:eastAsia="lv-LV"/>
              </w:rPr>
              <w:t>91 547</w:t>
            </w:r>
          </w:p>
        </w:tc>
        <w:tc>
          <w:tcPr>
            <w:tcW w:w="1134" w:type="dxa"/>
            <w:tcBorders>
              <w:top w:val="nil"/>
              <w:left w:val="nil"/>
              <w:bottom w:val="single" w:sz="4" w:space="0" w:color="auto"/>
              <w:right w:val="single" w:sz="4" w:space="0" w:color="auto"/>
            </w:tcBorders>
            <w:shd w:val="clear" w:color="000000" w:fill="C6E0B4"/>
            <w:noWrap/>
            <w:hideMark/>
          </w:tcPr>
          <w:p w14:paraId="62D297A7" w14:textId="77777777" w:rsidR="00083EEF" w:rsidRPr="009E508B" w:rsidRDefault="00083EEF" w:rsidP="00083EEF">
            <w:pPr>
              <w:spacing w:after="0"/>
              <w:ind w:firstLine="0"/>
              <w:jc w:val="right"/>
              <w:rPr>
                <w:b/>
                <w:bCs/>
                <w:sz w:val="18"/>
                <w:szCs w:val="18"/>
                <w:lang w:eastAsia="lv-LV"/>
              </w:rPr>
            </w:pPr>
            <w:r w:rsidRPr="009E508B">
              <w:rPr>
                <w:b/>
                <w:bCs/>
                <w:sz w:val="18"/>
                <w:szCs w:val="18"/>
                <w:lang w:eastAsia="lv-LV"/>
              </w:rPr>
              <w:t>94 552</w:t>
            </w:r>
          </w:p>
        </w:tc>
      </w:tr>
      <w:tr w:rsidR="00083EEF" w:rsidRPr="009E508B" w14:paraId="0977D78A" w14:textId="77777777" w:rsidTr="0095689E">
        <w:trPr>
          <w:trHeight w:val="153"/>
        </w:trPr>
        <w:tc>
          <w:tcPr>
            <w:tcW w:w="5659" w:type="dxa"/>
            <w:tcBorders>
              <w:top w:val="nil"/>
              <w:left w:val="single" w:sz="4" w:space="0" w:color="auto"/>
              <w:bottom w:val="single" w:sz="4" w:space="0" w:color="auto"/>
              <w:right w:val="single" w:sz="4" w:space="0" w:color="auto"/>
            </w:tcBorders>
            <w:shd w:val="clear" w:color="000000" w:fill="E2EFDA"/>
            <w:hideMark/>
          </w:tcPr>
          <w:p w14:paraId="55FB2217"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03. Ministru kabinets</w:t>
            </w:r>
          </w:p>
        </w:tc>
        <w:tc>
          <w:tcPr>
            <w:tcW w:w="1134" w:type="dxa"/>
            <w:tcBorders>
              <w:top w:val="nil"/>
              <w:left w:val="nil"/>
              <w:bottom w:val="single" w:sz="4" w:space="0" w:color="auto"/>
              <w:right w:val="single" w:sz="4" w:space="0" w:color="auto"/>
            </w:tcBorders>
            <w:shd w:val="clear" w:color="000000" w:fill="E2EFDA"/>
            <w:hideMark/>
          </w:tcPr>
          <w:p w14:paraId="1E57A513"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957 866</w:t>
            </w:r>
          </w:p>
        </w:tc>
        <w:tc>
          <w:tcPr>
            <w:tcW w:w="1134" w:type="dxa"/>
            <w:tcBorders>
              <w:top w:val="nil"/>
              <w:left w:val="nil"/>
              <w:bottom w:val="single" w:sz="4" w:space="0" w:color="auto"/>
              <w:right w:val="single" w:sz="4" w:space="0" w:color="auto"/>
            </w:tcBorders>
            <w:shd w:val="clear" w:color="000000" w:fill="E2EFDA"/>
            <w:hideMark/>
          </w:tcPr>
          <w:p w14:paraId="23647FC7"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996 965</w:t>
            </w:r>
          </w:p>
        </w:tc>
        <w:tc>
          <w:tcPr>
            <w:tcW w:w="1134" w:type="dxa"/>
            <w:tcBorders>
              <w:top w:val="nil"/>
              <w:left w:val="nil"/>
              <w:bottom w:val="single" w:sz="4" w:space="0" w:color="auto"/>
              <w:right w:val="single" w:sz="4" w:space="0" w:color="auto"/>
            </w:tcBorders>
            <w:shd w:val="clear" w:color="000000" w:fill="E2EFDA"/>
            <w:hideMark/>
          </w:tcPr>
          <w:p w14:paraId="6186BFC5"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1 031 789</w:t>
            </w:r>
          </w:p>
        </w:tc>
      </w:tr>
      <w:tr w:rsidR="00083EEF" w:rsidRPr="009E508B" w14:paraId="5F5502E7" w14:textId="77777777" w:rsidTr="0095689E">
        <w:trPr>
          <w:trHeight w:val="135"/>
        </w:trPr>
        <w:tc>
          <w:tcPr>
            <w:tcW w:w="5659" w:type="dxa"/>
            <w:tcBorders>
              <w:top w:val="nil"/>
              <w:left w:val="single" w:sz="4" w:space="0" w:color="auto"/>
              <w:bottom w:val="single" w:sz="4" w:space="0" w:color="auto"/>
              <w:right w:val="single" w:sz="4" w:space="0" w:color="auto"/>
            </w:tcBorders>
            <w:shd w:val="clear" w:color="auto" w:fill="auto"/>
            <w:hideMark/>
          </w:tcPr>
          <w:p w14:paraId="55947CFB" w14:textId="77777777" w:rsidR="00083EEF" w:rsidRPr="009E508B" w:rsidRDefault="00083EEF" w:rsidP="0095689E">
            <w:pPr>
              <w:spacing w:after="0"/>
              <w:ind w:firstLine="0"/>
              <w:jc w:val="left"/>
              <w:rPr>
                <w:sz w:val="18"/>
                <w:szCs w:val="18"/>
                <w:lang w:eastAsia="lv-LV"/>
              </w:rPr>
            </w:pPr>
            <w:r w:rsidRPr="009E508B">
              <w:rPr>
                <w:sz w:val="18"/>
                <w:szCs w:val="18"/>
                <w:lang w:eastAsia="lv-LV"/>
              </w:rPr>
              <w:t>Krīzes vadības centra kapacitātes nodrošināšana</w:t>
            </w:r>
          </w:p>
        </w:tc>
        <w:tc>
          <w:tcPr>
            <w:tcW w:w="1134" w:type="dxa"/>
            <w:tcBorders>
              <w:top w:val="nil"/>
              <w:left w:val="nil"/>
              <w:bottom w:val="single" w:sz="4" w:space="0" w:color="auto"/>
              <w:right w:val="single" w:sz="4" w:space="0" w:color="auto"/>
            </w:tcBorders>
            <w:shd w:val="clear" w:color="auto" w:fill="auto"/>
            <w:noWrap/>
            <w:hideMark/>
          </w:tcPr>
          <w:p w14:paraId="3C8B9DB3" w14:textId="77777777" w:rsidR="00083EEF" w:rsidRPr="009E508B" w:rsidRDefault="00083EEF" w:rsidP="0095689E">
            <w:pPr>
              <w:spacing w:after="0"/>
              <w:ind w:firstLine="0"/>
              <w:jc w:val="right"/>
              <w:rPr>
                <w:sz w:val="18"/>
                <w:szCs w:val="18"/>
                <w:lang w:eastAsia="lv-LV"/>
              </w:rPr>
            </w:pPr>
            <w:r w:rsidRPr="009E508B">
              <w:rPr>
                <w:sz w:val="18"/>
                <w:szCs w:val="18"/>
                <w:lang w:eastAsia="lv-LV"/>
              </w:rPr>
              <w:t>957 866</w:t>
            </w:r>
          </w:p>
        </w:tc>
        <w:tc>
          <w:tcPr>
            <w:tcW w:w="1134" w:type="dxa"/>
            <w:tcBorders>
              <w:top w:val="nil"/>
              <w:left w:val="nil"/>
              <w:bottom w:val="single" w:sz="4" w:space="0" w:color="auto"/>
              <w:right w:val="single" w:sz="4" w:space="0" w:color="auto"/>
            </w:tcBorders>
            <w:shd w:val="clear" w:color="auto" w:fill="auto"/>
            <w:noWrap/>
            <w:hideMark/>
          </w:tcPr>
          <w:p w14:paraId="532DA0D0" w14:textId="77777777" w:rsidR="00083EEF" w:rsidRPr="009E508B" w:rsidRDefault="00083EEF" w:rsidP="0095689E">
            <w:pPr>
              <w:spacing w:after="0"/>
              <w:ind w:firstLine="0"/>
              <w:jc w:val="right"/>
              <w:rPr>
                <w:sz w:val="18"/>
                <w:szCs w:val="18"/>
                <w:lang w:eastAsia="lv-LV"/>
              </w:rPr>
            </w:pPr>
            <w:r w:rsidRPr="009E508B">
              <w:rPr>
                <w:sz w:val="18"/>
                <w:szCs w:val="18"/>
                <w:lang w:eastAsia="lv-LV"/>
              </w:rPr>
              <w:t>996 965</w:t>
            </w:r>
          </w:p>
        </w:tc>
        <w:tc>
          <w:tcPr>
            <w:tcW w:w="1134" w:type="dxa"/>
            <w:tcBorders>
              <w:top w:val="nil"/>
              <w:left w:val="nil"/>
              <w:bottom w:val="single" w:sz="4" w:space="0" w:color="auto"/>
              <w:right w:val="single" w:sz="4" w:space="0" w:color="auto"/>
            </w:tcBorders>
            <w:shd w:val="clear" w:color="auto" w:fill="auto"/>
            <w:noWrap/>
            <w:hideMark/>
          </w:tcPr>
          <w:p w14:paraId="187F1BAA" w14:textId="77777777" w:rsidR="00083EEF" w:rsidRPr="009E508B" w:rsidRDefault="00083EEF" w:rsidP="0095689E">
            <w:pPr>
              <w:spacing w:after="0"/>
              <w:ind w:firstLine="0"/>
              <w:jc w:val="right"/>
              <w:rPr>
                <w:sz w:val="18"/>
                <w:szCs w:val="18"/>
                <w:lang w:eastAsia="lv-LV"/>
              </w:rPr>
            </w:pPr>
            <w:r w:rsidRPr="009E508B">
              <w:rPr>
                <w:sz w:val="18"/>
                <w:szCs w:val="18"/>
                <w:lang w:eastAsia="lv-LV"/>
              </w:rPr>
              <w:t>1 031 789</w:t>
            </w:r>
          </w:p>
        </w:tc>
      </w:tr>
      <w:tr w:rsidR="00083EEF" w:rsidRPr="009E508B" w14:paraId="609ACB39" w14:textId="77777777" w:rsidTr="0095689E">
        <w:trPr>
          <w:trHeight w:val="60"/>
        </w:trPr>
        <w:tc>
          <w:tcPr>
            <w:tcW w:w="5659" w:type="dxa"/>
            <w:tcBorders>
              <w:top w:val="nil"/>
              <w:left w:val="single" w:sz="4" w:space="0" w:color="auto"/>
              <w:bottom w:val="single" w:sz="4" w:space="0" w:color="auto"/>
              <w:right w:val="single" w:sz="4" w:space="0" w:color="auto"/>
            </w:tcBorders>
            <w:shd w:val="clear" w:color="000000" w:fill="E2EFDA"/>
            <w:hideMark/>
          </w:tcPr>
          <w:p w14:paraId="5B5D2FF5" w14:textId="77777777" w:rsidR="00083EEF" w:rsidRPr="009E508B" w:rsidRDefault="00083EEF" w:rsidP="0095689E">
            <w:pPr>
              <w:tabs>
                <w:tab w:val="center" w:pos="2724"/>
              </w:tabs>
              <w:spacing w:after="0"/>
              <w:ind w:firstLine="0"/>
              <w:jc w:val="left"/>
              <w:rPr>
                <w:b/>
                <w:bCs/>
                <w:sz w:val="18"/>
                <w:szCs w:val="18"/>
                <w:lang w:eastAsia="lv-LV"/>
              </w:rPr>
            </w:pPr>
            <w:r w:rsidRPr="009E508B">
              <w:rPr>
                <w:b/>
                <w:bCs/>
                <w:sz w:val="18"/>
                <w:szCs w:val="18"/>
                <w:lang w:eastAsia="lv-LV"/>
              </w:rPr>
              <w:t>05. Tiesībsarga birojs</w:t>
            </w:r>
            <w:r>
              <w:rPr>
                <w:b/>
                <w:bCs/>
                <w:sz w:val="18"/>
                <w:szCs w:val="18"/>
                <w:lang w:eastAsia="lv-LV"/>
              </w:rPr>
              <w:tab/>
            </w:r>
          </w:p>
        </w:tc>
        <w:tc>
          <w:tcPr>
            <w:tcW w:w="1134" w:type="dxa"/>
            <w:tcBorders>
              <w:top w:val="nil"/>
              <w:left w:val="nil"/>
              <w:bottom w:val="single" w:sz="4" w:space="0" w:color="auto"/>
              <w:right w:val="single" w:sz="4" w:space="0" w:color="auto"/>
            </w:tcBorders>
            <w:shd w:val="clear" w:color="000000" w:fill="E2EFDA"/>
            <w:hideMark/>
          </w:tcPr>
          <w:p w14:paraId="2105B441"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28 686</w:t>
            </w:r>
          </w:p>
        </w:tc>
        <w:tc>
          <w:tcPr>
            <w:tcW w:w="1134" w:type="dxa"/>
            <w:tcBorders>
              <w:top w:val="nil"/>
              <w:left w:val="nil"/>
              <w:bottom w:val="single" w:sz="4" w:space="0" w:color="auto"/>
              <w:right w:val="single" w:sz="4" w:space="0" w:color="auto"/>
            </w:tcBorders>
            <w:shd w:val="clear" w:color="000000" w:fill="E2EFDA"/>
            <w:hideMark/>
          </w:tcPr>
          <w:p w14:paraId="72E0EAD1"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22 386</w:t>
            </w:r>
          </w:p>
        </w:tc>
        <w:tc>
          <w:tcPr>
            <w:tcW w:w="1134" w:type="dxa"/>
            <w:tcBorders>
              <w:top w:val="nil"/>
              <w:left w:val="nil"/>
              <w:bottom w:val="single" w:sz="4" w:space="0" w:color="auto"/>
              <w:right w:val="single" w:sz="4" w:space="0" w:color="auto"/>
            </w:tcBorders>
            <w:shd w:val="clear" w:color="000000" w:fill="E2EFDA"/>
            <w:hideMark/>
          </w:tcPr>
          <w:p w14:paraId="399D3F86"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21 102</w:t>
            </w:r>
          </w:p>
        </w:tc>
      </w:tr>
      <w:tr w:rsidR="00083EEF" w:rsidRPr="009E508B" w14:paraId="6A65A4FE" w14:textId="77777777" w:rsidTr="0095689E">
        <w:trPr>
          <w:trHeight w:val="128"/>
        </w:trPr>
        <w:tc>
          <w:tcPr>
            <w:tcW w:w="5659" w:type="dxa"/>
            <w:tcBorders>
              <w:top w:val="nil"/>
              <w:left w:val="single" w:sz="4" w:space="0" w:color="auto"/>
              <w:bottom w:val="single" w:sz="4" w:space="0" w:color="auto"/>
              <w:right w:val="single" w:sz="4" w:space="0" w:color="auto"/>
            </w:tcBorders>
            <w:shd w:val="clear" w:color="auto" w:fill="auto"/>
            <w:hideMark/>
          </w:tcPr>
          <w:p w14:paraId="2D7337DA" w14:textId="77777777" w:rsidR="00083EEF" w:rsidRPr="009E508B" w:rsidRDefault="00083EEF" w:rsidP="0095689E">
            <w:pPr>
              <w:spacing w:after="0"/>
              <w:ind w:firstLine="0"/>
              <w:jc w:val="left"/>
              <w:rPr>
                <w:sz w:val="18"/>
                <w:szCs w:val="18"/>
                <w:lang w:eastAsia="lv-LV"/>
              </w:rPr>
            </w:pPr>
            <w:r w:rsidRPr="009E508B">
              <w:rPr>
                <w:sz w:val="18"/>
                <w:szCs w:val="18"/>
                <w:lang w:eastAsia="lv-LV"/>
              </w:rPr>
              <w:t>Mākslīgā intelekta akta tiesiskā regulējuma ieviešana</w:t>
            </w:r>
          </w:p>
        </w:tc>
        <w:tc>
          <w:tcPr>
            <w:tcW w:w="1134" w:type="dxa"/>
            <w:tcBorders>
              <w:top w:val="nil"/>
              <w:left w:val="nil"/>
              <w:bottom w:val="single" w:sz="4" w:space="0" w:color="auto"/>
              <w:right w:val="single" w:sz="4" w:space="0" w:color="auto"/>
            </w:tcBorders>
            <w:shd w:val="clear" w:color="auto" w:fill="auto"/>
            <w:noWrap/>
            <w:hideMark/>
          </w:tcPr>
          <w:p w14:paraId="3832807C" w14:textId="77777777" w:rsidR="00083EEF" w:rsidRPr="009E508B" w:rsidRDefault="00083EEF" w:rsidP="0095689E">
            <w:pPr>
              <w:spacing w:after="0"/>
              <w:ind w:firstLine="0"/>
              <w:jc w:val="right"/>
              <w:rPr>
                <w:sz w:val="18"/>
                <w:szCs w:val="18"/>
                <w:lang w:eastAsia="lv-LV"/>
              </w:rPr>
            </w:pPr>
            <w:r w:rsidRPr="009E508B">
              <w:rPr>
                <w:sz w:val="18"/>
                <w:szCs w:val="18"/>
                <w:lang w:eastAsia="lv-LV"/>
              </w:rPr>
              <w:t>28 686</w:t>
            </w:r>
          </w:p>
        </w:tc>
        <w:tc>
          <w:tcPr>
            <w:tcW w:w="1134" w:type="dxa"/>
            <w:tcBorders>
              <w:top w:val="nil"/>
              <w:left w:val="nil"/>
              <w:bottom w:val="single" w:sz="4" w:space="0" w:color="auto"/>
              <w:right w:val="single" w:sz="4" w:space="0" w:color="auto"/>
            </w:tcBorders>
            <w:shd w:val="clear" w:color="auto" w:fill="auto"/>
            <w:noWrap/>
            <w:hideMark/>
          </w:tcPr>
          <w:p w14:paraId="0477EA2B" w14:textId="77777777" w:rsidR="00083EEF" w:rsidRPr="009E508B" w:rsidRDefault="00083EEF" w:rsidP="0095689E">
            <w:pPr>
              <w:spacing w:after="0"/>
              <w:ind w:firstLine="0"/>
              <w:jc w:val="right"/>
              <w:rPr>
                <w:sz w:val="18"/>
                <w:szCs w:val="18"/>
                <w:lang w:eastAsia="lv-LV"/>
              </w:rPr>
            </w:pPr>
            <w:r w:rsidRPr="009E508B">
              <w:rPr>
                <w:sz w:val="18"/>
                <w:szCs w:val="18"/>
                <w:lang w:eastAsia="lv-LV"/>
              </w:rPr>
              <w:t>22 386</w:t>
            </w:r>
          </w:p>
        </w:tc>
        <w:tc>
          <w:tcPr>
            <w:tcW w:w="1134" w:type="dxa"/>
            <w:tcBorders>
              <w:top w:val="nil"/>
              <w:left w:val="nil"/>
              <w:bottom w:val="single" w:sz="4" w:space="0" w:color="auto"/>
              <w:right w:val="single" w:sz="4" w:space="0" w:color="auto"/>
            </w:tcBorders>
            <w:shd w:val="clear" w:color="auto" w:fill="auto"/>
            <w:noWrap/>
            <w:hideMark/>
          </w:tcPr>
          <w:p w14:paraId="075F344A" w14:textId="77777777" w:rsidR="00083EEF" w:rsidRPr="009E508B" w:rsidRDefault="00083EEF" w:rsidP="0095689E">
            <w:pPr>
              <w:spacing w:after="0"/>
              <w:ind w:firstLine="0"/>
              <w:jc w:val="right"/>
              <w:rPr>
                <w:sz w:val="18"/>
                <w:szCs w:val="18"/>
                <w:lang w:eastAsia="lv-LV"/>
              </w:rPr>
            </w:pPr>
            <w:r w:rsidRPr="009E508B">
              <w:rPr>
                <w:sz w:val="18"/>
                <w:szCs w:val="18"/>
                <w:lang w:eastAsia="lv-LV"/>
              </w:rPr>
              <w:t>21 102</w:t>
            </w:r>
          </w:p>
        </w:tc>
      </w:tr>
      <w:tr w:rsidR="00083EEF" w:rsidRPr="009E508B" w14:paraId="0E2624BF" w14:textId="77777777" w:rsidTr="0095689E">
        <w:trPr>
          <w:trHeight w:val="187"/>
        </w:trPr>
        <w:tc>
          <w:tcPr>
            <w:tcW w:w="5659" w:type="dxa"/>
            <w:tcBorders>
              <w:top w:val="nil"/>
              <w:left w:val="single" w:sz="4" w:space="0" w:color="auto"/>
              <w:bottom w:val="single" w:sz="4" w:space="0" w:color="auto"/>
              <w:right w:val="single" w:sz="4" w:space="0" w:color="auto"/>
            </w:tcBorders>
            <w:shd w:val="clear" w:color="000000" w:fill="E2EFDA"/>
            <w:hideMark/>
          </w:tcPr>
          <w:p w14:paraId="58778142"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10. Aizsardzības ministrija</w:t>
            </w:r>
          </w:p>
        </w:tc>
        <w:tc>
          <w:tcPr>
            <w:tcW w:w="1134" w:type="dxa"/>
            <w:tcBorders>
              <w:top w:val="nil"/>
              <w:left w:val="nil"/>
              <w:bottom w:val="single" w:sz="4" w:space="0" w:color="auto"/>
              <w:right w:val="single" w:sz="4" w:space="0" w:color="auto"/>
            </w:tcBorders>
            <w:shd w:val="clear" w:color="000000" w:fill="E2EFDA"/>
            <w:hideMark/>
          </w:tcPr>
          <w:p w14:paraId="7BA6AAC6"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88 000 000</w:t>
            </w:r>
          </w:p>
        </w:tc>
        <w:tc>
          <w:tcPr>
            <w:tcW w:w="1134" w:type="dxa"/>
            <w:tcBorders>
              <w:top w:val="nil"/>
              <w:left w:val="nil"/>
              <w:bottom w:val="single" w:sz="4" w:space="0" w:color="auto"/>
              <w:right w:val="single" w:sz="4" w:space="0" w:color="auto"/>
            </w:tcBorders>
            <w:shd w:val="clear" w:color="000000" w:fill="E2EFDA"/>
            <w:hideMark/>
          </w:tcPr>
          <w:p w14:paraId="43F25A0D"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87 190 000</w:t>
            </w:r>
          </w:p>
        </w:tc>
        <w:tc>
          <w:tcPr>
            <w:tcW w:w="1134" w:type="dxa"/>
            <w:tcBorders>
              <w:top w:val="nil"/>
              <w:left w:val="nil"/>
              <w:bottom w:val="single" w:sz="4" w:space="0" w:color="auto"/>
              <w:right w:val="single" w:sz="4" w:space="0" w:color="auto"/>
            </w:tcBorders>
            <w:shd w:val="clear" w:color="000000" w:fill="E2EFDA"/>
            <w:hideMark/>
          </w:tcPr>
          <w:p w14:paraId="437582C2"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79 100 000</w:t>
            </w:r>
          </w:p>
        </w:tc>
      </w:tr>
      <w:tr w:rsidR="00083EEF" w:rsidRPr="009E508B" w14:paraId="267B6CF6" w14:textId="77777777" w:rsidTr="00083EEF">
        <w:trPr>
          <w:trHeight w:val="119"/>
        </w:trPr>
        <w:tc>
          <w:tcPr>
            <w:tcW w:w="5659" w:type="dxa"/>
            <w:tcBorders>
              <w:top w:val="nil"/>
              <w:left w:val="single" w:sz="4" w:space="0" w:color="auto"/>
              <w:bottom w:val="single" w:sz="4" w:space="0" w:color="auto"/>
              <w:right w:val="single" w:sz="4" w:space="0" w:color="auto"/>
            </w:tcBorders>
            <w:shd w:val="clear" w:color="auto" w:fill="auto"/>
            <w:hideMark/>
          </w:tcPr>
          <w:p w14:paraId="685C65D0" w14:textId="77777777" w:rsidR="00083EEF" w:rsidRPr="009E508B" w:rsidRDefault="00083EEF" w:rsidP="0095689E">
            <w:pPr>
              <w:spacing w:after="0"/>
              <w:ind w:firstLine="0"/>
              <w:jc w:val="left"/>
              <w:rPr>
                <w:sz w:val="18"/>
                <w:szCs w:val="18"/>
                <w:lang w:eastAsia="lv-LV"/>
              </w:rPr>
            </w:pPr>
            <w:r w:rsidRPr="009E508B">
              <w:rPr>
                <w:sz w:val="18"/>
                <w:szCs w:val="18"/>
                <w:lang w:eastAsia="lv-LV"/>
              </w:rPr>
              <w:t>Atbalsts Ukrainai (atbilstoši noslēgtajam līgumam par militāro atbalstu)</w:t>
            </w:r>
          </w:p>
        </w:tc>
        <w:tc>
          <w:tcPr>
            <w:tcW w:w="1134" w:type="dxa"/>
            <w:tcBorders>
              <w:top w:val="nil"/>
              <w:left w:val="nil"/>
              <w:bottom w:val="single" w:sz="4" w:space="0" w:color="auto"/>
              <w:right w:val="single" w:sz="4" w:space="0" w:color="auto"/>
            </w:tcBorders>
            <w:shd w:val="clear" w:color="auto" w:fill="auto"/>
            <w:noWrap/>
            <w:hideMark/>
          </w:tcPr>
          <w:p w14:paraId="3BBABFC5" w14:textId="77777777" w:rsidR="00083EEF" w:rsidRPr="009E508B" w:rsidRDefault="00083EEF" w:rsidP="0095689E">
            <w:pPr>
              <w:spacing w:after="0"/>
              <w:ind w:firstLine="0"/>
              <w:jc w:val="right"/>
              <w:rPr>
                <w:sz w:val="18"/>
                <w:szCs w:val="18"/>
                <w:lang w:eastAsia="lv-LV"/>
              </w:rPr>
            </w:pPr>
            <w:r w:rsidRPr="009E508B">
              <w:rPr>
                <w:sz w:val="18"/>
                <w:szCs w:val="18"/>
                <w:lang w:eastAsia="lv-LV"/>
              </w:rPr>
              <w:t>50 000 000</w:t>
            </w:r>
          </w:p>
        </w:tc>
        <w:tc>
          <w:tcPr>
            <w:tcW w:w="1134" w:type="dxa"/>
            <w:tcBorders>
              <w:top w:val="nil"/>
              <w:left w:val="nil"/>
              <w:bottom w:val="single" w:sz="4" w:space="0" w:color="auto"/>
              <w:right w:val="single" w:sz="4" w:space="0" w:color="auto"/>
            </w:tcBorders>
            <w:shd w:val="clear" w:color="auto" w:fill="auto"/>
            <w:noWrap/>
            <w:hideMark/>
          </w:tcPr>
          <w:p w14:paraId="065BAEEE" w14:textId="7DC28123" w:rsidR="00083EEF" w:rsidRPr="009E508B" w:rsidRDefault="00083EEF" w:rsidP="00083EEF">
            <w:pPr>
              <w:spacing w:after="0"/>
              <w:ind w:firstLine="0"/>
              <w:jc w:val="center"/>
              <w:rPr>
                <w:sz w:val="18"/>
                <w:szCs w:val="18"/>
                <w:lang w:eastAsia="lv-LV"/>
              </w:rPr>
            </w:pPr>
            <w:r>
              <w:rPr>
                <w:sz w:val="18"/>
                <w:szCs w:val="18"/>
                <w:lang w:eastAsia="lv-LV"/>
              </w:rPr>
              <w:t>-</w:t>
            </w:r>
          </w:p>
        </w:tc>
        <w:tc>
          <w:tcPr>
            <w:tcW w:w="1134" w:type="dxa"/>
            <w:tcBorders>
              <w:top w:val="nil"/>
              <w:left w:val="nil"/>
              <w:bottom w:val="single" w:sz="4" w:space="0" w:color="auto"/>
              <w:right w:val="single" w:sz="4" w:space="0" w:color="auto"/>
            </w:tcBorders>
            <w:shd w:val="clear" w:color="auto" w:fill="auto"/>
            <w:noWrap/>
            <w:hideMark/>
          </w:tcPr>
          <w:p w14:paraId="06528315" w14:textId="3BCDB9FC" w:rsidR="00083EEF" w:rsidRPr="009E508B" w:rsidRDefault="00083EEF" w:rsidP="00083EEF">
            <w:pPr>
              <w:spacing w:after="0"/>
              <w:ind w:firstLine="0"/>
              <w:jc w:val="center"/>
              <w:rPr>
                <w:sz w:val="18"/>
                <w:szCs w:val="18"/>
                <w:lang w:eastAsia="lv-LV"/>
              </w:rPr>
            </w:pPr>
            <w:r>
              <w:rPr>
                <w:sz w:val="18"/>
                <w:szCs w:val="18"/>
                <w:lang w:eastAsia="lv-LV"/>
              </w:rPr>
              <w:t>-</w:t>
            </w:r>
          </w:p>
        </w:tc>
      </w:tr>
      <w:tr w:rsidR="00083EEF" w:rsidRPr="009E508B" w14:paraId="508997EE" w14:textId="77777777" w:rsidTr="0095689E">
        <w:trPr>
          <w:trHeight w:val="180"/>
        </w:trPr>
        <w:tc>
          <w:tcPr>
            <w:tcW w:w="5659" w:type="dxa"/>
            <w:tcBorders>
              <w:top w:val="nil"/>
              <w:left w:val="single" w:sz="4" w:space="0" w:color="auto"/>
              <w:bottom w:val="single" w:sz="4" w:space="0" w:color="auto"/>
              <w:right w:val="single" w:sz="4" w:space="0" w:color="auto"/>
            </w:tcBorders>
            <w:shd w:val="clear" w:color="auto" w:fill="auto"/>
            <w:hideMark/>
          </w:tcPr>
          <w:p w14:paraId="680FD2E9" w14:textId="77777777" w:rsidR="00083EEF" w:rsidRPr="009E508B" w:rsidRDefault="00083EEF" w:rsidP="0095689E">
            <w:pPr>
              <w:spacing w:after="0"/>
              <w:ind w:firstLine="0"/>
              <w:jc w:val="left"/>
              <w:rPr>
                <w:sz w:val="18"/>
                <w:szCs w:val="18"/>
                <w:lang w:eastAsia="lv-LV"/>
              </w:rPr>
            </w:pPr>
            <w:r w:rsidRPr="009E508B">
              <w:rPr>
                <w:sz w:val="18"/>
                <w:szCs w:val="18"/>
                <w:lang w:eastAsia="lv-LV"/>
              </w:rPr>
              <w:t xml:space="preserve">Munīcijas krājumu papildināšana un individuālā ekipējuma nodrošināšana </w:t>
            </w:r>
          </w:p>
        </w:tc>
        <w:tc>
          <w:tcPr>
            <w:tcW w:w="1134" w:type="dxa"/>
            <w:tcBorders>
              <w:top w:val="nil"/>
              <w:left w:val="nil"/>
              <w:bottom w:val="single" w:sz="4" w:space="0" w:color="auto"/>
              <w:right w:val="single" w:sz="4" w:space="0" w:color="auto"/>
            </w:tcBorders>
            <w:shd w:val="clear" w:color="auto" w:fill="auto"/>
            <w:noWrap/>
            <w:hideMark/>
          </w:tcPr>
          <w:p w14:paraId="421B21AA" w14:textId="77777777" w:rsidR="00083EEF" w:rsidRPr="009E508B" w:rsidRDefault="00083EEF" w:rsidP="0095689E">
            <w:pPr>
              <w:spacing w:after="0"/>
              <w:ind w:firstLine="0"/>
              <w:jc w:val="right"/>
              <w:rPr>
                <w:sz w:val="18"/>
                <w:szCs w:val="18"/>
                <w:lang w:eastAsia="lv-LV"/>
              </w:rPr>
            </w:pPr>
            <w:r w:rsidRPr="009E508B">
              <w:rPr>
                <w:sz w:val="18"/>
                <w:szCs w:val="18"/>
                <w:lang w:eastAsia="lv-LV"/>
              </w:rPr>
              <w:t>23 000 000</w:t>
            </w:r>
          </w:p>
        </w:tc>
        <w:tc>
          <w:tcPr>
            <w:tcW w:w="1134" w:type="dxa"/>
            <w:tcBorders>
              <w:top w:val="nil"/>
              <w:left w:val="nil"/>
              <w:bottom w:val="single" w:sz="4" w:space="0" w:color="auto"/>
              <w:right w:val="single" w:sz="4" w:space="0" w:color="auto"/>
            </w:tcBorders>
            <w:shd w:val="clear" w:color="auto" w:fill="auto"/>
            <w:noWrap/>
            <w:hideMark/>
          </w:tcPr>
          <w:p w14:paraId="25E75B9D" w14:textId="77777777" w:rsidR="00083EEF" w:rsidRPr="009E508B" w:rsidRDefault="00083EEF" w:rsidP="0095689E">
            <w:pPr>
              <w:spacing w:after="0"/>
              <w:ind w:firstLine="0"/>
              <w:jc w:val="right"/>
              <w:rPr>
                <w:sz w:val="18"/>
                <w:szCs w:val="18"/>
                <w:lang w:eastAsia="lv-LV"/>
              </w:rPr>
            </w:pPr>
            <w:r w:rsidRPr="009E508B">
              <w:rPr>
                <w:sz w:val="18"/>
                <w:szCs w:val="18"/>
                <w:lang w:eastAsia="lv-LV"/>
              </w:rPr>
              <w:t>72 190 000</w:t>
            </w:r>
          </w:p>
        </w:tc>
        <w:tc>
          <w:tcPr>
            <w:tcW w:w="1134" w:type="dxa"/>
            <w:tcBorders>
              <w:top w:val="nil"/>
              <w:left w:val="nil"/>
              <w:bottom w:val="single" w:sz="4" w:space="0" w:color="auto"/>
              <w:right w:val="single" w:sz="4" w:space="0" w:color="auto"/>
            </w:tcBorders>
            <w:shd w:val="clear" w:color="auto" w:fill="auto"/>
            <w:noWrap/>
            <w:hideMark/>
          </w:tcPr>
          <w:p w14:paraId="37B25C3E" w14:textId="77777777" w:rsidR="00083EEF" w:rsidRPr="009E508B" w:rsidRDefault="00083EEF" w:rsidP="0095689E">
            <w:pPr>
              <w:spacing w:after="0"/>
              <w:ind w:firstLine="0"/>
              <w:jc w:val="right"/>
              <w:rPr>
                <w:sz w:val="18"/>
                <w:szCs w:val="18"/>
                <w:lang w:eastAsia="lv-LV"/>
              </w:rPr>
            </w:pPr>
            <w:r w:rsidRPr="009E508B">
              <w:rPr>
                <w:sz w:val="18"/>
                <w:szCs w:val="18"/>
                <w:lang w:eastAsia="lv-LV"/>
              </w:rPr>
              <w:t>61 100 000</w:t>
            </w:r>
          </w:p>
        </w:tc>
      </w:tr>
      <w:tr w:rsidR="00083EEF" w:rsidRPr="009E508B" w14:paraId="3F494CA7" w14:textId="77777777" w:rsidTr="0095689E">
        <w:trPr>
          <w:trHeight w:val="105"/>
        </w:trPr>
        <w:tc>
          <w:tcPr>
            <w:tcW w:w="5659" w:type="dxa"/>
            <w:tcBorders>
              <w:top w:val="nil"/>
              <w:left w:val="single" w:sz="4" w:space="0" w:color="auto"/>
              <w:bottom w:val="single" w:sz="4" w:space="0" w:color="auto"/>
              <w:right w:val="single" w:sz="4" w:space="0" w:color="auto"/>
            </w:tcBorders>
            <w:shd w:val="clear" w:color="auto" w:fill="auto"/>
            <w:hideMark/>
          </w:tcPr>
          <w:p w14:paraId="49966465" w14:textId="77777777" w:rsidR="00083EEF" w:rsidRPr="009E508B" w:rsidRDefault="00083EEF" w:rsidP="0095689E">
            <w:pPr>
              <w:spacing w:after="0"/>
              <w:ind w:firstLine="0"/>
              <w:jc w:val="left"/>
              <w:rPr>
                <w:sz w:val="18"/>
                <w:szCs w:val="18"/>
                <w:lang w:eastAsia="lv-LV"/>
              </w:rPr>
            </w:pPr>
            <w:r w:rsidRPr="009E508B">
              <w:rPr>
                <w:sz w:val="18"/>
                <w:szCs w:val="18"/>
                <w:lang w:eastAsia="lv-LV"/>
              </w:rPr>
              <w:t xml:space="preserve">Papildu radaru iegāde vēja parku attīstībai </w:t>
            </w:r>
          </w:p>
        </w:tc>
        <w:tc>
          <w:tcPr>
            <w:tcW w:w="1134" w:type="dxa"/>
            <w:tcBorders>
              <w:top w:val="nil"/>
              <w:left w:val="nil"/>
              <w:bottom w:val="single" w:sz="4" w:space="0" w:color="auto"/>
              <w:right w:val="single" w:sz="4" w:space="0" w:color="auto"/>
            </w:tcBorders>
            <w:shd w:val="clear" w:color="auto" w:fill="auto"/>
            <w:noWrap/>
            <w:hideMark/>
          </w:tcPr>
          <w:p w14:paraId="299655DA" w14:textId="77777777" w:rsidR="00083EEF" w:rsidRPr="009E508B" w:rsidRDefault="00083EEF" w:rsidP="0095689E">
            <w:pPr>
              <w:spacing w:after="0"/>
              <w:ind w:firstLine="0"/>
              <w:jc w:val="right"/>
              <w:rPr>
                <w:sz w:val="18"/>
                <w:szCs w:val="18"/>
                <w:lang w:eastAsia="lv-LV"/>
              </w:rPr>
            </w:pPr>
            <w:r w:rsidRPr="009E508B">
              <w:rPr>
                <w:sz w:val="18"/>
                <w:szCs w:val="18"/>
                <w:lang w:eastAsia="lv-LV"/>
              </w:rPr>
              <w:t>15 000 000</w:t>
            </w:r>
          </w:p>
        </w:tc>
        <w:tc>
          <w:tcPr>
            <w:tcW w:w="1134" w:type="dxa"/>
            <w:tcBorders>
              <w:top w:val="nil"/>
              <w:left w:val="nil"/>
              <w:bottom w:val="single" w:sz="4" w:space="0" w:color="auto"/>
              <w:right w:val="single" w:sz="4" w:space="0" w:color="auto"/>
            </w:tcBorders>
            <w:shd w:val="clear" w:color="auto" w:fill="auto"/>
            <w:noWrap/>
            <w:hideMark/>
          </w:tcPr>
          <w:p w14:paraId="076859E6" w14:textId="77777777" w:rsidR="00083EEF" w:rsidRPr="009E508B" w:rsidRDefault="00083EEF" w:rsidP="0095689E">
            <w:pPr>
              <w:spacing w:after="0"/>
              <w:ind w:firstLine="0"/>
              <w:jc w:val="right"/>
              <w:rPr>
                <w:sz w:val="18"/>
                <w:szCs w:val="18"/>
                <w:lang w:eastAsia="lv-LV"/>
              </w:rPr>
            </w:pPr>
            <w:r w:rsidRPr="009E508B">
              <w:rPr>
                <w:sz w:val="18"/>
                <w:szCs w:val="18"/>
                <w:lang w:eastAsia="lv-LV"/>
              </w:rPr>
              <w:t>15 000 000</w:t>
            </w:r>
          </w:p>
        </w:tc>
        <w:tc>
          <w:tcPr>
            <w:tcW w:w="1134" w:type="dxa"/>
            <w:tcBorders>
              <w:top w:val="nil"/>
              <w:left w:val="nil"/>
              <w:bottom w:val="single" w:sz="4" w:space="0" w:color="auto"/>
              <w:right w:val="single" w:sz="4" w:space="0" w:color="auto"/>
            </w:tcBorders>
            <w:shd w:val="clear" w:color="auto" w:fill="auto"/>
            <w:noWrap/>
            <w:hideMark/>
          </w:tcPr>
          <w:p w14:paraId="494D8DE4" w14:textId="77777777" w:rsidR="00083EEF" w:rsidRPr="009E508B" w:rsidRDefault="00083EEF" w:rsidP="0095689E">
            <w:pPr>
              <w:spacing w:after="0"/>
              <w:ind w:firstLine="0"/>
              <w:jc w:val="right"/>
              <w:rPr>
                <w:sz w:val="18"/>
                <w:szCs w:val="18"/>
                <w:lang w:eastAsia="lv-LV"/>
              </w:rPr>
            </w:pPr>
            <w:r w:rsidRPr="009E508B">
              <w:rPr>
                <w:sz w:val="18"/>
                <w:szCs w:val="18"/>
                <w:lang w:eastAsia="lv-LV"/>
              </w:rPr>
              <w:t>18 000 000</w:t>
            </w:r>
          </w:p>
        </w:tc>
      </w:tr>
      <w:tr w:rsidR="00083EEF" w:rsidRPr="009E508B" w14:paraId="10D84F7F" w14:textId="77777777" w:rsidTr="0095689E">
        <w:trPr>
          <w:trHeight w:val="180"/>
        </w:trPr>
        <w:tc>
          <w:tcPr>
            <w:tcW w:w="5659" w:type="dxa"/>
            <w:tcBorders>
              <w:top w:val="nil"/>
              <w:left w:val="single" w:sz="4" w:space="0" w:color="auto"/>
              <w:bottom w:val="single" w:sz="4" w:space="0" w:color="auto"/>
              <w:right w:val="single" w:sz="4" w:space="0" w:color="auto"/>
            </w:tcBorders>
            <w:shd w:val="clear" w:color="000000" w:fill="E2EFDA"/>
            <w:hideMark/>
          </w:tcPr>
          <w:p w14:paraId="7A0E80ED"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11. Ārlietu ministrija</w:t>
            </w:r>
          </w:p>
        </w:tc>
        <w:tc>
          <w:tcPr>
            <w:tcW w:w="1134" w:type="dxa"/>
            <w:tcBorders>
              <w:top w:val="nil"/>
              <w:left w:val="nil"/>
              <w:bottom w:val="single" w:sz="4" w:space="0" w:color="auto"/>
              <w:right w:val="single" w:sz="4" w:space="0" w:color="auto"/>
            </w:tcBorders>
            <w:shd w:val="clear" w:color="000000" w:fill="E2EFDA"/>
            <w:hideMark/>
          </w:tcPr>
          <w:p w14:paraId="1974F145"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544 859</w:t>
            </w:r>
          </w:p>
        </w:tc>
        <w:tc>
          <w:tcPr>
            <w:tcW w:w="1134" w:type="dxa"/>
            <w:tcBorders>
              <w:top w:val="nil"/>
              <w:left w:val="nil"/>
              <w:bottom w:val="single" w:sz="4" w:space="0" w:color="auto"/>
              <w:right w:val="single" w:sz="4" w:space="0" w:color="auto"/>
            </w:tcBorders>
            <w:shd w:val="clear" w:color="000000" w:fill="E2EFDA"/>
            <w:hideMark/>
          </w:tcPr>
          <w:p w14:paraId="3658B092"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443 374</w:t>
            </w:r>
          </w:p>
        </w:tc>
        <w:tc>
          <w:tcPr>
            <w:tcW w:w="1134" w:type="dxa"/>
            <w:tcBorders>
              <w:top w:val="nil"/>
              <w:left w:val="nil"/>
              <w:bottom w:val="single" w:sz="4" w:space="0" w:color="auto"/>
              <w:right w:val="single" w:sz="4" w:space="0" w:color="auto"/>
            </w:tcBorders>
            <w:shd w:val="clear" w:color="000000" w:fill="E2EFDA"/>
            <w:hideMark/>
          </w:tcPr>
          <w:p w14:paraId="037A95FA"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443 374</w:t>
            </w:r>
          </w:p>
        </w:tc>
      </w:tr>
      <w:tr w:rsidR="00083EEF" w:rsidRPr="009E508B" w14:paraId="1CEC1D34" w14:textId="77777777" w:rsidTr="0095689E">
        <w:trPr>
          <w:trHeight w:val="424"/>
        </w:trPr>
        <w:tc>
          <w:tcPr>
            <w:tcW w:w="5659" w:type="dxa"/>
            <w:tcBorders>
              <w:top w:val="nil"/>
              <w:left w:val="single" w:sz="4" w:space="0" w:color="auto"/>
              <w:bottom w:val="single" w:sz="4" w:space="0" w:color="auto"/>
              <w:right w:val="single" w:sz="4" w:space="0" w:color="auto"/>
            </w:tcBorders>
            <w:shd w:val="clear" w:color="auto" w:fill="auto"/>
            <w:hideMark/>
          </w:tcPr>
          <w:p w14:paraId="556E6D0A" w14:textId="77777777" w:rsidR="00083EEF" w:rsidRPr="009E508B" w:rsidRDefault="00083EEF" w:rsidP="0095689E">
            <w:pPr>
              <w:spacing w:after="0"/>
              <w:ind w:firstLine="0"/>
              <w:jc w:val="left"/>
              <w:rPr>
                <w:sz w:val="18"/>
                <w:szCs w:val="18"/>
                <w:lang w:eastAsia="lv-LV"/>
              </w:rPr>
            </w:pPr>
            <w:r w:rsidRPr="009E508B">
              <w:rPr>
                <w:sz w:val="18"/>
                <w:szCs w:val="18"/>
                <w:lang w:eastAsia="lv-LV"/>
              </w:rPr>
              <w:t>Latvijas Republikas pastāvīgās pārstāvniecības ANO, Ņujorkā darbības nepārtrauktības nodrošināšana</w:t>
            </w:r>
          </w:p>
        </w:tc>
        <w:tc>
          <w:tcPr>
            <w:tcW w:w="1134" w:type="dxa"/>
            <w:tcBorders>
              <w:top w:val="nil"/>
              <w:left w:val="nil"/>
              <w:bottom w:val="single" w:sz="4" w:space="0" w:color="auto"/>
              <w:right w:val="single" w:sz="4" w:space="0" w:color="auto"/>
            </w:tcBorders>
            <w:shd w:val="clear" w:color="auto" w:fill="auto"/>
            <w:noWrap/>
            <w:hideMark/>
          </w:tcPr>
          <w:p w14:paraId="0859F16D" w14:textId="77777777" w:rsidR="00083EEF" w:rsidRPr="009E508B" w:rsidRDefault="00083EEF" w:rsidP="0095689E">
            <w:pPr>
              <w:spacing w:after="0"/>
              <w:ind w:firstLine="0"/>
              <w:jc w:val="right"/>
              <w:rPr>
                <w:sz w:val="18"/>
                <w:szCs w:val="18"/>
                <w:lang w:eastAsia="lv-LV"/>
              </w:rPr>
            </w:pPr>
            <w:r w:rsidRPr="009E508B">
              <w:rPr>
                <w:sz w:val="18"/>
                <w:szCs w:val="18"/>
                <w:lang w:eastAsia="lv-LV"/>
              </w:rPr>
              <w:t>544 859</w:t>
            </w:r>
          </w:p>
        </w:tc>
        <w:tc>
          <w:tcPr>
            <w:tcW w:w="1134" w:type="dxa"/>
            <w:tcBorders>
              <w:top w:val="nil"/>
              <w:left w:val="nil"/>
              <w:bottom w:val="single" w:sz="4" w:space="0" w:color="auto"/>
              <w:right w:val="single" w:sz="4" w:space="0" w:color="auto"/>
            </w:tcBorders>
            <w:shd w:val="clear" w:color="auto" w:fill="auto"/>
            <w:noWrap/>
            <w:hideMark/>
          </w:tcPr>
          <w:p w14:paraId="7D8F9F70" w14:textId="77777777" w:rsidR="00083EEF" w:rsidRPr="009E508B" w:rsidRDefault="00083EEF" w:rsidP="0095689E">
            <w:pPr>
              <w:spacing w:after="0"/>
              <w:ind w:firstLine="0"/>
              <w:jc w:val="right"/>
              <w:rPr>
                <w:sz w:val="18"/>
                <w:szCs w:val="18"/>
                <w:lang w:eastAsia="lv-LV"/>
              </w:rPr>
            </w:pPr>
            <w:r w:rsidRPr="009E508B">
              <w:rPr>
                <w:sz w:val="18"/>
                <w:szCs w:val="18"/>
                <w:lang w:eastAsia="lv-LV"/>
              </w:rPr>
              <w:t>443 374</w:t>
            </w:r>
          </w:p>
        </w:tc>
        <w:tc>
          <w:tcPr>
            <w:tcW w:w="1134" w:type="dxa"/>
            <w:tcBorders>
              <w:top w:val="nil"/>
              <w:left w:val="nil"/>
              <w:bottom w:val="single" w:sz="4" w:space="0" w:color="auto"/>
              <w:right w:val="single" w:sz="4" w:space="0" w:color="auto"/>
            </w:tcBorders>
            <w:shd w:val="clear" w:color="auto" w:fill="auto"/>
            <w:noWrap/>
            <w:hideMark/>
          </w:tcPr>
          <w:p w14:paraId="09E47869" w14:textId="77777777" w:rsidR="00083EEF" w:rsidRPr="009E508B" w:rsidRDefault="00083EEF" w:rsidP="0095689E">
            <w:pPr>
              <w:spacing w:after="0"/>
              <w:ind w:firstLine="0"/>
              <w:jc w:val="right"/>
              <w:rPr>
                <w:sz w:val="18"/>
                <w:szCs w:val="18"/>
                <w:lang w:eastAsia="lv-LV"/>
              </w:rPr>
            </w:pPr>
            <w:r w:rsidRPr="009E508B">
              <w:rPr>
                <w:sz w:val="18"/>
                <w:szCs w:val="18"/>
                <w:lang w:eastAsia="lv-LV"/>
              </w:rPr>
              <w:t>443 374</w:t>
            </w:r>
          </w:p>
        </w:tc>
      </w:tr>
      <w:tr w:rsidR="00083EEF" w:rsidRPr="009E508B" w14:paraId="79950C41" w14:textId="77777777" w:rsidTr="0095689E">
        <w:trPr>
          <w:trHeight w:val="231"/>
        </w:trPr>
        <w:tc>
          <w:tcPr>
            <w:tcW w:w="5659" w:type="dxa"/>
            <w:tcBorders>
              <w:top w:val="nil"/>
              <w:left w:val="single" w:sz="4" w:space="0" w:color="auto"/>
              <w:bottom w:val="single" w:sz="4" w:space="0" w:color="auto"/>
              <w:right w:val="single" w:sz="4" w:space="0" w:color="auto"/>
            </w:tcBorders>
            <w:shd w:val="clear" w:color="000000" w:fill="E2EFDA"/>
            <w:hideMark/>
          </w:tcPr>
          <w:p w14:paraId="29290B30"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12. Ekonomikas ministrija (Konkurences padome)</w:t>
            </w:r>
          </w:p>
        </w:tc>
        <w:tc>
          <w:tcPr>
            <w:tcW w:w="1134" w:type="dxa"/>
            <w:tcBorders>
              <w:top w:val="nil"/>
              <w:left w:val="nil"/>
              <w:bottom w:val="single" w:sz="4" w:space="0" w:color="auto"/>
              <w:right w:val="single" w:sz="4" w:space="0" w:color="auto"/>
            </w:tcBorders>
            <w:shd w:val="clear" w:color="000000" w:fill="E2EFDA"/>
            <w:noWrap/>
            <w:hideMark/>
          </w:tcPr>
          <w:p w14:paraId="269F0C3A"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132 063</w:t>
            </w:r>
          </w:p>
        </w:tc>
        <w:tc>
          <w:tcPr>
            <w:tcW w:w="1134" w:type="dxa"/>
            <w:tcBorders>
              <w:top w:val="nil"/>
              <w:left w:val="nil"/>
              <w:bottom w:val="single" w:sz="4" w:space="0" w:color="auto"/>
              <w:right w:val="single" w:sz="4" w:space="0" w:color="auto"/>
            </w:tcBorders>
            <w:shd w:val="clear" w:color="000000" w:fill="E2EFDA"/>
            <w:noWrap/>
            <w:hideMark/>
          </w:tcPr>
          <w:p w14:paraId="3EA4D41A"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132 063</w:t>
            </w:r>
          </w:p>
        </w:tc>
        <w:tc>
          <w:tcPr>
            <w:tcW w:w="1134" w:type="dxa"/>
            <w:tcBorders>
              <w:top w:val="nil"/>
              <w:left w:val="nil"/>
              <w:bottom w:val="single" w:sz="4" w:space="0" w:color="auto"/>
              <w:right w:val="single" w:sz="4" w:space="0" w:color="auto"/>
            </w:tcBorders>
            <w:shd w:val="clear" w:color="000000" w:fill="E2EFDA"/>
            <w:noWrap/>
            <w:hideMark/>
          </w:tcPr>
          <w:p w14:paraId="5469CAC7"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132 063</w:t>
            </w:r>
          </w:p>
        </w:tc>
      </w:tr>
      <w:tr w:rsidR="00083EEF" w:rsidRPr="009E508B" w14:paraId="1126CA07" w14:textId="77777777" w:rsidTr="0095689E">
        <w:trPr>
          <w:trHeight w:val="233"/>
        </w:trPr>
        <w:tc>
          <w:tcPr>
            <w:tcW w:w="5659" w:type="dxa"/>
            <w:tcBorders>
              <w:top w:val="nil"/>
              <w:left w:val="single" w:sz="4" w:space="0" w:color="auto"/>
              <w:bottom w:val="single" w:sz="4" w:space="0" w:color="auto"/>
              <w:right w:val="single" w:sz="4" w:space="0" w:color="auto"/>
            </w:tcBorders>
            <w:shd w:val="clear" w:color="auto" w:fill="auto"/>
            <w:hideMark/>
          </w:tcPr>
          <w:p w14:paraId="66042341" w14:textId="77777777" w:rsidR="00083EEF" w:rsidRPr="009E508B" w:rsidRDefault="00083EEF" w:rsidP="0095689E">
            <w:pPr>
              <w:spacing w:after="0"/>
              <w:ind w:firstLine="0"/>
              <w:jc w:val="left"/>
              <w:rPr>
                <w:sz w:val="18"/>
                <w:szCs w:val="18"/>
                <w:lang w:eastAsia="lv-LV"/>
              </w:rPr>
            </w:pPr>
            <w:r w:rsidRPr="009E508B">
              <w:rPr>
                <w:sz w:val="18"/>
                <w:szCs w:val="18"/>
                <w:lang w:eastAsia="lv-LV"/>
              </w:rPr>
              <w:t>Konkurences padomes amatpersonu (darbinieku) atlīdzības indeksācija</w:t>
            </w:r>
          </w:p>
        </w:tc>
        <w:tc>
          <w:tcPr>
            <w:tcW w:w="1134" w:type="dxa"/>
            <w:tcBorders>
              <w:top w:val="nil"/>
              <w:left w:val="nil"/>
              <w:bottom w:val="single" w:sz="4" w:space="0" w:color="auto"/>
              <w:right w:val="single" w:sz="4" w:space="0" w:color="auto"/>
            </w:tcBorders>
            <w:shd w:val="clear" w:color="auto" w:fill="auto"/>
            <w:noWrap/>
            <w:hideMark/>
          </w:tcPr>
          <w:p w14:paraId="47C96861" w14:textId="77777777" w:rsidR="00083EEF" w:rsidRPr="009E508B" w:rsidRDefault="00083EEF" w:rsidP="0095689E">
            <w:pPr>
              <w:spacing w:after="0"/>
              <w:ind w:firstLine="0"/>
              <w:jc w:val="right"/>
              <w:rPr>
                <w:sz w:val="18"/>
                <w:szCs w:val="18"/>
                <w:lang w:eastAsia="lv-LV"/>
              </w:rPr>
            </w:pPr>
            <w:r w:rsidRPr="009E508B">
              <w:rPr>
                <w:sz w:val="18"/>
                <w:szCs w:val="18"/>
                <w:lang w:eastAsia="lv-LV"/>
              </w:rPr>
              <w:t>132 063</w:t>
            </w:r>
          </w:p>
        </w:tc>
        <w:tc>
          <w:tcPr>
            <w:tcW w:w="1134" w:type="dxa"/>
            <w:tcBorders>
              <w:top w:val="nil"/>
              <w:left w:val="nil"/>
              <w:bottom w:val="single" w:sz="4" w:space="0" w:color="auto"/>
              <w:right w:val="single" w:sz="4" w:space="0" w:color="auto"/>
            </w:tcBorders>
            <w:shd w:val="clear" w:color="auto" w:fill="auto"/>
            <w:noWrap/>
            <w:hideMark/>
          </w:tcPr>
          <w:p w14:paraId="14B61D12" w14:textId="77777777" w:rsidR="00083EEF" w:rsidRPr="009E508B" w:rsidRDefault="00083EEF" w:rsidP="0095689E">
            <w:pPr>
              <w:spacing w:after="0"/>
              <w:ind w:firstLine="0"/>
              <w:jc w:val="right"/>
              <w:rPr>
                <w:sz w:val="18"/>
                <w:szCs w:val="18"/>
                <w:lang w:eastAsia="lv-LV"/>
              </w:rPr>
            </w:pPr>
            <w:r w:rsidRPr="009E508B">
              <w:rPr>
                <w:sz w:val="18"/>
                <w:szCs w:val="18"/>
                <w:lang w:eastAsia="lv-LV"/>
              </w:rPr>
              <w:t>132 063</w:t>
            </w:r>
          </w:p>
        </w:tc>
        <w:tc>
          <w:tcPr>
            <w:tcW w:w="1134" w:type="dxa"/>
            <w:tcBorders>
              <w:top w:val="nil"/>
              <w:left w:val="nil"/>
              <w:bottom w:val="single" w:sz="4" w:space="0" w:color="auto"/>
              <w:right w:val="single" w:sz="4" w:space="0" w:color="auto"/>
            </w:tcBorders>
            <w:shd w:val="clear" w:color="auto" w:fill="auto"/>
            <w:noWrap/>
            <w:hideMark/>
          </w:tcPr>
          <w:p w14:paraId="2985E820" w14:textId="77777777" w:rsidR="00083EEF" w:rsidRPr="009E508B" w:rsidRDefault="00083EEF" w:rsidP="0095689E">
            <w:pPr>
              <w:spacing w:after="0"/>
              <w:ind w:firstLine="0"/>
              <w:jc w:val="right"/>
              <w:rPr>
                <w:sz w:val="18"/>
                <w:szCs w:val="18"/>
                <w:lang w:eastAsia="lv-LV"/>
              </w:rPr>
            </w:pPr>
            <w:r w:rsidRPr="009E508B">
              <w:rPr>
                <w:sz w:val="18"/>
                <w:szCs w:val="18"/>
                <w:lang w:eastAsia="lv-LV"/>
              </w:rPr>
              <w:t>132 063</w:t>
            </w:r>
          </w:p>
        </w:tc>
      </w:tr>
      <w:tr w:rsidR="00083EEF" w:rsidRPr="009E508B" w14:paraId="2DB9916D" w14:textId="77777777" w:rsidTr="0095689E">
        <w:trPr>
          <w:trHeight w:val="138"/>
        </w:trPr>
        <w:tc>
          <w:tcPr>
            <w:tcW w:w="5659" w:type="dxa"/>
            <w:tcBorders>
              <w:top w:val="nil"/>
              <w:left w:val="single" w:sz="4" w:space="0" w:color="auto"/>
              <w:bottom w:val="single" w:sz="4" w:space="0" w:color="auto"/>
              <w:right w:val="single" w:sz="4" w:space="0" w:color="auto"/>
            </w:tcBorders>
            <w:shd w:val="clear" w:color="000000" w:fill="E2EFDA"/>
            <w:hideMark/>
          </w:tcPr>
          <w:p w14:paraId="18211D14"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13. Finanšu ministrija</w:t>
            </w:r>
          </w:p>
        </w:tc>
        <w:tc>
          <w:tcPr>
            <w:tcW w:w="1134" w:type="dxa"/>
            <w:tcBorders>
              <w:top w:val="nil"/>
              <w:left w:val="nil"/>
              <w:bottom w:val="single" w:sz="4" w:space="0" w:color="auto"/>
              <w:right w:val="single" w:sz="4" w:space="0" w:color="auto"/>
            </w:tcBorders>
            <w:shd w:val="clear" w:color="000000" w:fill="E2EFDA"/>
            <w:hideMark/>
          </w:tcPr>
          <w:p w14:paraId="49653406"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3 203 384</w:t>
            </w:r>
          </w:p>
        </w:tc>
        <w:tc>
          <w:tcPr>
            <w:tcW w:w="1134" w:type="dxa"/>
            <w:tcBorders>
              <w:top w:val="nil"/>
              <w:left w:val="nil"/>
              <w:bottom w:val="single" w:sz="4" w:space="0" w:color="auto"/>
              <w:right w:val="single" w:sz="4" w:space="0" w:color="auto"/>
            </w:tcBorders>
            <w:shd w:val="clear" w:color="000000" w:fill="E2EFDA"/>
            <w:hideMark/>
          </w:tcPr>
          <w:p w14:paraId="4A89A704"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3 181 384</w:t>
            </w:r>
          </w:p>
        </w:tc>
        <w:tc>
          <w:tcPr>
            <w:tcW w:w="1134" w:type="dxa"/>
            <w:tcBorders>
              <w:top w:val="nil"/>
              <w:left w:val="nil"/>
              <w:bottom w:val="single" w:sz="4" w:space="0" w:color="auto"/>
              <w:right w:val="single" w:sz="4" w:space="0" w:color="auto"/>
            </w:tcBorders>
            <w:shd w:val="clear" w:color="000000" w:fill="E2EFDA"/>
            <w:hideMark/>
          </w:tcPr>
          <w:p w14:paraId="1DD92051"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3 203 384</w:t>
            </w:r>
          </w:p>
        </w:tc>
      </w:tr>
      <w:tr w:rsidR="00083EEF" w:rsidRPr="009E508B" w14:paraId="7ACB31BD" w14:textId="77777777" w:rsidTr="0095689E">
        <w:trPr>
          <w:trHeight w:val="707"/>
        </w:trPr>
        <w:tc>
          <w:tcPr>
            <w:tcW w:w="5659" w:type="dxa"/>
            <w:tcBorders>
              <w:top w:val="nil"/>
              <w:left w:val="single" w:sz="4" w:space="0" w:color="auto"/>
              <w:bottom w:val="single" w:sz="4" w:space="0" w:color="auto"/>
              <w:right w:val="single" w:sz="4" w:space="0" w:color="auto"/>
            </w:tcBorders>
            <w:shd w:val="clear" w:color="auto" w:fill="auto"/>
            <w:hideMark/>
          </w:tcPr>
          <w:p w14:paraId="430CDFCF" w14:textId="77777777" w:rsidR="00083EEF" w:rsidRPr="009E508B" w:rsidRDefault="00083EEF" w:rsidP="0095689E">
            <w:pPr>
              <w:spacing w:after="0"/>
              <w:ind w:firstLine="0"/>
              <w:jc w:val="left"/>
              <w:rPr>
                <w:sz w:val="18"/>
                <w:szCs w:val="18"/>
                <w:lang w:eastAsia="lv-LV"/>
              </w:rPr>
            </w:pPr>
            <w:r w:rsidRPr="009E508B">
              <w:rPr>
                <w:sz w:val="18"/>
                <w:szCs w:val="18"/>
                <w:lang w:eastAsia="lv-LV"/>
              </w:rPr>
              <w:lastRenderedPageBreak/>
              <w:t>Iekšlietu dienestu un Ieslodzījuma vietu pārvaldes amatpersonu ar speciālajām dienesta pakāpēm, kā arī Valsts ieņēmumu dienesta Nodokļu un muitas policijas pārvaldes  atalgojuma palielināšana par 10%  un jaunās piemaksas ieviešana par darbu dienestā</w:t>
            </w:r>
          </w:p>
        </w:tc>
        <w:tc>
          <w:tcPr>
            <w:tcW w:w="1134" w:type="dxa"/>
            <w:tcBorders>
              <w:top w:val="nil"/>
              <w:left w:val="nil"/>
              <w:bottom w:val="single" w:sz="4" w:space="0" w:color="auto"/>
              <w:right w:val="single" w:sz="4" w:space="0" w:color="auto"/>
            </w:tcBorders>
            <w:shd w:val="clear" w:color="auto" w:fill="auto"/>
            <w:noWrap/>
            <w:hideMark/>
          </w:tcPr>
          <w:p w14:paraId="5FF2E08A" w14:textId="77777777" w:rsidR="00083EEF" w:rsidRPr="009E508B" w:rsidRDefault="00083EEF" w:rsidP="0095689E">
            <w:pPr>
              <w:spacing w:after="0"/>
              <w:ind w:firstLine="0"/>
              <w:jc w:val="right"/>
              <w:rPr>
                <w:sz w:val="18"/>
                <w:szCs w:val="18"/>
                <w:lang w:eastAsia="lv-LV"/>
              </w:rPr>
            </w:pPr>
            <w:r w:rsidRPr="009E508B">
              <w:rPr>
                <w:sz w:val="18"/>
                <w:szCs w:val="18"/>
                <w:lang w:eastAsia="lv-LV"/>
              </w:rPr>
              <w:t>3 181 384</w:t>
            </w:r>
          </w:p>
        </w:tc>
        <w:tc>
          <w:tcPr>
            <w:tcW w:w="1134" w:type="dxa"/>
            <w:tcBorders>
              <w:top w:val="nil"/>
              <w:left w:val="nil"/>
              <w:bottom w:val="single" w:sz="4" w:space="0" w:color="auto"/>
              <w:right w:val="single" w:sz="4" w:space="0" w:color="auto"/>
            </w:tcBorders>
            <w:shd w:val="clear" w:color="auto" w:fill="auto"/>
            <w:noWrap/>
            <w:hideMark/>
          </w:tcPr>
          <w:p w14:paraId="039CEDE5" w14:textId="77777777" w:rsidR="00083EEF" w:rsidRPr="009E508B" w:rsidRDefault="00083EEF" w:rsidP="0095689E">
            <w:pPr>
              <w:spacing w:after="0"/>
              <w:ind w:firstLine="0"/>
              <w:jc w:val="right"/>
              <w:rPr>
                <w:sz w:val="18"/>
                <w:szCs w:val="18"/>
                <w:lang w:eastAsia="lv-LV"/>
              </w:rPr>
            </w:pPr>
            <w:r w:rsidRPr="009E508B">
              <w:rPr>
                <w:sz w:val="18"/>
                <w:szCs w:val="18"/>
                <w:lang w:eastAsia="lv-LV"/>
              </w:rPr>
              <w:t>3 181 384</w:t>
            </w:r>
          </w:p>
        </w:tc>
        <w:tc>
          <w:tcPr>
            <w:tcW w:w="1134" w:type="dxa"/>
            <w:tcBorders>
              <w:top w:val="nil"/>
              <w:left w:val="nil"/>
              <w:bottom w:val="single" w:sz="4" w:space="0" w:color="auto"/>
              <w:right w:val="single" w:sz="4" w:space="0" w:color="auto"/>
            </w:tcBorders>
            <w:shd w:val="clear" w:color="auto" w:fill="auto"/>
            <w:noWrap/>
            <w:hideMark/>
          </w:tcPr>
          <w:p w14:paraId="365F22EA" w14:textId="77777777" w:rsidR="00083EEF" w:rsidRPr="009E508B" w:rsidRDefault="00083EEF" w:rsidP="0095689E">
            <w:pPr>
              <w:spacing w:after="0"/>
              <w:ind w:firstLine="0"/>
              <w:jc w:val="right"/>
              <w:rPr>
                <w:sz w:val="18"/>
                <w:szCs w:val="18"/>
                <w:lang w:eastAsia="lv-LV"/>
              </w:rPr>
            </w:pPr>
            <w:r w:rsidRPr="009E508B">
              <w:rPr>
                <w:sz w:val="18"/>
                <w:szCs w:val="18"/>
                <w:lang w:eastAsia="lv-LV"/>
              </w:rPr>
              <w:t>3 181 384</w:t>
            </w:r>
          </w:p>
        </w:tc>
      </w:tr>
      <w:tr w:rsidR="00083EEF" w:rsidRPr="009E508B" w14:paraId="1C07B8F6" w14:textId="77777777" w:rsidTr="0095689E">
        <w:trPr>
          <w:trHeight w:val="138"/>
        </w:trPr>
        <w:tc>
          <w:tcPr>
            <w:tcW w:w="5659" w:type="dxa"/>
            <w:tcBorders>
              <w:top w:val="nil"/>
              <w:left w:val="single" w:sz="4" w:space="0" w:color="auto"/>
              <w:bottom w:val="single" w:sz="4" w:space="0" w:color="auto"/>
              <w:right w:val="single" w:sz="4" w:space="0" w:color="auto"/>
            </w:tcBorders>
            <w:shd w:val="clear" w:color="auto" w:fill="auto"/>
            <w:hideMark/>
          </w:tcPr>
          <w:p w14:paraId="60400B7B" w14:textId="77777777" w:rsidR="00083EEF" w:rsidRPr="009E508B" w:rsidRDefault="00083EEF" w:rsidP="0095689E">
            <w:pPr>
              <w:spacing w:after="0"/>
              <w:ind w:firstLine="0"/>
              <w:jc w:val="left"/>
              <w:rPr>
                <w:sz w:val="18"/>
                <w:szCs w:val="18"/>
                <w:lang w:eastAsia="lv-LV"/>
              </w:rPr>
            </w:pPr>
            <w:r w:rsidRPr="009E508B">
              <w:rPr>
                <w:sz w:val="18"/>
                <w:szCs w:val="18"/>
                <w:lang w:eastAsia="lv-LV"/>
              </w:rPr>
              <w:t>Valsts materiālo rezervju iegāde, atjaunināšana un uzturēšana</w:t>
            </w:r>
          </w:p>
        </w:tc>
        <w:tc>
          <w:tcPr>
            <w:tcW w:w="1134" w:type="dxa"/>
            <w:tcBorders>
              <w:top w:val="nil"/>
              <w:left w:val="nil"/>
              <w:bottom w:val="single" w:sz="4" w:space="0" w:color="auto"/>
              <w:right w:val="single" w:sz="4" w:space="0" w:color="auto"/>
            </w:tcBorders>
            <w:shd w:val="clear" w:color="auto" w:fill="auto"/>
            <w:noWrap/>
            <w:hideMark/>
          </w:tcPr>
          <w:p w14:paraId="14055636" w14:textId="77777777" w:rsidR="00083EEF" w:rsidRPr="009E508B" w:rsidRDefault="00083EEF" w:rsidP="0095689E">
            <w:pPr>
              <w:spacing w:after="0"/>
              <w:ind w:firstLine="0"/>
              <w:jc w:val="right"/>
              <w:rPr>
                <w:sz w:val="18"/>
                <w:szCs w:val="18"/>
                <w:lang w:eastAsia="lv-LV"/>
              </w:rPr>
            </w:pPr>
            <w:r w:rsidRPr="009E508B">
              <w:rPr>
                <w:sz w:val="18"/>
                <w:szCs w:val="18"/>
                <w:lang w:eastAsia="lv-LV"/>
              </w:rPr>
              <w:t>22 000</w:t>
            </w:r>
          </w:p>
        </w:tc>
        <w:tc>
          <w:tcPr>
            <w:tcW w:w="1134" w:type="dxa"/>
            <w:tcBorders>
              <w:top w:val="nil"/>
              <w:left w:val="nil"/>
              <w:bottom w:val="single" w:sz="4" w:space="0" w:color="auto"/>
              <w:right w:val="single" w:sz="4" w:space="0" w:color="auto"/>
            </w:tcBorders>
            <w:shd w:val="clear" w:color="auto" w:fill="auto"/>
            <w:noWrap/>
            <w:hideMark/>
          </w:tcPr>
          <w:p w14:paraId="2BC91801" w14:textId="3F33CED8" w:rsidR="00083EEF" w:rsidRPr="009E508B" w:rsidRDefault="00083EEF" w:rsidP="00083EEF">
            <w:pPr>
              <w:spacing w:after="0"/>
              <w:ind w:firstLine="0"/>
              <w:jc w:val="center"/>
              <w:rPr>
                <w:sz w:val="18"/>
                <w:szCs w:val="18"/>
                <w:lang w:eastAsia="lv-LV"/>
              </w:rPr>
            </w:pPr>
            <w:r>
              <w:rPr>
                <w:sz w:val="18"/>
                <w:szCs w:val="18"/>
                <w:lang w:eastAsia="lv-LV"/>
              </w:rPr>
              <w:t>-</w:t>
            </w:r>
          </w:p>
        </w:tc>
        <w:tc>
          <w:tcPr>
            <w:tcW w:w="1134" w:type="dxa"/>
            <w:tcBorders>
              <w:top w:val="nil"/>
              <w:left w:val="nil"/>
              <w:bottom w:val="single" w:sz="4" w:space="0" w:color="auto"/>
              <w:right w:val="single" w:sz="4" w:space="0" w:color="auto"/>
            </w:tcBorders>
            <w:shd w:val="clear" w:color="auto" w:fill="auto"/>
            <w:noWrap/>
            <w:hideMark/>
          </w:tcPr>
          <w:p w14:paraId="5CAAB5A7" w14:textId="77777777" w:rsidR="00083EEF" w:rsidRPr="009E508B" w:rsidRDefault="00083EEF" w:rsidP="0095689E">
            <w:pPr>
              <w:spacing w:after="0"/>
              <w:ind w:firstLine="0"/>
              <w:jc w:val="right"/>
              <w:rPr>
                <w:sz w:val="18"/>
                <w:szCs w:val="18"/>
                <w:lang w:eastAsia="lv-LV"/>
              </w:rPr>
            </w:pPr>
            <w:r w:rsidRPr="009E508B">
              <w:rPr>
                <w:sz w:val="18"/>
                <w:szCs w:val="18"/>
                <w:lang w:eastAsia="lv-LV"/>
              </w:rPr>
              <w:t>22 000</w:t>
            </w:r>
          </w:p>
        </w:tc>
      </w:tr>
      <w:tr w:rsidR="00083EEF" w:rsidRPr="009E508B" w14:paraId="14F893DB" w14:textId="77777777" w:rsidTr="0095689E">
        <w:trPr>
          <w:trHeight w:val="198"/>
        </w:trPr>
        <w:tc>
          <w:tcPr>
            <w:tcW w:w="5659" w:type="dxa"/>
            <w:tcBorders>
              <w:top w:val="nil"/>
              <w:left w:val="single" w:sz="4" w:space="0" w:color="auto"/>
              <w:bottom w:val="single" w:sz="4" w:space="0" w:color="auto"/>
              <w:right w:val="single" w:sz="4" w:space="0" w:color="auto"/>
            </w:tcBorders>
            <w:shd w:val="clear" w:color="000000" w:fill="E2EFDA"/>
            <w:hideMark/>
          </w:tcPr>
          <w:p w14:paraId="6F4F816B"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14. Iekšlietu ministrija</w:t>
            </w:r>
          </w:p>
        </w:tc>
        <w:tc>
          <w:tcPr>
            <w:tcW w:w="1134" w:type="dxa"/>
            <w:tcBorders>
              <w:top w:val="nil"/>
              <w:left w:val="nil"/>
              <w:bottom w:val="single" w:sz="4" w:space="0" w:color="auto"/>
              <w:right w:val="single" w:sz="4" w:space="0" w:color="auto"/>
            </w:tcBorders>
            <w:shd w:val="clear" w:color="000000" w:fill="E2EFDA"/>
            <w:hideMark/>
          </w:tcPr>
          <w:p w14:paraId="5824CDB8"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81 339 047</w:t>
            </w:r>
          </w:p>
        </w:tc>
        <w:tc>
          <w:tcPr>
            <w:tcW w:w="1134" w:type="dxa"/>
            <w:tcBorders>
              <w:top w:val="nil"/>
              <w:left w:val="nil"/>
              <w:bottom w:val="single" w:sz="4" w:space="0" w:color="auto"/>
              <w:right w:val="single" w:sz="4" w:space="0" w:color="auto"/>
            </w:tcBorders>
            <w:shd w:val="clear" w:color="000000" w:fill="E2EFDA"/>
            <w:hideMark/>
          </w:tcPr>
          <w:p w14:paraId="16F502C2"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86 022 506</w:t>
            </w:r>
          </w:p>
        </w:tc>
        <w:tc>
          <w:tcPr>
            <w:tcW w:w="1134" w:type="dxa"/>
            <w:tcBorders>
              <w:top w:val="nil"/>
              <w:left w:val="nil"/>
              <w:bottom w:val="single" w:sz="4" w:space="0" w:color="auto"/>
              <w:right w:val="single" w:sz="4" w:space="0" w:color="auto"/>
            </w:tcBorders>
            <w:shd w:val="clear" w:color="000000" w:fill="E2EFDA"/>
            <w:hideMark/>
          </w:tcPr>
          <w:p w14:paraId="50778A11"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85 768 255</w:t>
            </w:r>
          </w:p>
        </w:tc>
      </w:tr>
      <w:tr w:rsidR="00083EEF" w:rsidRPr="009E508B" w14:paraId="712A1BEC" w14:textId="77777777" w:rsidTr="0095689E">
        <w:trPr>
          <w:trHeight w:val="162"/>
        </w:trPr>
        <w:tc>
          <w:tcPr>
            <w:tcW w:w="5659" w:type="dxa"/>
            <w:tcBorders>
              <w:top w:val="nil"/>
              <w:left w:val="single" w:sz="4" w:space="0" w:color="auto"/>
              <w:bottom w:val="single" w:sz="4" w:space="0" w:color="auto"/>
              <w:right w:val="single" w:sz="4" w:space="0" w:color="auto"/>
            </w:tcBorders>
            <w:shd w:val="clear" w:color="auto" w:fill="auto"/>
            <w:hideMark/>
          </w:tcPr>
          <w:p w14:paraId="1F4CFEB2" w14:textId="77777777" w:rsidR="00083EEF" w:rsidRPr="009E508B" w:rsidRDefault="00083EEF" w:rsidP="0095689E">
            <w:pPr>
              <w:spacing w:after="0"/>
              <w:ind w:firstLine="0"/>
              <w:jc w:val="left"/>
              <w:rPr>
                <w:sz w:val="18"/>
                <w:szCs w:val="18"/>
                <w:lang w:eastAsia="lv-LV"/>
              </w:rPr>
            </w:pPr>
            <w:r w:rsidRPr="009E508B">
              <w:rPr>
                <w:sz w:val="18"/>
                <w:szCs w:val="18"/>
                <w:lang w:eastAsia="lv-LV"/>
              </w:rPr>
              <w:t>Valsts drošības dienesta darbības prioritāro jomu stiprināšana</w:t>
            </w:r>
          </w:p>
        </w:tc>
        <w:tc>
          <w:tcPr>
            <w:tcW w:w="1134" w:type="dxa"/>
            <w:tcBorders>
              <w:top w:val="nil"/>
              <w:left w:val="nil"/>
              <w:bottom w:val="single" w:sz="4" w:space="0" w:color="auto"/>
              <w:right w:val="single" w:sz="4" w:space="0" w:color="auto"/>
            </w:tcBorders>
            <w:shd w:val="clear" w:color="auto" w:fill="auto"/>
            <w:noWrap/>
            <w:hideMark/>
          </w:tcPr>
          <w:p w14:paraId="67D3A6BD" w14:textId="77777777" w:rsidR="00083EEF" w:rsidRPr="009E508B" w:rsidRDefault="00083EEF" w:rsidP="0095689E">
            <w:pPr>
              <w:spacing w:after="0"/>
              <w:ind w:firstLine="0"/>
              <w:jc w:val="right"/>
              <w:rPr>
                <w:sz w:val="18"/>
                <w:szCs w:val="18"/>
                <w:lang w:eastAsia="lv-LV"/>
              </w:rPr>
            </w:pPr>
            <w:r w:rsidRPr="009E508B">
              <w:rPr>
                <w:sz w:val="18"/>
                <w:szCs w:val="18"/>
                <w:lang w:eastAsia="lv-LV"/>
              </w:rPr>
              <w:t>5 058 072</w:t>
            </w:r>
          </w:p>
        </w:tc>
        <w:tc>
          <w:tcPr>
            <w:tcW w:w="1134" w:type="dxa"/>
            <w:tcBorders>
              <w:top w:val="nil"/>
              <w:left w:val="nil"/>
              <w:bottom w:val="single" w:sz="4" w:space="0" w:color="auto"/>
              <w:right w:val="single" w:sz="4" w:space="0" w:color="auto"/>
            </w:tcBorders>
            <w:shd w:val="clear" w:color="auto" w:fill="auto"/>
            <w:noWrap/>
            <w:hideMark/>
          </w:tcPr>
          <w:p w14:paraId="3DB083B7" w14:textId="77777777" w:rsidR="00083EEF" w:rsidRPr="009E508B" w:rsidRDefault="00083EEF" w:rsidP="0095689E">
            <w:pPr>
              <w:spacing w:after="0"/>
              <w:ind w:firstLine="0"/>
              <w:jc w:val="right"/>
              <w:rPr>
                <w:sz w:val="18"/>
                <w:szCs w:val="18"/>
                <w:lang w:eastAsia="lv-LV"/>
              </w:rPr>
            </w:pPr>
            <w:r w:rsidRPr="009E508B">
              <w:rPr>
                <w:sz w:val="18"/>
                <w:szCs w:val="18"/>
                <w:lang w:eastAsia="lv-LV"/>
              </w:rPr>
              <w:t>10 264 824</w:t>
            </w:r>
          </w:p>
        </w:tc>
        <w:tc>
          <w:tcPr>
            <w:tcW w:w="1134" w:type="dxa"/>
            <w:tcBorders>
              <w:top w:val="nil"/>
              <w:left w:val="nil"/>
              <w:bottom w:val="single" w:sz="4" w:space="0" w:color="auto"/>
              <w:right w:val="single" w:sz="4" w:space="0" w:color="auto"/>
            </w:tcBorders>
            <w:shd w:val="clear" w:color="auto" w:fill="auto"/>
            <w:noWrap/>
            <w:hideMark/>
          </w:tcPr>
          <w:p w14:paraId="37B9E244" w14:textId="77777777" w:rsidR="00083EEF" w:rsidRPr="009E508B" w:rsidRDefault="00083EEF" w:rsidP="0095689E">
            <w:pPr>
              <w:spacing w:after="0"/>
              <w:ind w:firstLine="0"/>
              <w:jc w:val="right"/>
              <w:rPr>
                <w:sz w:val="18"/>
                <w:szCs w:val="18"/>
                <w:lang w:eastAsia="lv-LV"/>
              </w:rPr>
            </w:pPr>
            <w:r w:rsidRPr="009E508B">
              <w:rPr>
                <w:sz w:val="18"/>
                <w:szCs w:val="18"/>
                <w:lang w:eastAsia="lv-LV"/>
              </w:rPr>
              <w:t>9 985 573</w:t>
            </w:r>
          </w:p>
        </w:tc>
      </w:tr>
      <w:tr w:rsidR="00083EEF" w:rsidRPr="009E508B" w14:paraId="2152898B" w14:textId="77777777" w:rsidTr="0095689E">
        <w:trPr>
          <w:trHeight w:val="235"/>
        </w:trPr>
        <w:tc>
          <w:tcPr>
            <w:tcW w:w="5659" w:type="dxa"/>
            <w:tcBorders>
              <w:top w:val="nil"/>
              <w:left w:val="single" w:sz="4" w:space="0" w:color="auto"/>
              <w:bottom w:val="single" w:sz="4" w:space="0" w:color="auto"/>
              <w:right w:val="single" w:sz="4" w:space="0" w:color="auto"/>
            </w:tcBorders>
            <w:shd w:val="clear" w:color="auto" w:fill="auto"/>
            <w:hideMark/>
          </w:tcPr>
          <w:p w14:paraId="777E290A" w14:textId="77777777" w:rsidR="00083EEF" w:rsidRPr="009E508B" w:rsidRDefault="00083EEF" w:rsidP="0095689E">
            <w:pPr>
              <w:spacing w:after="0"/>
              <w:ind w:firstLine="0"/>
              <w:jc w:val="left"/>
              <w:rPr>
                <w:sz w:val="18"/>
                <w:szCs w:val="18"/>
                <w:lang w:eastAsia="lv-LV"/>
              </w:rPr>
            </w:pPr>
            <w:r w:rsidRPr="009E508B">
              <w:rPr>
                <w:sz w:val="18"/>
                <w:szCs w:val="18"/>
                <w:lang w:eastAsia="lv-LV"/>
              </w:rPr>
              <w:t>Elektroniskās uzraudzības sistēmas ieviešana un uzturēšana</w:t>
            </w:r>
          </w:p>
        </w:tc>
        <w:tc>
          <w:tcPr>
            <w:tcW w:w="1134" w:type="dxa"/>
            <w:tcBorders>
              <w:top w:val="nil"/>
              <w:left w:val="nil"/>
              <w:bottom w:val="single" w:sz="4" w:space="0" w:color="auto"/>
              <w:right w:val="single" w:sz="4" w:space="0" w:color="auto"/>
            </w:tcBorders>
            <w:shd w:val="clear" w:color="auto" w:fill="auto"/>
            <w:noWrap/>
            <w:hideMark/>
          </w:tcPr>
          <w:p w14:paraId="3DF94BA9" w14:textId="77777777" w:rsidR="00083EEF" w:rsidRPr="009E508B" w:rsidRDefault="00083EEF" w:rsidP="0095689E">
            <w:pPr>
              <w:spacing w:after="0"/>
              <w:ind w:firstLine="0"/>
              <w:jc w:val="right"/>
              <w:rPr>
                <w:sz w:val="18"/>
                <w:szCs w:val="18"/>
                <w:lang w:eastAsia="lv-LV"/>
              </w:rPr>
            </w:pPr>
            <w:r w:rsidRPr="009E508B">
              <w:rPr>
                <w:sz w:val="18"/>
                <w:szCs w:val="18"/>
                <w:lang w:eastAsia="lv-LV"/>
              </w:rPr>
              <w:t>545 800</w:t>
            </w:r>
          </w:p>
        </w:tc>
        <w:tc>
          <w:tcPr>
            <w:tcW w:w="1134" w:type="dxa"/>
            <w:tcBorders>
              <w:top w:val="nil"/>
              <w:left w:val="nil"/>
              <w:bottom w:val="single" w:sz="4" w:space="0" w:color="auto"/>
              <w:right w:val="single" w:sz="4" w:space="0" w:color="auto"/>
            </w:tcBorders>
            <w:shd w:val="clear" w:color="auto" w:fill="auto"/>
            <w:noWrap/>
            <w:hideMark/>
          </w:tcPr>
          <w:p w14:paraId="1FD862F2" w14:textId="77777777" w:rsidR="00083EEF" w:rsidRPr="009E508B" w:rsidRDefault="00083EEF" w:rsidP="0095689E">
            <w:pPr>
              <w:spacing w:after="0"/>
              <w:ind w:firstLine="0"/>
              <w:jc w:val="right"/>
              <w:rPr>
                <w:sz w:val="18"/>
                <w:szCs w:val="18"/>
                <w:lang w:eastAsia="lv-LV"/>
              </w:rPr>
            </w:pPr>
            <w:r w:rsidRPr="009E508B">
              <w:rPr>
                <w:sz w:val="18"/>
                <w:szCs w:val="18"/>
                <w:lang w:eastAsia="lv-LV"/>
              </w:rPr>
              <w:t>545 800</w:t>
            </w:r>
          </w:p>
        </w:tc>
        <w:tc>
          <w:tcPr>
            <w:tcW w:w="1134" w:type="dxa"/>
            <w:tcBorders>
              <w:top w:val="nil"/>
              <w:left w:val="nil"/>
              <w:bottom w:val="single" w:sz="4" w:space="0" w:color="auto"/>
              <w:right w:val="single" w:sz="4" w:space="0" w:color="auto"/>
            </w:tcBorders>
            <w:shd w:val="clear" w:color="auto" w:fill="auto"/>
            <w:noWrap/>
            <w:hideMark/>
          </w:tcPr>
          <w:p w14:paraId="4B589B81" w14:textId="77777777" w:rsidR="00083EEF" w:rsidRPr="009E508B" w:rsidRDefault="00083EEF" w:rsidP="0095689E">
            <w:pPr>
              <w:spacing w:after="0"/>
              <w:ind w:firstLine="0"/>
              <w:jc w:val="right"/>
              <w:rPr>
                <w:sz w:val="18"/>
                <w:szCs w:val="18"/>
                <w:lang w:eastAsia="lv-LV"/>
              </w:rPr>
            </w:pPr>
            <w:r w:rsidRPr="009E508B">
              <w:rPr>
                <w:sz w:val="18"/>
                <w:szCs w:val="18"/>
                <w:lang w:eastAsia="lv-LV"/>
              </w:rPr>
              <w:t>545 800</w:t>
            </w:r>
          </w:p>
        </w:tc>
      </w:tr>
      <w:tr w:rsidR="00083EEF" w:rsidRPr="009E508B" w14:paraId="0CC639C2" w14:textId="77777777" w:rsidTr="0095689E">
        <w:trPr>
          <w:trHeight w:val="835"/>
        </w:trPr>
        <w:tc>
          <w:tcPr>
            <w:tcW w:w="5659" w:type="dxa"/>
            <w:tcBorders>
              <w:top w:val="nil"/>
              <w:left w:val="single" w:sz="4" w:space="0" w:color="auto"/>
              <w:bottom w:val="single" w:sz="4" w:space="0" w:color="auto"/>
              <w:right w:val="single" w:sz="4" w:space="0" w:color="auto"/>
            </w:tcBorders>
            <w:shd w:val="clear" w:color="auto" w:fill="auto"/>
            <w:hideMark/>
          </w:tcPr>
          <w:p w14:paraId="76735FA0" w14:textId="77777777" w:rsidR="00083EEF" w:rsidRPr="009E508B" w:rsidRDefault="00083EEF" w:rsidP="0095689E">
            <w:pPr>
              <w:spacing w:after="0"/>
              <w:ind w:firstLine="0"/>
              <w:jc w:val="left"/>
              <w:rPr>
                <w:sz w:val="18"/>
                <w:szCs w:val="18"/>
                <w:lang w:eastAsia="lv-LV"/>
              </w:rPr>
            </w:pPr>
            <w:r w:rsidRPr="009E508B">
              <w:rPr>
                <w:sz w:val="18"/>
                <w:szCs w:val="18"/>
                <w:lang w:eastAsia="lv-LV"/>
              </w:rPr>
              <w:t>Iekšlietu dienestu un Ieslodzījuma vietu pārvaldes amatpersonu ar speciālajām dienesta pakāpēm, kā arī Valsts ieņēmumu dienesta Nodokļu un muitas policijas pārvaldes  atalgojuma palielināšana par 10%  un jaunās piemaksas ieviešana par darbu dienestā</w:t>
            </w:r>
          </w:p>
        </w:tc>
        <w:tc>
          <w:tcPr>
            <w:tcW w:w="1134" w:type="dxa"/>
            <w:tcBorders>
              <w:top w:val="nil"/>
              <w:left w:val="nil"/>
              <w:bottom w:val="single" w:sz="4" w:space="0" w:color="auto"/>
              <w:right w:val="single" w:sz="4" w:space="0" w:color="auto"/>
            </w:tcBorders>
            <w:shd w:val="clear" w:color="auto" w:fill="auto"/>
            <w:noWrap/>
            <w:hideMark/>
          </w:tcPr>
          <w:p w14:paraId="43287DED" w14:textId="77777777" w:rsidR="00083EEF" w:rsidRPr="009E508B" w:rsidRDefault="00083EEF" w:rsidP="0095689E">
            <w:pPr>
              <w:spacing w:after="0"/>
              <w:ind w:firstLine="0"/>
              <w:jc w:val="right"/>
              <w:rPr>
                <w:sz w:val="18"/>
                <w:szCs w:val="18"/>
                <w:lang w:eastAsia="lv-LV"/>
              </w:rPr>
            </w:pPr>
            <w:r w:rsidRPr="009E508B">
              <w:rPr>
                <w:sz w:val="18"/>
                <w:szCs w:val="18"/>
                <w:lang w:eastAsia="lv-LV"/>
              </w:rPr>
              <w:t>75 211 882</w:t>
            </w:r>
          </w:p>
        </w:tc>
        <w:tc>
          <w:tcPr>
            <w:tcW w:w="1134" w:type="dxa"/>
            <w:tcBorders>
              <w:top w:val="nil"/>
              <w:left w:val="nil"/>
              <w:bottom w:val="single" w:sz="4" w:space="0" w:color="auto"/>
              <w:right w:val="single" w:sz="4" w:space="0" w:color="auto"/>
            </w:tcBorders>
            <w:shd w:val="clear" w:color="auto" w:fill="auto"/>
            <w:noWrap/>
            <w:hideMark/>
          </w:tcPr>
          <w:p w14:paraId="0373D03B" w14:textId="77777777" w:rsidR="00083EEF" w:rsidRPr="009E508B" w:rsidRDefault="00083EEF" w:rsidP="0095689E">
            <w:pPr>
              <w:spacing w:after="0"/>
              <w:ind w:firstLine="0"/>
              <w:jc w:val="right"/>
              <w:rPr>
                <w:sz w:val="18"/>
                <w:szCs w:val="18"/>
                <w:lang w:eastAsia="lv-LV"/>
              </w:rPr>
            </w:pPr>
            <w:r w:rsidRPr="009E508B">
              <w:rPr>
                <w:sz w:val="18"/>
                <w:szCs w:val="18"/>
                <w:lang w:eastAsia="lv-LV"/>
              </w:rPr>
              <w:t>75 211 882</w:t>
            </w:r>
          </w:p>
        </w:tc>
        <w:tc>
          <w:tcPr>
            <w:tcW w:w="1134" w:type="dxa"/>
            <w:tcBorders>
              <w:top w:val="nil"/>
              <w:left w:val="nil"/>
              <w:bottom w:val="single" w:sz="4" w:space="0" w:color="auto"/>
              <w:right w:val="single" w:sz="4" w:space="0" w:color="auto"/>
            </w:tcBorders>
            <w:shd w:val="clear" w:color="auto" w:fill="auto"/>
            <w:noWrap/>
            <w:hideMark/>
          </w:tcPr>
          <w:p w14:paraId="0D0826D4" w14:textId="77777777" w:rsidR="00083EEF" w:rsidRPr="009E508B" w:rsidRDefault="00083EEF" w:rsidP="0095689E">
            <w:pPr>
              <w:spacing w:after="0"/>
              <w:ind w:firstLine="0"/>
              <w:jc w:val="right"/>
              <w:rPr>
                <w:sz w:val="18"/>
                <w:szCs w:val="18"/>
                <w:lang w:eastAsia="lv-LV"/>
              </w:rPr>
            </w:pPr>
            <w:r w:rsidRPr="009E508B">
              <w:rPr>
                <w:sz w:val="18"/>
                <w:szCs w:val="18"/>
                <w:lang w:eastAsia="lv-LV"/>
              </w:rPr>
              <w:t>75 211 882</w:t>
            </w:r>
          </w:p>
        </w:tc>
      </w:tr>
      <w:tr w:rsidR="00083EEF" w:rsidRPr="009E508B" w14:paraId="206B518F" w14:textId="77777777" w:rsidTr="0095689E">
        <w:trPr>
          <w:trHeight w:val="137"/>
        </w:trPr>
        <w:tc>
          <w:tcPr>
            <w:tcW w:w="5659" w:type="dxa"/>
            <w:tcBorders>
              <w:top w:val="nil"/>
              <w:left w:val="single" w:sz="4" w:space="0" w:color="auto"/>
              <w:bottom w:val="single" w:sz="4" w:space="0" w:color="auto"/>
              <w:right w:val="single" w:sz="4" w:space="0" w:color="auto"/>
            </w:tcBorders>
            <w:shd w:val="clear" w:color="auto" w:fill="auto"/>
            <w:hideMark/>
          </w:tcPr>
          <w:p w14:paraId="2BA2776F" w14:textId="77777777" w:rsidR="00083EEF" w:rsidRPr="009E508B" w:rsidRDefault="00083EEF" w:rsidP="0095689E">
            <w:pPr>
              <w:spacing w:after="0"/>
              <w:ind w:firstLine="0"/>
              <w:jc w:val="left"/>
              <w:rPr>
                <w:sz w:val="18"/>
                <w:szCs w:val="18"/>
                <w:lang w:eastAsia="lv-LV"/>
              </w:rPr>
            </w:pPr>
            <w:r w:rsidRPr="009E508B">
              <w:rPr>
                <w:sz w:val="18"/>
                <w:szCs w:val="18"/>
                <w:lang w:eastAsia="lv-LV"/>
              </w:rPr>
              <w:t>Valsts materiālo rezervju iegāde, atjaunināšana un uzturēšana</w:t>
            </w:r>
          </w:p>
        </w:tc>
        <w:tc>
          <w:tcPr>
            <w:tcW w:w="1134" w:type="dxa"/>
            <w:tcBorders>
              <w:top w:val="nil"/>
              <w:left w:val="nil"/>
              <w:bottom w:val="single" w:sz="4" w:space="0" w:color="auto"/>
              <w:right w:val="single" w:sz="4" w:space="0" w:color="auto"/>
            </w:tcBorders>
            <w:shd w:val="clear" w:color="auto" w:fill="auto"/>
            <w:noWrap/>
            <w:hideMark/>
          </w:tcPr>
          <w:p w14:paraId="12CC9A65" w14:textId="77777777" w:rsidR="00083EEF" w:rsidRPr="009E508B" w:rsidRDefault="00083EEF" w:rsidP="0095689E">
            <w:pPr>
              <w:spacing w:after="0"/>
              <w:ind w:firstLine="0"/>
              <w:jc w:val="right"/>
              <w:rPr>
                <w:sz w:val="18"/>
                <w:szCs w:val="18"/>
                <w:lang w:eastAsia="lv-LV"/>
              </w:rPr>
            </w:pPr>
            <w:r w:rsidRPr="009E508B">
              <w:rPr>
                <w:sz w:val="18"/>
                <w:szCs w:val="18"/>
                <w:lang w:eastAsia="lv-LV"/>
              </w:rPr>
              <w:t>523 293</w:t>
            </w:r>
          </w:p>
        </w:tc>
        <w:tc>
          <w:tcPr>
            <w:tcW w:w="1134" w:type="dxa"/>
            <w:tcBorders>
              <w:top w:val="nil"/>
              <w:left w:val="nil"/>
              <w:bottom w:val="single" w:sz="4" w:space="0" w:color="auto"/>
              <w:right w:val="single" w:sz="4" w:space="0" w:color="auto"/>
            </w:tcBorders>
            <w:shd w:val="clear" w:color="auto" w:fill="auto"/>
            <w:noWrap/>
            <w:hideMark/>
          </w:tcPr>
          <w:p w14:paraId="4E4BC997" w14:textId="499E747C" w:rsidR="00083EEF" w:rsidRPr="009E508B" w:rsidRDefault="00083EEF" w:rsidP="00083EEF">
            <w:pPr>
              <w:spacing w:after="0"/>
              <w:ind w:firstLine="0"/>
              <w:jc w:val="center"/>
              <w:rPr>
                <w:sz w:val="18"/>
                <w:szCs w:val="18"/>
                <w:lang w:eastAsia="lv-LV"/>
              </w:rPr>
            </w:pPr>
            <w:r>
              <w:rPr>
                <w:sz w:val="18"/>
                <w:szCs w:val="18"/>
                <w:lang w:eastAsia="lv-LV"/>
              </w:rPr>
              <w:t>-</w:t>
            </w:r>
          </w:p>
        </w:tc>
        <w:tc>
          <w:tcPr>
            <w:tcW w:w="1134" w:type="dxa"/>
            <w:tcBorders>
              <w:top w:val="nil"/>
              <w:left w:val="nil"/>
              <w:bottom w:val="single" w:sz="4" w:space="0" w:color="auto"/>
              <w:right w:val="single" w:sz="4" w:space="0" w:color="auto"/>
            </w:tcBorders>
            <w:shd w:val="clear" w:color="auto" w:fill="auto"/>
            <w:noWrap/>
            <w:hideMark/>
          </w:tcPr>
          <w:p w14:paraId="4C8188D6" w14:textId="77777777" w:rsidR="00083EEF" w:rsidRPr="009E508B" w:rsidRDefault="00083EEF" w:rsidP="0095689E">
            <w:pPr>
              <w:spacing w:after="0"/>
              <w:ind w:firstLine="0"/>
              <w:jc w:val="right"/>
              <w:rPr>
                <w:sz w:val="18"/>
                <w:szCs w:val="18"/>
                <w:lang w:eastAsia="lv-LV"/>
              </w:rPr>
            </w:pPr>
            <w:r w:rsidRPr="009E508B">
              <w:rPr>
                <w:sz w:val="18"/>
                <w:szCs w:val="18"/>
                <w:lang w:eastAsia="lv-LV"/>
              </w:rPr>
              <w:t>25 000</w:t>
            </w:r>
          </w:p>
        </w:tc>
      </w:tr>
      <w:tr w:rsidR="00083EEF" w:rsidRPr="009E508B" w14:paraId="3396B379" w14:textId="77777777" w:rsidTr="0095689E">
        <w:trPr>
          <w:trHeight w:val="211"/>
        </w:trPr>
        <w:tc>
          <w:tcPr>
            <w:tcW w:w="5659" w:type="dxa"/>
            <w:tcBorders>
              <w:top w:val="nil"/>
              <w:left w:val="single" w:sz="4" w:space="0" w:color="auto"/>
              <w:bottom w:val="single" w:sz="4" w:space="0" w:color="auto"/>
              <w:right w:val="single" w:sz="4" w:space="0" w:color="auto"/>
            </w:tcBorders>
            <w:shd w:val="clear" w:color="000000" w:fill="E2EFDA"/>
            <w:hideMark/>
          </w:tcPr>
          <w:p w14:paraId="5024B04B"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17. Satiksmes ministrija</w:t>
            </w:r>
          </w:p>
        </w:tc>
        <w:tc>
          <w:tcPr>
            <w:tcW w:w="1134" w:type="dxa"/>
            <w:tcBorders>
              <w:top w:val="nil"/>
              <w:left w:val="nil"/>
              <w:bottom w:val="single" w:sz="4" w:space="0" w:color="auto"/>
              <w:right w:val="single" w:sz="4" w:space="0" w:color="auto"/>
            </w:tcBorders>
            <w:shd w:val="clear" w:color="000000" w:fill="E2EFDA"/>
            <w:hideMark/>
          </w:tcPr>
          <w:p w14:paraId="2A8C02D1"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1 018 000</w:t>
            </w:r>
          </w:p>
        </w:tc>
        <w:tc>
          <w:tcPr>
            <w:tcW w:w="1134" w:type="dxa"/>
            <w:tcBorders>
              <w:top w:val="nil"/>
              <w:left w:val="nil"/>
              <w:bottom w:val="single" w:sz="4" w:space="0" w:color="auto"/>
              <w:right w:val="single" w:sz="4" w:space="0" w:color="auto"/>
            </w:tcBorders>
            <w:shd w:val="clear" w:color="000000" w:fill="E2EFDA"/>
            <w:hideMark/>
          </w:tcPr>
          <w:p w14:paraId="5854D009"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1 670 000</w:t>
            </w:r>
          </w:p>
        </w:tc>
        <w:tc>
          <w:tcPr>
            <w:tcW w:w="1134" w:type="dxa"/>
            <w:tcBorders>
              <w:top w:val="nil"/>
              <w:left w:val="nil"/>
              <w:bottom w:val="single" w:sz="4" w:space="0" w:color="auto"/>
              <w:right w:val="single" w:sz="4" w:space="0" w:color="auto"/>
            </w:tcBorders>
            <w:shd w:val="clear" w:color="000000" w:fill="E2EFDA"/>
            <w:hideMark/>
          </w:tcPr>
          <w:p w14:paraId="48BDC761"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1 670 000</w:t>
            </w:r>
          </w:p>
        </w:tc>
      </w:tr>
      <w:tr w:rsidR="00083EEF" w:rsidRPr="009E508B" w14:paraId="0A0C9ECA" w14:textId="77777777" w:rsidTr="0095689E">
        <w:trPr>
          <w:trHeight w:val="225"/>
        </w:trPr>
        <w:tc>
          <w:tcPr>
            <w:tcW w:w="5659" w:type="dxa"/>
            <w:tcBorders>
              <w:top w:val="nil"/>
              <w:left w:val="single" w:sz="4" w:space="0" w:color="auto"/>
              <w:bottom w:val="single" w:sz="4" w:space="0" w:color="auto"/>
              <w:right w:val="single" w:sz="4" w:space="0" w:color="auto"/>
            </w:tcBorders>
            <w:shd w:val="clear" w:color="auto" w:fill="auto"/>
            <w:vAlign w:val="center"/>
            <w:hideMark/>
          </w:tcPr>
          <w:p w14:paraId="376FFDA0" w14:textId="77777777" w:rsidR="00083EEF" w:rsidRPr="009E508B" w:rsidRDefault="00083EEF" w:rsidP="0095689E">
            <w:pPr>
              <w:spacing w:after="0"/>
              <w:ind w:firstLine="0"/>
              <w:jc w:val="left"/>
              <w:rPr>
                <w:sz w:val="18"/>
                <w:szCs w:val="18"/>
                <w:lang w:eastAsia="lv-LV"/>
              </w:rPr>
            </w:pPr>
            <w:r w:rsidRPr="009E508B">
              <w:rPr>
                <w:sz w:val="18"/>
                <w:szCs w:val="18"/>
                <w:lang w:eastAsia="lv-LV"/>
              </w:rPr>
              <w:t>Valsts materiālo rezervju iegāde, atjaunināšana un uzturēšana</w:t>
            </w:r>
          </w:p>
        </w:tc>
        <w:tc>
          <w:tcPr>
            <w:tcW w:w="1134" w:type="dxa"/>
            <w:tcBorders>
              <w:top w:val="nil"/>
              <w:left w:val="nil"/>
              <w:bottom w:val="single" w:sz="4" w:space="0" w:color="auto"/>
              <w:right w:val="single" w:sz="4" w:space="0" w:color="auto"/>
            </w:tcBorders>
            <w:shd w:val="clear" w:color="auto" w:fill="auto"/>
            <w:noWrap/>
            <w:vAlign w:val="center"/>
            <w:hideMark/>
          </w:tcPr>
          <w:p w14:paraId="5E61C6B4" w14:textId="77777777" w:rsidR="00083EEF" w:rsidRPr="009E508B" w:rsidRDefault="00083EEF" w:rsidP="0095689E">
            <w:pPr>
              <w:spacing w:after="0"/>
              <w:ind w:firstLine="0"/>
              <w:jc w:val="right"/>
              <w:rPr>
                <w:sz w:val="18"/>
                <w:szCs w:val="18"/>
                <w:lang w:eastAsia="lv-LV"/>
              </w:rPr>
            </w:pPr>
            <w:r w:rsidRPr="009E508B">
              <w:rPr>
                <w:sz w:val="18"/>
                <w:szCs w:val="18"/>
                <w:lang w:eastAsia="lv-LV"/>
              </w:rPr>
              <w:t>1 018 000</w:t>
            </w:r>
          </w:p>
        </w:tc>
        <w:tc>
          <w:tcPr>
            <w:tcW w:w="1134" w:type="dxa"/>
            <w:tcBorders>
              <w:top w:val="nil"/>
              <w:left w:val="nil"/>
              <w:bottom w:val="single" w:sz="4" w:space="0" w:color="auto"/>
              <w:right w:val="single" w:sz="4" w:space="0" w:color="auto"/>
            </w:tcBorders>
            <w:shd w:val="clear" w:color="auto" w:fill="auto"/>
            <w:noWrap/>
            <w:vAlign w:val="center"/>
            <w:hideMark/>
          </w:tcPr>
          <w:p w14:paraId="6810D096" w14:textId="77777777" w:rsidR="00083EEF" w:rsidRPr="009E508B" w:rsidRDefault="00083EEF" w:rsidP="0095689E">
            <w:pPr>
              <w:spacing w:after="0"/>
              <w:ind w:firstLine="0"/>
              <w:jc w:val="right"/>
              <w:rPr>
                <w:sz w:val="18"/>
                <w:szCs w:val="18"/>
                <w:lang w:eastAsia="lv-LV"/>
              </w:rPr>
            </w:pPr>
            <w:r w:rsidRPr="009E508B">
              <w:rPr>
                <w:sz w:val="18"/>
                <w:szCs w:val="18"/>
                <w:lang w:eastAsia="lv-LV"/>
              </w:rPr>
              <w:t>1 670 000</w:t>
            </w:r>
          </w:p>
        </w:tc>
        <w:tc>
          <w:tcPr>
            <w:tcW w:w="1134" w:type="dxa"/>
            <w:tcBorders>
              <w:top w:val="nil"/>
              <w:left w:val="nil"/>
              <w:bottom w:val="single" w:sz="4" w:space="0" w:color="auto"/>
              <w:right w:val="single" w:sz="4" w:space="0" w:color="auto"/>
            </w:tcBorders>
            <w:shd w:val="clear" w:color="auto" w:fill="auto"/>
            <w:noWrap/>
            <w:vAlign w:val="center"/>
            <w:hideMark/>
          </w:tcPr>
          <w:p w14:paraId="681F0B97" w14:textId="77777777" w:rsidR="00083EEF" w:rsidRPr="009E508B" w:rsidRDefault="00083EEF" w:rsidP="0095689E">
            <w:pPr>
              <w:spacing w:after="0"/>
              <w:ind w:firstLine="0"/>
              <w:jc w:val="right"/>
              <w:rPr>
                <w:sz w:val="18"/>
                <w:szCs w:val="18"/>
                <w:lang w:eastAsia="lv-LV"/>
              </w:rPr>
            </w:pPr>
            <w:r w:rsidRPr="009E508B">
              <w:rPr>
                <w:sz w:val="18"/>
                <w:szCs w:val="18"/>
                <w:lang w:eastAsia="lv-LV"/>
              </w:rPr>
              <w:t>1 670 000</w:t>
            </w:r>
          </w:p>
        </w:tc>
      </w:tr>
      <w:tr w:rsidR="00446CDB" w:rsidRPr="009E508B" w14:paraId="3B01955A" w14:textId="77777777" w:rsidTr="0095689E">
        <w:trPr>
          <w:trHeight w:val="133"/>
        </w:trPr>
        <w:tc>
          <w:tcPr>
            <w:tcW w:w="5659" w:type="dxa"/>
            <w:tcBorders>
              <w:top w:val="nil"/>
              <w:left w:val="single" w:sz="4" w:space="0" w:color="auto"/>
              <w:bottom w:val="single" w:sz="4" w:space="0" w:color="auto"/>
              <w:right w:val="single" w:sz="4" w:space="0" w:color="auto"/>
            </w:tcBorders>
            <w:shd w:val="clear" w:color="000000" w:fill="E2EFDA"/>
            <w:hideMark/>
          </w:tcPr>
          <w:p w14:paraId="21345352" w14:textId="77777777" w:rsidR="00446CDB" w:rsidRPr="009E508B" w:rsidRDefault="00446CDB" w:rsidP="00446CDB">
            <w:pPr>
              <w:spacing w:after="0"/>
              <w:ind w:firstLine="0"/>
              <w:jc w:val="left"/>
              <w:rPr>
                <w:b/>
                <w:bCs/>
                <w:sz w:val="18"/>
                <w:szCs w:val="18"/>
                <w:lang w:eastAsia="lv-LV"/>
              </w:rPr>
            </w:pPr>
            <w:r w:rsidRPr="009E508B">
              <w:rPr>
                <w:b/>
                <w:bCs/>
                <w:sz w:val="18"/>
                <w:szCs w:val="18"/>
                <w:lang w:eastAsia="lv-LV"/>
              </w:rPr>
              <w:t>18. Labklājības ministrija</w:t>
            </w:r>
          </w:p>
        </w:tc>
        <w:tc>
          <w:tcPr>
            <w:tcW w:w="1134" w:type="dxa"/>
            <w:tcBorders>
              <w:top w:val="nil"/>
              <w:left w:val="nil"/>
              <w:bottom w:val="single" w:sz="4" w:space="0" w:color="auto"/>
              <w:right w:val="single" w:sz="4" w:space="0" w:color="auto"/>
            </w:tcBorders>
            <w:shd w:val="clear" w:color="000000" w:fill="E2EFDA"/>
            <w:hideMark/>
          </w:tcPr>
          <w:p w14:paraId="6F6D4382" w14:textId="4B9B8B14" w:rsidR="00446CDB" w:rsidRPr="00446CDB" w:rsidRDefault="00446CDB" w:rsidP="00446CDB">
            <w:pPr>
              <w:spacing w:after="0"/>
              <w:ind w:firstLine="0"/>
              <w:jc w:val="right"/>
              <w:rPr>
                <w:b/>
                <w:bCs/>
                <w:color w:val="000000"/>
                <w:sz w:val="18"/>
                <w:szCs w:val="18"/>
                <w:lang w:eastAsia="lv-LV"/>
              </w:rPr>
            </w:pPr>
            <w:r w:rsidRPr="00446CDB">
              <w:rPr>
                <w:b/>
                <w:sz w:val="18"/>
                <w:szCs w:val="18"/>
              </w:rPr>
              <w:t>6 725 944</w:t>
            </w:r>
          </w:p>
        </w:tc>
        <w:tc>
          <w:tcPr>
            <w:tcW w:w="1134" w:type="dxa"/>
            <w:tcBorders>
              <w:top w:val="nil"/>
              <w:left w:val="nil"/>
              <w:bottom w:val="single" w:sz="4" w:space="0" w:color="auto"/>
              <w:right w:val="single" w:sz="4" w:space="0" w:color="auto"/>
            </w:tcBorders>
            <w:shd w:val="clear" w:color="000000" w:fill="E2EFDA"/>
            <w:hideMark/>
          </w:tcPr>
          <w:p w14:paraId="4DC3C072" w14:textId="30B6C1C5" w:rsidR="00446CDB" w:rsidRPr="00446CDB" w:rsidRDefault="00446CDB" w:rsidP="00446CDB">
            <w:pPr>
              <w:spacing w:after="0"/>
              <w:ind w:firstLine="0"/>
              <w:jc w:val="right"/>
              <w:rPr>
                <w:b/>
                <w:bCs/>
                <w:color w:val="000000"/>
                <w:sz w:val="18"/>
                <w:szCs w:val="18"/>
                <w:lang w:eastAsia="lv-LV"/>
              </w:rPr>
            </w:pPr>
            <w:r w:rsidRPr="00446CDB">
              <w:rPr>
                <w:b/>
                <w:sz w:val="18"/>
                <w:szCs w:val="18"/>
              </w:rPr>
              <w:t>8 003 973</w:t>
            </w:r>
          </w:p>
        </w:tc>
        <w:tc>
          <w:tcPr>
            <w:tcW w:w="1134" w:type="dxa"/>
            <w:tcBorders>
              <w:top w:val="nil"/>
              <w:left w:val="nil"/>
              <w:bottom w:val="single" w:sz="4" w:space="0" w:color="auto"/>
              <w:right w:val="single" w:sz="4" w:space="0" w:color="auto"/>
            </w:tcBorders>
            <w:shd w:val="clear" w:color="000000" w:fill="E2EFDA"/>
            <w:hideMark/>
          </w:tcPr>
          <w:p w14:paraId="69BAB6BE" w14:textId="69F248DD" w:rsidR="00446CDB" w:rsidRPr="00446CDB" w:rsidRDefault="00446CDB" w:rsidP="00446CDB">
            <w:pPr>
              <w:spacing w:after="0"/>
              <w:ind w:firstLine="0"/>
              <w:jc w:val="right"/>
              <w:rPr>
                <w:b/>
                <w:bCs/>
                <w:color w:val="000000"/>
                <w:sz w:val="18"/>
                <w:szCs w:val="18"/>
                <w:lang w:eastAsia="lv-LV"/>
              </w:rPr>
            </w:pPr>
            <w:r w:rsidRPr="00446CDB">
              <w:rPr>
                <w:b/>
                <w:sz w:val="18"/>
                <w:szCs w:val="18"/>
              </w:rPr>
              <w:t>8 313 702</w:t>
            </w:r>
          </w:p>
        </w:tc>
      </w:tr>
      <w:tr w:rsidR="00083EEF" w:rsidRPr="009E508B" w14:paraId="1A53050B" w14:textId="77777777" w:rsidTr="0095689E">
        <w:trPr>
          <w:trHeight w:val="194"/>
        </w:trPr>
        <w:tc>
          <w:tcPr>
            <w:tcW w:w="5659" w:type="dxa"/>
            <w:tcBorders>
              <w:top w:val="nil"/>
              <w:left w:val="single" w:sz="4" w:space="0" w:color="auto"/>
              <w:bottom w:val="single" w:sz="4" w:space="0" w:color="auto"/>
              <w:right w:val="single" w:sz="4" w:space="0" w:color="auto"/>
            </w:tcBorders>
            <w:shd w:val="clear" w:color="000000" w:fill="E2EFDA"/>
            <w:hideMark/>
          </w:tcPr>
          <w:p w14:paraId="46CB80FA"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Pamatbudžets:</w:t>
            </w:r>
          </w:p>
        </w:tc>
        <w:tc>
          <w:tcPr>
            <w:tcW w:w="1134" w:type="dxa"/>
            <w:tcBorders>
              <w:top w:val="nil"/>
              <w:left w:val="nil"/>
              <w:bottom w:val="single" w:sz="4" w:space="0" w:color="auto"/>
              <w:right w:val="single" w:sz="4" w:space="0" w:color="auto"/>
            </w:tcBorders>
            <w:shd w:val="clear" w:color="000000" w:fill="E2EFDA"/>
            <w:hideMark/>
          </w:tcPr>
          <w:p w14:paraId="081FC426"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6 725 944</w:t>
            </w:r>
          </w:p>
        </w:tc>
        <w:tc>
          <w:tcPr>
            <w:tcW w:w="1134" w:type="dxa"/>
            <w:tcBorders>
              <w:top w:val="nil"/>
              <w:left w:val="nil"/>
              <w:bottom w:val="single" w:sz="4" w:space="0" w:color="auto"/>
              <w:right w:val="single" w:sz="4" w:space="0" w:color="auto"/>
            </w:tcBorders>
            <w:shd w:val="clear" w:color="000000" w:fill="E2EFDA"/>
            <w:hideMark/>
          </w:tcPr>
          <w:p w14:paraId="45B4AAAA"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8 003 973</w:t>
            </w:r>
          </w:p>
        </w:tc>
        <w:tc>
          <w:tcPr>
            <w:tcW w:w="1134" w:type="dxa"/>
            <w:tcBorders>
              <w:top w:val="nil"/>
              <w:left w:val="nil"/>
              <w:bottom w:val="single" w:sz="4" w:space="0" w:color="auto"/>
              <w:right w:val="single" w:sz="4" w:space="0" w:color="auto"/>
            </w:tcBorders>
            <w:shd w:val="clear" w:color="000000" w:fill="E2EFDA"/>
            <w:hideMark/>
          </w:tcPr>
          <w:p w14:paraId="3F0412D3"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8 313 702</w:t>
            </w:r>
          </w:p>
        </w:tc>
      </w:tr>
      <w:tr w:rsidR="00446CDB" w:rsidRPr="009E508B" w14:paraId="30CE5655" w14:textId="77777777" w:rsidTr="00446CDB">
        <w:trPr>
          <w:trHeight w:val="194"/>
        </w:trPr>
        <w:tc>
          <w:tcPr>
            <w:tcW w:w="5659" w:type="dxa"/>
            <w:tcBorders>
              <w:top w:val="nil"/>
              <w:left w:val="single" w:sz="4" w:space="0" w:color="auto"/>
              <w:bottom w:val="single" w:sz="4" w:space="0" w:color="auto"/>
              <w:right w:val="single" w:sz="4" w:space="0" w:color="auto"/>
            </w:tcBorders>
            <w:shd w:val="clear" w:color="auto" w:fill="auto"/>
          </w:tcPr>
          <w:p w14:paraId="7BC3044C" w14:textId="06FF41B1" w:rsidR="00446CDB" w:rsidRPr="00446CDB" w:rsidRDefault="00446CDB" w:rsidP="00446CDB">
            <w:pPr>
              <w:spacing w:after="0"/>
              <w:ind w:firstLine="0"/>
              <w:jc w:val="right"/>
              <w:rPr>
                <w:b/>
                <w:bCs/>
                <w:i/>
                <w:sz w:val="18"/>
                <w:szCs w:val="18"/>
                <w:lang w:eastAsia="lv-LV"/>
              </w:rPr>
            </w:pPr>
            <w:r w:rsidRPr="00446CDB">
              <w:rPr>
                <w:i/>
                <w:sz w:val="18"/>
                <w:szCs w:val="18"/>
              </w:rPr>
              <w:t>t.sk. transferts speciālajam budžetam (konsolidējama pozīcija)</w:t>
            </w:r>
          </w:p>
        </w:tc>
        <w:tc>
          <w:tcPr>
            <w:tcW w:w="1134" w:type="dxa"/>
            <w:tcBorders>
              <w:top w:val="nil"/>
              <w:left w:val="nil"/>
              <w:bottom w:val="single" w:sz="4" w:space="0" w:color="auto"/>
              <w:right w:val="single" w:sz="4" w:space="0" w:color="auto"/>
            </w:tcBorders>
            <w:shd w:val="clear" w:color="auto" w:fill="auto"/>
          </w:tcPr>
          <w:p w14:paraId="0388DF15" w14:textId="0987DAD4" w:rsidR="00446CDB" w:rsidRPr="00446CDB" w:rsidRDefault="00446CDB" w:rsidP="00446CDB">
            <w:pPr>
              <w:spacing w:after="0"/>
              <w:ind w:firstLine="0"/>
              <w:jc w:val="right"/>
              <w:rPr>
                <w:b/>
                <w:bCs/>
                <w:i/>
                <w:color w:val="000000"/>
                <w:sz w:val="18"/>
                <w:szCs w:val="18"/>
                <w:lang w:eastAsia="lv-LV"/>
              </w:rPr>
            </w:pPr>
            <w:r w:rsidRPr="00446CDB">
              <w:rPr>
                <w:i/>
                <w:sz w:val="18"/>
                <w:szCs w:val="18"/>
              </w:rPr>
              <w:t>85 314</w:t>
            </w:r>
          </w:p>
        </w:tc>
        <w:tc>
          <w:tcPr>
            <w:tcW w:w="1134" w:type="dxa"/>
            <w:tcBorders>
              <w:top w:val="nil"/>
              <w:left w:val="nil"/>
              <w:bottom w:val="single" w:sz="4" w:space="0" w:color="auto"/>
              <w:right w:val="single" w:sz="4" w:space="0" w:color="auto"/>
            </w:tcBorders>
            <w:shd w:val="clear" w:color="auto" w:fill="auto"/>
          </w:tcPr>
          <w:p w14:paraId="34E2EBB1" w14:textId="3BE29AFB" w:rsidR="00446CDB" w:rsidRPr="00446CDB" w:rsidRDefault="00446CDB" w:rsidP="00446CDB">
            <w:pPr>
              <w:spacing w:after="0"/>
              <w:ind w:firstLine="0"/>
              <w:jc w:val="right"/>
              <w:rPr>
                <w:b/>
                <w:bCs/>
                <w:i/>
                <w:color w:val="000000"/>
                <w:sz w:val="18"/>
                <w:szCs w:val="18"/>
                <w:lang w:eastAsia="lv-LV"/>
              </w:rPr>
            </w:pPr>
            <w:r w:rsidRPr="00446CDB">
              <w:rPr>
                <w:i/>
                <w:sz w:val="18"/>
                <w:szCs w:val="18"/>
              </w:rPr>
              <w:t>100 815</w:t>
            </w:r>
          </w:p>
        </w:tc>
        <w:tc>
          <w:tcPr>
            <w:tcW w:w="1134" w:type="dxa"/>
            <w:tcBorders>
              <w:top w:val="nil"/>
              <w:left w:val="nil"/>
              <w:bottom w:val="single" w:sz="4" w:space="0" w:color="auto"/>
              <w:right w:val="single" w:sz="4" w:space="0" w:color="auto"/>
            </w:tcBorders>
            <w:shd w:val="clear" w:color="auto" w:fill="auto"/>
          </w:tcPr>
          <w:p w14:paraId="0078AE96" w14:textId="7F607036" w:rsidR="00446CDB" w:rsidRPr="00446CDB" w:rsidRDefault="00446CDB" w:rsidP="00446CDB">
            <w:pPr>
              <w:spacing w:after="0"/>
              <w:ind w:firstLine="0"/>
              <w:jc w:val="right"/>
              <w:rPr>
                <w:b/>
                <w:bCs/>
                <w:i/>
                <w:color w:val="000000"/>
                <w:sz w:val="18"/>
                <w:szCs w:val="18"/>
                <w:lang w:eastAsia="lv-LV"/>
              </w:rPr>
            </w:pPr>
            <w:r w:rsidRPr="00446CDB">
              <w:rPr>
                <w:i/>
                <w:sz w:val="18"/>
                <w:szCs w:val="18"/>
              </w:rPr>
              <w:t>103 889</w:t>
            </w:r>
          </w:p>
        </w:tc>
      </w:tr>
      <w:tr w:rsidR="00083EEF" w:rsidRPr="009E508B" w14:paraId="6D89185C" w14:textId="77777777" w:rsidTr="0095689E">
        <w:trPr>
          <w:trHeight w:val="125"/>
        </w:trPr>
        <w:tc>
          <w:tcPr>
            <w:tcW w:w="5659" w:type="dxa"/>
            <w:tcBorders>
              <w:top w:val="nil"/>
              <w:left w:val="single" w:sz="4" w:space="0" w:color="auto"/>
              <w:bottom w:val="single" w:sz="4" w:space="0" w:color="auto"/>
              <w:right w:val="single" w:sz="4" w:space="0" w:color="auto"/>
            </w:tcBorders>
            <w:shd w:val="clear" w:color="auto" w:fill="auto"/>
            <w:hideMark/>
          </w:tcPr>
          <w:p w14:paraId="7DF5290B" w14:textId="77777777" w:rsidR="00083EEF" w:rsidRPr="009E508B" w:rsidRDefault="00083EEF" w:rsidP="0095689E">
            <w:pPr>
              <w:spacing w:after="0"/>
              <w:ind w:firstLine="0"/>
              <w:jc w:val="left"/>
              <w:rPr>
                <w:sz w:val="18"/>
                <w:szCs w:val="18"/>
                <w:lang w:eastAsia="lv-LV"/>
              </w:rPr>
            </w:pPr>
            <w:r w:rsidRPr="009E508B">
              <w:rPr>
                <w:sz w:val="18"/>
                <w:szCs w:val="18"/>
                <w:lang w:eastAsia="lv-LV"/>
              </w:rPr>
              <w:t>Atbalsts minimālo ienākumu palielināšanai</w:t>
            </w:r>
          </w:p>
        </w:tc>
        <w:tc>
          <w:tcPr>
            <w:tcW w:w="1134" w:type="dxa"/>
            <w:tcBorders>
              <w:top w:val="nil"/>
              <w:left w:val="nil"/>
              <w:bottom w:val="single" w:sz="4" w:space="0" w:color="auto"/>
              <w:right w:val="single" w:sz="4" w:space="0" w:color="auto"/>
            </w:tcBorders>
            <w:shd w:val="clear" w:color="auto" w:fill="auto"/>
            <w:noWrap/>
            <w:hideMark/>
          </w:tcPr>
          <w:p w14:paraId="41349816" w14:textId="77777777" w:rsidR="00083EEF" w:rsidRPr="009E508B" w:rsidRDefault="00083EEF" w:rsidP="0095689E">
            <w:pPr>
              <w:spacing w:after="0"/>
              <w:ind w:firstLine="0"/>
              <w:jc w:val="right"/>
              <w:rPr>
                <w:sz w:val="18"/>
                <w:szCs w:val="18"/>
                <w:lang w:eastAsia="lv-LV"/>
              </w:rPr>
            </w:pPr>
            <w:r w:rsidRPr="001D4B80">
              <w:rPr>
                <w:sz w:val="18"/>
                <w:szCs w:val="18"/>
                <w:lang w:eastAsia="lv-LV"/>
              </w:rPr>
              <w:t>6 407 444</w:t>
            </w:r>
          </w:p>
        </w:tc>
        <w:tc>
          <w:tcPr>
            <w:tcW w:w="1134" w:type="dxa"/>
            <w:tcBorders>
              <w:top w:val="nil"/>
              <w:left w:val="nil"/>
              <w:bottom w:val="single" w:sz="4" w:space="0" w:color="auto"/>
              <w:right w:val="single" w:sz="4" w:space="0" w:color="auto"/>
            </w:tcBorders>
            <w:shd w:val="clear" w:color="auto" w:fill="auto"/>
            <w:noWrap/>
            <w:hideMark/>
          </w:tcPr>
          <w:p w14:paraId="19BB5F08" w14:textId="77777777" w:rsidR="00083EEF" w:rsidRPr="009E508B" w:rsidRDefault="00083EEF" w:rsidP="0095689E">
            <w:pPr>
              <w:spacing w:after="0"/>
              <w:ind w:firstLine="0"/>
              <w:jc w:val="right"/>
              <w:rPr>
                <w:sz w:val="18"/>
                <w:szCs w:val="18"/>
                <w:lang w:eastAsia="lv-LV"/>
              </w:rPr>
            </w:pPr>
            <w:r w:rsidRPr="001D4B80">
              <w:rPr>
                <w:sz w:val="18"/>
                <w:szCs w:val="18"/>
                <w:lang w:eastAsia="lv-LV"/>
              </w:rPr>
              <w:t>8 002 973</w:t>
            </w:r>
          </w:p>
        </w:tc>
        <w:tc>
          <w:tcPr>
            <w:tcW w:w="1134" w:type="dxa"/>
            <w:tcBorders>
              <w:top w:val="nil"/>
              <w:left w:val="nil"/>
              <w:bottom w:val="single" w:sz="4" w:space="0" w:color="auto"/>
              <w:right w:val="single" w:sz="4" w:space="0" w:color="auto"/>
            </w:tcBorders>
            <w:shd w:val="clear" w:color="auto" w:fill="auto"/>
            <w:noWrap/>
            <w:hideMark/>
          </w:tcPr>
          <w:p w14:paraId="443983FB" w14:textId="77777777" w:rsidR="00083EEF" w:rsidRPr="009E508B" w:rsidRDefault="00083EEF" w:rsidP="0095689E">
            <w:pPr>
              <w:spacing w:after="0"/>
              <w:ind w:firstLine="0"/>
              <w:jc w:val="right"/>
              <w:rPr>
                <w:sz w:val="18"/>
                <w:szCs w:val="18"/>
                <w:lang w:eastAsia="lv-LV"/>
              </w:rPr>
            </w:pPr>
            <w:r w:rsidRPr="001D4B80">
              <w:rPr>
                <w:sz w:val="18"/>
                <w:szCs w:val="18"/>
                <w:lang w:eastAsia="lv-LV"/>
              </w:rPr>
              <w:t>8 312 702</w:t>
            </w:r>
          </w:p>
        </w:tc>
      </w:tr>
      <w:tr w:rsidR="00083EEF" w:rsidRPr="009E508B" w14:paraId="00BE69A7" w14:textId="77777777" w:rsidTr="0095689E">
        <w:trPr>
          <w:trHeight w:val="199"/>
        </w:trPr>
        <w:tc>
          <w:tcPr>
            <w:tcW w:w="5659" w:type="dxa"/>
            <w:tcBorders>
              <w:top w:val="nil"/>
              <w:left w:val="single" w:sz="4" w:space="0" w:color="auto"/>
              <w:bottom w:val="single" w:sz="4" w:space="0" w:color="auto"/>
              <w:right w:val="single" w:sz="4" w:space="0" w:color="auto"/>
            </w:tcBorders>
            <w:shd w:val="clear" w:color="auto" w:fill="auto"/>
            <w:hideMark/>
          </w:tcPr>
          <w:p w14:paraId="3F787C01" w14:textId="77777777" w:rsidR="00083EEF" w:rsidRPr="009E508B" w:rsidRDefault="00083EEF" w:rsidP="0095689E">
            <w:pPr>
              <w:spacing w:after="0"/>
              <w:ind w:firstLine="0"/>
              <w:jc w:val="left"/>
              <w:rPr>
                <w:sz w:val="18"/>
                <w:szCs w:val="18"/>
                <w:lang w:eastAsia="lv-LV"/>
              </w:rPr>
            </w:pPr>
            <w:r w:rsidRPr="009E508B">
              <w:rPr>
                <w:sz w:val="18"/>
                <w:szCs w:val="18"/>
                <w:lang w:eastAsia="lv-LV"/>
              </w:rPr>
              <w:t>Valsts materiālo rezervju iegāde, atjaunināšana un uzturēšana</w:t>
            </w:r>
          </w:p>
        </w:tc>
        <w:tc>
          <w:tcPr>
            <w:tcW w:w="1134" w:type="dxa"/>
            <w:tcBorders>
              <w:top w:val="nil"/>
              <w:left w:val="nil"/>
              <w:bottom w:val="single" w:sz="4" w:space="0" w:color="auto"/>
              <w:right w:val="single" w:sz="4" w:space="0" w:color="auto"/>
            </w:tcBorders>
            <w:shd w:val="clear" w:color="auto" w:fill="auto"/>
            <w:noWrap/>
            <w:hideMark/>
          </w:tcPr>
          <w:p w14:paraId="0C3A1280" w14:textId="77777777" w:rsidR="00083EEF" w:rsidRPr="009E508B" w:rsidRDefault="00083EEF" w:rsidP="0095689E">
            <w:pPr>
              <w:spacing w:after="0"/>
              <w:ind w:firstLine="0"/>
              <w:jc w:val="right"/>
              <w:rPr>
                <w:sz w:val="18"/>
                <w:szCs w:val="18"/>
                <w:lang w:eastAsia="lv-LV"/>
              </w:rPr>
            </w:pPr>
            <w:r w:rsidRPr="009E508B">
              <w:rPr>
                <w:sz w:val="18"/>
                <w:szCs w:val="18"/>
                <w:lang w:eastAsia="lv-LV"/>
              </w:rPr>
              <w:t>318 500</w:t>
            </w:r>
          </w:p>
        </w:tc>
        <w:tc>
          <w:tcPr>
            <w:tcW w:w="1134" w:type="dxa"/>
            <w:tcBorders>
              <w:top w:val="nil"/>
              <w:left w:val="nil"/>
              <w:bottom w:val="single" w:sz="4" w:space="0" w:color="auto"/>
              <w:right w:val="single" w:sz="4" w:space="0" w:color="auto"/>
            </w:tcBorders>
            <w:shd w:val="clear" w:color="auto" w:fill="auto"/>
            <w:noWrap/>
            <w:hideMark/>
          </w:tcPr>
          <w:p w14:paraId="2AE46DB3" w14:textId="77777777" w:rsidR="00083EEF" w:rsidRPr="009E508B" w:rsidRDefault="00083EEF" w:rsidP="0095689E">
            <w:pPr>
              <w:spacing w:after="0"/>
              <w:ind w:firstLine="0"/>
              <w:jc w:val="right"/>
              <w:rPr>
                <w:sz w:val="18"/>
                <w:szCs w:val="18"/>
                <w:lang w:eastAsia="lv-LV"/>
              </w:rPr>
            </w:pPr>
            <w:r w:rsidRPr="009E508B">
              <w:rPr>
                <w:sz w:val="18"/>
                <w:szCs w:val="18"/>
                <w:lang w:eastAsia="lv-LV"/>
              </w:rPr>
              <w:t>1 000</w:t>
            </w:r>
          </w:p>
        </w:tc>
        <w:tc>
          <w:tcPr>
            <w:tcW w:w="1134" w:type="dxa"/>
            <w:tcBorders>
              <w:top w:val="nil"/>
              <w:left w:val="nil"/>
              <w:bottom w:val="single" w:sz="4" w:space="0" w:color="auto"/>
              <w:right w:val="single" w:sz="4" w:space="0" w:color="auto"/>
            </w:tcBorders>
            <w:shd w:val="clear" w:color="auto" w:fill="auto"/>
            <w:noWrap/>
            <w:hideMark/>
          </w:tcPr>
          <w:p w14:paraId="18514485" w14:textId="77777777" w:rsidR="00083EEF" w:rsidRPr="009E508B" w:rsidRDefault="00083EEF" w:rsidP="0095689E">
            <w:pPr>
              <w:spacing w:after="0"/>
              <w:ind w:firstLine="0"/>
              <w:jc w:val="right"/>
              <w:rPr>
                <w:sz w:val="18"/>
                <w:szCs w:val="18"/>
                <w:lang w:eastAsia="lv-LV"/>
              </w:rPr>
            </w:pPr>
            <w:r w:rsidRPr="009E508B">
              <w:rPr>
                <w:sz w:val="18"/>
                <w:szCs w:val="18"/>
                <w:lang w:eastAsia="lv-LV"/>
              </w:rPr>
              <w:t>1 000</w:t>
            </w:r>
          </w:p>
        </w:tc>
      </w:tr>
      <w:tr w:rsidR="00083EEF" w:rsidRPr="009E508B" w14:paraId="40A0365D" w14:textId="77777777" w:rsidTr="0095689E">
        <w:trPr>
          <w:trHeight w:val="193"/>
        </w:trPr>
        <w:tc>
          <w:tcPr>
            <w:tcW w:w="5659" w:type="dxa"/>
            <w:tcBorders>
              <w:top w:val="nil"/>
              <w:left w:val="single" w:sz="4" w:space="0" w:color="auto"/>
              <w:bottom w:val="single" w:sz="4" w:space="0" w:color="auto"/>
              <w:right w:val="single" w:sz="4" w:space="0" w:color="auto"/>
            </w:tcBorders>
            <w:shd w:val="clear" w:color="000000" w:fill="E2EFDA"/>
            <w:hideMark/>
          </w:tcPr>
          <w:p w14:paraId="23E7DC26"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Speciālais budžets:</w:t>
            </w:r>
          </w:p>
        </w:tc>
        <w:tc>
          <w:tcPr>
            <w:tcW w:w="1134" w:type="dxa"/>
            <w:tcBorders>
              <w:top w:val="nil"/>
              <w:left w:val="nil"/>
              <w:bottom w:val="single" w:sz="4" w:space="0" w:color="auto"/>
              <w:right w:val="single" w:sz="4" w:space="0" w:color="auto"/>
            </w:tcBorders>
            <w:shd w:val="clear" w:color="000000" w:fill="E2EFDA"/>
            <w:hideMark/>
          </w:tcPr>
          <w:p w14:paraId="10F5654A"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77 743</w:t>
            </w:r>
          </w:p>
        </w:tc>
        <w:tc>
          <w:tcPr>
            <w:tcW w:w="1134" w:type="dxa"/>
            <w:tcBorders>
              <w:top w:val="nil"/>
              <w:left w:val="nil"/>
              <w:bottom w:val="single" w:sz="4" w:space="0" w:color="auto"/>
              <w:right w:val="single" w:sz="4" w:space="0" w:color="auto"/>
            </w:tcBorders>
            <w:shd w:val="clear" w:color="000000" w:fill="E2EFDA"/>
            <w:hideMark/>
          </w:tcPr>
          <w:p w14:paraId="313B91CD"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91 547</w:t>
            </w:r>
          </w:p>
        </w:tc>
        <w:tc>
          <w:tcPr>
            <w:tcW w:w="1134" w:type="dxa"/>
            <w:tcBorders>
              <w:top w:val="nil"/>
              <w:left w:val="nil"/>
              <w:bottom w:val="single" w:sz="4" w:space="0" w:color="auto"/>
              <w:right w:val="single" w:sz="4" w:space="0" w:color="auto"/>
            </w:tcBorders>
            <w:shd w:val="clear" w:color="000000" w:fill="E2EFDA"/>
            <w:hideMark/>
          </w:tcPr>
          <w:p w14:paraId="5555335C"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94 552</w:t>
            </w:r>
          </w:p>
        </w:tc>
      </w:tr>
      <w:tr w:rsidR="00083EEF" w:rsidRPr="009E508B" w14:paraId="3D09EA1B" w14:textId="77777777" w:rsidTr="0095689E">
        <w:trPr>
          <w:trHeight w:val="177"/>
        </w:trPr>
        <w:tc>
          <w:tcPr>
            <w:tcW w:w="5659" w:type="dxa"/>
            <w:tcBorders>
              <w:top w:val="nil"/>
              <w:left w:val="single" w:sz="4" w:space="0" w:color="auto"/>
              <w:bottom w:val="single" w:sz="4" w:space="0" w:color="auto"/>
              <w:right w:val="single" w:sz="4" w:space="0" w:color="auto"/>
            </w:tcBorders>
            <w:shd w:val="clear" w:color="auto" w:fill="auto"/>
            <w:hideMark/>
          </w:tcPr>
          <w:p w14:paraId="5D525929" w14:textId="77777777" w:rsidR="00083EEF" w:rsidRPr="009E508B" w:rsidRDefault="00083EEF" w:rsidP="0095689E">
            <w:pPr>
              <w:spacing w:after="0"/>
              <w:ind w:firstLine="0"/>
              <w:jc w:val="left"/>
              <w:rPr>
                <w:sz w:val="18"/>
                <w:szCs w:val="18"/>
                <w:lang w:eastAsia="lv-LV"/>
              </w:rPr>
            </w:pPr>
            <w:r w:rsidRPr="009E508B">
              <w:rPr>
                <w:sz w:val="18"/>
                <w:szCs w:val="18"/>
                <w:lang w:eastAsia="lv-LV"/>
              </w:rPr>
              <w:t>Atbalsts minimālo ienākumu palielināšanai</w:t>
            </w:r>
            <w:r>
              <w:rPr>
                <w:sz w:val="18"/>
                <w:szCs w:val="18"/>
                <w:lang w:eastAsia="lv-LV"/>
              </w:rPr>
              <w:t>*</w:t>
            </w:r>
          </w:p>
        </w:tc>
        <w:tc>
          <w:tcPr>
            <w:tcW w:w="1134" w:type="dxa"/>
            <w:tcBorders>
              <w:top w:val="nil"/>
              <w:left w:val="nil"/>
              <w:bottom w:val="single" w:sz="4" w:space="0" w:color="auto"/>
              <w:right w:val="single" w:sz="4" w:space="0" w:color="auto"/>
            </w:tcBorders>
            <w:shd w:val="clear" w:color="auto" w:fill="auto"/>
            <w:noWrap/>
            <w:hideMark/>
          </w:tcPr>
          <w:p w14:paraId="3B336FC2" w14:textId="77777777" w:rsidR="00083EEF" w:rsidRPr="009E508B" w:rsidRDefault="00083EEF" w:rsidP="0095689E">
            <w:pPr>
              <w:spacing w:after="0"/>
              <w:ind w:firstLine="0"/>
              <w:jc w:val="right"/>
              <w:rPr>
                <w:sz w:val="18"/>
                <w:szCs w:val="18"/>
                <w:lang w:eastAsia="lv-LV"/>
              </w:rPr>
            </w:pPr>
            <w:r w:rsidRPr="00D132C1">
              <w:rPr>
                <w:sz w:val="18"/>
                <w:szCs w:val="18"/>
                <w:lang w:eastAsia="lv-LV"/>
              </w:rPr>
              <w:t>77 743</w:t>
            </w:r>
          </w:p>
        </w:tc>
        <w:tc>
          <w:tcPr>
            <w:tcW w:w="1134" w:type="dxa"/>
            <w:tcBorders>
              <w:top w:val="nil"/>
              <w:left w:val="nil"/>
              <w:bottom w:val="single" w:sz="4" w:space="0" w:color="auto"/>
              <w:right w:val="single" w:sz="4" w:space="0" w:color="auto"/>
            </w:tcBorders>
            <w:shd w:val="clear" w:color="auto" w:fill="auto"/>
            <w:noWrap/>
            <w:hideMark/>
          </w:tcPr>
          <w:p w14:paraId="3F53349A" w14:textId="77777777" w:rsidR="00083EEF" w:rsidRPr="009E508B" w:rsidRDefault="00083EEF" w:rsidP="0095689E">
            <w:pPr>
              <w:spacing w:after="0"/>
              <w:ind w:firstLine="0"/>
              <w:jc w:val="right"/>
              <w:rPr>
                <w:sz w:val="18"/>
                <w:szCs w:val="18"/>
                <w:lang w:eastAsia="lv-LV"/>
              </w:rPr>
            </w:pPr>
            <w:r w:rsidRPr="00D132C1">
              <w:rPr>
                <w:sz w:val="18"/>
                <w:szCs w:val="18"/>
                <w:lang w:eastAsia="lv-LV"/>
              </w:rPr>
              <w:t>91 547</w:t>
            </w:r>
          </w:p>
        </w:tc>
        <w:tc>
          <w:tcPr>
            <w:tcW w:w="1134" w:type="dxa"/>
            <w:tcBorders>
              <w:top w:val="nil"/>
              <w:left w:val="nil"/>
              <w:bottom w:val="single" w:sz="4" w:space="0" w:color="auto"/>
              <w:right w:val="single" w:sz="4" w:space="0" w:color="auto"/>
            </w:tcBorders>
            <w:shd w:val="clear" w:color="auto" w:fill="auto"/>
            <w:noWrap/>
            <w:hideMark/>
          </w:tcPr>
          <w:p w14:paraId="7615CA97" w14:textId="77777777" w:rsidR="00083EEF" w:rsidRPr="009E508B" w:rsidRDefault="00083EEF" w:rsidP="0095689E">
            <w:pPr>
              <w:spacing w:after="0"/>
              <w:ind w:firstLine="0"/>
              <w:jc w:val="right"/>
              <w:rPr>
                <w:sz w:val="18"/>
                <w:szCs w:val="18"/>
                <w:lang w:eastAsia="lv-LV"/>
              </w:rPr>
            </w:pPr>
            <w:r w:rsidRPr="00D132C1">
              <w:rPr>
                <w:sz w:val="18"/>
                <w:szCs w:val="18"/>
                <w:lang w:eastAsia="lv-LV"/>
              </w:rPr>
              <w:t>94 552</w:t>
            </w:r>
          </w:p>
        </w:tc>
      </w:tr>
      <w:tr w:rsidR="00083EEF" w:rsidRPr="009E508B" w14:paraId="7D4E74C8" w14:textId="77777777" w:rsidTr="0095689E">
        <w:trPr>
          <w:trHeight w:val="393"/>
        </w:trPr>
        <w:tc>
          <w:tcPr>
            <w:tcW w:w="5659" w:type="dxa"/>
            <w:tcBorders>
              <w:top w:val="nil"/>
              <w:left w:val="single" w:sz="4" w:space="0" w:color="auto"/>
              <w:bottom w:val="nil"/>
              <w:right w:val="single" w:sz="4" w:space="0" w:color="auto"/>
            </w:tcBorders>
            <w:shd w:val="clear" w:color="auto" w:fill="auto"/>
            <w:hideMark/>
          </w:tcPr>
          <w:p w14:paraId="4066F356" w14:textId="77777777" w:rsidR="00083EEF" w:rsidRPr="009E508B" w:rsidRDefault="00083EEF" w:rsidP="0095689E">
            <w:pPr>
              <w:spacing w:after="0"/>
              <w:ind w:firstLine="0"/>
              <w:jc w:val="right"/>
              <w:rPr>
                <w:i/>
                <w:iCs/>
                <w:sz w:val="18"/>
                <w:szCs w:val="18"/>
                <w:lang w:eastAsia="lv-LV"/>
              </w:rPr>
            </w:pPr>
            <w:r w:rsidRPr="009E508B">
              <w:rPr>
                <w:i/>
                <w:iCs/>
                <w:sz w:val="18"/>
                <w:szCs w:val="18"/>
                <w:lang w:eastAsia="lv-LV"/>
              </w:rPr>
              <w:t>t.sk. speciālā budžeta savstarpējais transferts (konsolidējama pozīcija speciālā budžeta ietvaros)</w:t>
            </w:r>
          </w:p>
        </w:tc>
        <w:tc>
          <w:tcPr>
            <w:tcW w:w="1134" w:type="dxa"/>
            <w:tcBorders>
              <w:top w:val="nil"/>
              <w:left w:val="nil"/>
              <w:bottom w:val="single" w:sz="4" w:space="0" w:color="auto"/>
              <w:right w:val="single" w:sz="4" w:space="0" w:color="auto"/>
            </w:tcBorders>
            <w:shd w:val="clear" w:color="auto" w:fill="auto"/>
            <w:noWrap/>
            <w:hideMark/>
          </w:tcPr>
          <w:p w14:paraId="489208CD" w14:textId="77777777" w:rsidR="00083EEF" w:rsidRPr="009E508B" w:rsidRDefault="00083EEF" w:rsidP="0095689E">
            <w:pPr>
              <w:spacing w:after="0"/>
              <w:ind w:firstLine="0"/>
              <w:jc w:val="right"/>
              <w:rPr>
                <w:i/>
                <w:iCs/>
                <w:sz w:val="18"/>
                <w:szCs w:val="18"/>
                <w:lang w:eastAsia="lv-LV"/>
              </w:rPr>
            </w:pPr>
            <w:r w:rsidRPr="009E508B">
              <w:rPr>
                <w:i/>
                <w:iCs/>
                <w:sz w:val="18"/>
                <w:szCs w:val="18"/>
                <w:lang w:eastAsia="lv-LV"/>
              </w:rPr>
              <w:t>7 571</w:t>
            </w:r>
          </w:p>
        </w:tc>
        <w:tc>
          <w:tcPr>
            <w:tcW w:w="1134" w:type="dxa"/>
            <w:tcBorders>
              <w:top w:val="nil"/>
              <w:left w:val="nil"/>
              <w:bottom w:val="single" w:sz="4" w:space="0" w:color="auto"/>
              <w:right w:val="single" w:sz="4" w:space="0" w:color="auto"/>
            </w:tcBorders>
            <w:shd w:val="clear" w:color="auto" w:fill="auto"/>
            <w:noWrap/>
            <w:hideMark/>
          </w:tcPr>
          <w:p w14:paraId="25688328" w14:textId="77777777" w:rsidR="00083EEF" w:rsidRPr="009E508B" w:rsidRDefault="00083EEF" w:rsidP="0095689E">
            <w:pPr>
              <w:spacing w:after="0"/>
              <w:ind w:firstLine="0"/>
              <w:jc w:val="right"/>
              <w:rPr>
                <w:i/>
                <w:iCs/>
                <w:sz w:val="18"/>
                <w:szCs w:val="18"/>
                <w:lang w:eastAsia="lv-LV"/>
              </w:rPr>
            </w:pPr>
            <w:r w:rsidRPr="009E508B">
              <w:rPr>
                <w:i/>
                <w:iCs/>
                <w:sz w:val="18"/>
                <w:szCs w:val="18"/>
                <w:lang w:eastAsia="lv-LV"/>
              </w:rPr>
              <w:t>9 268</w:t>
            </w:r>
          </w:p>
        </w:tc>
        <w:tc>
          <w:tcPr>
            <w:tcW w:w="1134" w:type="dxa"/>
            <w:tcBorders>
              <w:top w:val="nil"/>
              <w:left w:val="nil"/>
              <w:bottom w:val="single" w:sz="4" w:space="0" w:color="auto"/>
              <w:right w:val="single" w:sz="4" w:space="0" w:color="auto"/>
            </w:tcBorders>
            <w:shd w:val="clear" w:color="auto" w:fill="auto"/>
            <w:noWrap/>
            <w:hideMark/>
          </w:tcPr>
          <w:p w14:paraId="357C517A" w14:textId="77777777" w:rsidR="00083EEF" w:rsidRPr="009E508B" w:rsidRDefault="00083EEF" w:rsidP="0095689E">
            <w:pPr>
              <w:spacing w:after="0"/>
              <w:ind w:firstLine="0"/>
              <w:jc w:val="right"/>
              <w:rPr>
                <w:i/>
                <w:iCs/>
                <w:sz w:val="18"/>
                <w:szCs w:val="18"/>
                <w:lang w:eastAsia="lv-LV"/>
              </w:rPr>
            </w:pPr>
            <w:r w:rsidRPr="009E508B">
              <w:rPr>
                <w:i/>
                <w:iCs/>
                <w:sz w:val="18"/>
                <w:szCs w:val="18"/>
                <w:lang w:eastAsia="lv-LV"/>
              </w:rPr>
              <w:t>9 337</w:t>
            </w:r>
          </w:p>
        </w:tc>
      </w:tr>
      <w:tr w:rsidR="00083EEF" w:rsidRPr="009E508B" w14:paraId="41133B4D" w14:textId="77777777" w:rsidTr="0095689E">
        <w:trPr>
          <w:trHeight w:val="111"/>
        </w:trPr>
        <w:tc>
          <w:tcPr>
            <w:tcW w:w="5659" w:type="dxa"/>
            <w:tcBorders>
              <w:top w:val="single" w:sz="4" w:space="0" w:color="auto"/>
              <w:left w:val="single" w:sz="4" w:space="0" w:color="auto"/>
              <w:bottom w:val="single" w:sz="4" w:space="0" w:color="auto"/>
              <w:right w:val="single" w:sz="4" w:space="0" w:color="auto"/>
            </w:tcBorders>
            <w:shd w:val="clear" w:color="000000" w:fill="E2EFDA"/>
            <w:hideMark/>
          </w:tcPr>
          <w:p w14:paraId="45E31717"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19. Tieslietu ministrija pavisam kopā</w:t>
            </w:r>
          </w:p>
        </w:tc>
        <w:tc>
          <w:tcPr>
            <w:tcW w:w="1134" w:type="dxa"/>
            <w:tcBorders>
              <w:top w:val="nil"/>
              <w:left w:val="nil"/>
              <w:bottom w:val="single" w:sz="4" w:space="0" w:color="auto"/>
              <w:right w:val="single" w:sz="4" w:space="0" w:color="auto"/>
            </w:tcBorders>
            <w:shd w:val="clear" w:color="000000" w:fill="E2EFDA"/>
            <w:hideMark/>
          </w:tcPr>
          <w:p w14:paraId="33F99FB4"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21 729 815</w:t>
            </w:r>
          </w:p>
        </w:tc>
        <w:tc>
          <w:tcPr>
            <w:tcW w:w="1134" w:type="dxa"/>
            <w:tcBorders>
              <w:top w:val="nil"/>
              <w:left w:val="nil"/>
              <w:bottom w:val="single" w:sz="4" w:space="0" w:color="auto"/>
              <w:right w:val="single" w:sz="4" w:space="0" w:color="auto"/>
            </w:tcBorders>
            <w:shd w:val="clear" w:color="000000" w:fill="E2EFDA"/>
            <w:hideMark/>
          </w:tcPr>
          <w:p w14:paraId="0A7087C6"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18 669 195</w:t>
            </w:r>
          </w:p>
        </w:tc>
        <w:tc>
          <w:tcPr>
            <w:tcW w:w="1134" w:type="dxa"/>
            <w:tcBorders>
              <w:top w:val="nil"/>
              <w:left w:val="nil"/>
              <w:bottom w:val="single" w:sz="4" w:space="0" w:color="auto"/>
              <w:right w:val="single" w:sz="4" w:space="0" w:color="auto"/>
            </w:tcBorders>
            <w:shd w:val="clear" w:color="000000" w:fill="E2EFDA"/>
            <w:hideMark/>
          </w:tcPr>
          <w:p w14:paraId="1A156011"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18 569 517</w:t>
            </w:r>
          </w:p>
        </w:tc>
      </w:tr>
      <w:tr w:rsidR="00083EEF" w:rsidRPr="009E508B" w14:paraId="6D375716" w14:textId="77777777" w:rsidTr="0095689E">
        <w:trPr>
          <w:trHeight w:val="171"/>
        </w:trPr>
        <w:tc>
          <w:tcPr>
            <w:tcW w:w="5659" w:type="dxa"/>
            <w:tcBorders>
              <w:top w:val="nil"/>
              <w:left w:val="single" w:sz="4" w:space="0" w:color="auto"/>
              <w:bottom w:val="single" w:sz="4" w:space="0" w:color="auto"/>
              <w:right w:val="single" w:sz="4" w:space="0" w:color="auto"/>
            </w:tcBorders>
            <w:shd w:val="clear" w:color="000000" w:fill="E2EFDA"/>
            <w:hideMark/>
          </w:tcPr>
          <w:p w14:paraId="19D6CB9F"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 xml:space="preserve">19. Tieslietu ministrija </w:t>
            </w:r>
          </w:p>
        </w:tc>
        <w:tc>
          <w:tcPr>
            <w:tcW w:w="1134" w:type="dxa"/>
            <w:tcBorders>
              <w:top w:val="nil"/>
              <w:left w:val="nil"/>
              <w:bottom w:val="single" w:sz="4" w:space="0" w:color="auto"/>
              <w:right w:val="single" w:sz="4" w:space="0" w:color="auto"/>
            </w:tcBorders>
            <w:shd w:val="clear" w:color="000000" w:fill="E2EFDA"/>
            <w:hideMark/>
          </w:tcPr>
          <w:p w14:paraId="604E53A6"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15 743 241</w:t>
            </w:r>
          </w:p>
        </w:tc>
        <w:tc>
          <w:tcPr>
            <w:tcW w:w="1134" w:type="dxa"/>
            <w:tcBorders>
              <w:top w:val="nil"/>
              <w:left w:val="nil"/>
              <w:bottom w:val="single" w:sz="4" w:space="0" w:color="auto"/>
              <w:right w:val="single" w:sz="4" w:space="0" w:color="auto"/>
            </w:tcBorders>
            <w:shd w:val="clear" w:color="000000" w:fill="E2EFDA"/>
            <w:hideMark/>
          </w:tcPr>
          <w:p w14:paraId="37EBECAF"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13 200 960</w:t>
            </w:r>
          </w:p>
        </w:tc>
        <w:tc>
          <w:tcPr>
            <w:tcW w:w="1134" w:type="dxa"/>
            <w:tcBorders>
              <w:top w:val="nil"/>
              <w:left w:val="nil"/>
              <w:bottom w:val="single" w:sz="4" w:space="0" w:color="auto"/>
              <w:right w:val="single" w:sz="4" w:space="0" w:color="auto"/>
            </w:tcBorders>
            <w:shd w:val="clear" w:color="000000" w:fill="E2EFDA"/>
            <w:hideMark/>
          </w:tcPr>
          <w:p w14:paraId="70E3C632"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12 996 162</w:t>
            </w:r>
          </w:p>
        </w:tc>
      </w:tr>
      <w:tr w:rsidR="00083EEF" w:rsidRPr="009E508B" w14:paraId="59E5A80F" w14:textId="77777777" w:rsidTr="0095689E">
        <w:trPr>
          <w:trHeight w:val="373"/>
        </w:trPr>
        <w:tc>
          <w:tcPr>
            <w:tcW w:w="5659" w:type="dxa"/>
            <w:tcBorders>
              <w:top w:val="nil"/>
              <w:left w:val="single" w:sz="4" w:space="0" w:color="auto"/>
              <w:bottom w:val="single" w:sz="4" w:space="0" w:color="auto"/>
              <w:right w:val="single" w:sz="4" w:space="0" w:color="auto"/>
            </w:tcBorders>
            <w:shd w:val="clear" w:color="auto" w:fill="auto"/>
            <w:hideMark/>
          </w:tcPr>
          <w:p w14:paraId="7F14C89F" w14:textId="77777777" w:rsidR="00083EEF" w:rsidRPr="009E508B" w:rsidRDefault="00083EEF" w:rsidP="0095689E">
            <w:pPr>
              <w:spacing w:after="0"/>
              <w:ind w:firstLine="0"/>
              <w:jc w:val="left"/>
              <w:rPr>
                <w:sz w:val="18"/>
                <w:szCs w:val="18"/>
                <w:lang w:eastAsia="lv-LV"/>
              </w:rPr>
            </w:pPr>
            <w:r w:rsidRPr="009E508B">
              <w:rPr>
                <w:sz w:val="18"/>
                <w:szCs w:val="18"/>
                <w:lang w:eastAsia="lv-LV"/>
              </w:rPr>
              <w:t>Apcietināto un notiesāto personu konvojēšanas funkcijas pārņemšana no Valsts policijas uz TM</w:t>
            </w:r>
            <w:bookmarkStart w:id="1" w:name="_GoBack"/>
            <w:bookmarkEnd w:id="1"/>
          </w:p>
        </w:tc>
        <w:tc>
          <w:tcPr>
            <w:tcW w:w="1134" w:type="dxa"/>
            <w:tcBorders>
              <w:top w:val="nil"/>
              <w:left w:val="nil"/>
              <w:bottom w:val="single" w:sz="4" w:space="0" w:color="auto"/>
              <w:right w:val="single" w:sz="4" w:space="0" w:color="auto"/>
            </w:tcBorders>
            <w:shd w:val="clear" w:color="auto" w:fill="auto"/>
            <w:noWrap/>
            <w:hideMark/>
          </w:tcPr>
          <w:p w14:paraId="5B616FAD"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3 192 100</w:t>
            </w:r>
          </w:p>
        </w:tc>
        <w:tc>
          <w:tcPr>
            <w:tcW w:w="1134" w:type="dxa"/>
            <w:tcBorders>
              <w:top w:val="nil"/>
              <w:left w:val="nil"/>
              <w:bottom w:val="single" w:sz="4" w:space="0" w:color="auto"/>
              <w:right w:val="single" w:sz="4" w:space="0" w:color="auto"/>
            </w:tcBorders>
            <w:shd w:val="clear" w:color="auto" w:fill="auto"/>
            <w:noWrap/>
            <w:hideMark/>
          </w:tcPr>
          <w:p w14:paraId="440619B0"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1 523 207</w:t>
            </w:r>
          </w:p>
        </w:tc>
        <w:tc>
          <w:tcPr>
            <w:tcW w:w="1134" w:type="dxa"/>
            <w:tcBorders>
              <w:top w:val="nil"/>
              <w:left w:val="nil"/>
              <w:bottom w:val="single" w:sz="4" w:space="0" w:color="auto"/>
              <w:right w:val="single" w:sz="4" w:space="0" w:color="auto"/>
            </w:tcBorders>
            <w:shd w:val="clear" w:color="auto" w:fill="auto"/>
            <w:noWrap/>
            <w:hideMark/>
          </w:tcPr>
          <w:p w14:paraId="3914469C"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1 318 409</w:t>
            </w:r>
          </w:p>
        </w:tc>
      </w:tr>
      <w:tr w:rsidR="00083EEF" w:rsidRPr="009E508B" w14:paraId="585D98EB" w14:textId="77777777" w:rsidTr="0095689E">
        <w:trPr>
          <w:trHeight w:val="804"/>
        </w:trPr>
        <w:tc>
          <w:tcPr>
            <w:tcW w:w="5659" w:type="dxa"/>
            <w:tcBorders>
              <w:top w:val="nil"/>
              <w:left w:val="single" w:sz="4" w:space="0" w:color="auto"/>
              <w:bottom w:val="single" w:sz="4" w:space="0" w:color="auto"/>
              <w:right w:val="single" w:sz="4" w:space="0" w:color="auto"/>
            </w:tcBorders>
            <w:shd w:val="clear" w:color="auto" w:fill="auto"/>
            <w:hideMark/>
          </w:tcPr>
          <w:p w14:paraId="5A6D3C09" w14:textId="77777777" w:rsidR="00083EEF" w:rsidRPr="009E508B" w:rsidRDefault="00083EEF" w:rsidP="0095689E">
            <w:pPr>
              <w:spacing w:after="0"/>
              <w:ind w:firstLine="0"/>
              <w:jc w:val="left"/>
              <w:rPr>
                <w:sz w:val="18"/>
                <w:szCs w:val="18"/>
                <w:lang w:eastAsia="lv-LV"/>
              </w:rPr>
            </w:pPr>
            <w:r w:rsidRPr="009E508B">
              <w:rPr>
                <w:sz w:val="18"/>
                <w:szCs w:val="18"/>
                <w:lang w:eastAsia="lv-LV"/>
              </w:rPr>
              <w:t>Iekšlietu dienestu un Ieslodzījuma vietu pārvaldes amatpersonu ar speciālajām dienesta pakāpēm, kā arī Valsts ieņēmumu dienesta Nodokļu un muitas policijas pārvaldes  atalgojuma palielināšana par 10%  un jaunās piemaksas ieviešana par darbu dienestā</w:t>
            </w:r>
          </w:p>
        </w:tc>
        <w:tc>
          <w:tcPr>
            <w:tcW w:w="1134" w:type="dxa"/>
            <w:tcBorders>
              <w:top w:val="nil"/>
              <w:left w:val="nil"/>
              <w:bottom w:val="single" w:sz="4" w:space="0" w:color="auto"/>
              <w:right w:val="single" w:sz="4" w:space="0" w:color="auto"/>
            </w:tcBorders>
            <w:shd w:val="clear" w:color="auto" w:fill="auto"/>
            <w:noWrap/>
            <w:hideMark/>
          </w:tcPr>
          <w:p w14:paraId="2BA51763" w14:textId="77777777" w:rsidR="00083EEF" w:rsidRPr="009E508B" w:rsidRDefault="00083EEF" w:rsidP="0095689E">
            <w:pPr>
              <w:spacing w:after="0"/>
              <w:ind w:firstLine="0"/>
              <w:jc w:val="right"/>
              <w:rPr>
                <w:sz w:val="18"/>
                <w:szCs w:val="18"/>
                <w:lang w:eastAsia="lv-LV"/>
              </w:rPr>
            </w:pPr>
            <w:r w:rsidRPr="009E508B">
              <w:rPr>
                <w:sz w:val="18"/>
                <w:szCs w:val="18"/>
                <w:lang w:eastAsia="lv-LV"/>
              </w:rPr>
              <w:t>11 677 753</w:t>
            </w:r>
          </w:p>
        </w:tc>
        <w:tc>
          <w:tcPr>
            <w:tcW w:w="1134" w:type="dxa"/>
            <w:tcBorders>
              <w:top w:val="nil"/>
              <w:left w:val="nil"/>
              <w:bottom w:val="single" w:sz="4" w:space="0" w:color="auto"/>
              <w:right w:val="single" w:sz="4" w:space="0" w:color="auto"/>
            </w:tcBorders>
            <w:shd w:val="clear" w:color="auto" w:fill="auto"/>
            <w:noWrap/>
            <w:hideMark/>
          </w:tcPr>
          <w:p w14:paraId="777EFCF0" w14:textId="77777777" w:rsidR="00083EEF" w:rsidRPr="009E508B" w:rsidRDefault="00083EEF" w:rsidP="0095689E">
            <w:pPr>
              <w:spacing w:after="0"/>
              <w:ind w:firstLine="0"/>
              <w:jc w:val="right"/>
              <w:rPr>
                <w:sz w:val="18"/>
                <w:szCs w:val="18"/>
                <w:lang w:eastAsia="lv-LV"/>
              </w:rPr>
            </w:pPr>
            <w:r w:rsidRPr="009E508B">
              <w:rPr>
                <w:sz w:val="18"/>
                <w:szCs w:val="18"/>
                <w:lang w:eastAsia="lv-LV"/>
              </w:rPr>
              <w:t>11 677 753</w:t>
            </w:r>
          </w:p>
        </w:tc>
        <w:tc>
          <w:tcPr>
            <w:tcW w:w="1134" w:type="dxa"/>
            <w:tcBorders>
              <w:top w:val="nil"/>
              <w:left w:val="nil"/>
              <w:bottom w:val="single" w:sz="4" w:space="0" w:color="auto"/>
              <w:right w:val="single" w:sz="4" w:space="0" w:color="auto"/>
            </w:tcBorders>
            <w:shd w:val="clear" w:color="auto" w:fill="auto"/>
            <w:noWrap/>
            <w:hideMark/>
          </w:tcPr>
          <w:p w14:paraId="5DBA8A6E" w14:textId="77777777" w:rsidR="00083EEF" w:rsidRPr="009E508B" w:rsidRDefault="00083EEF" w:rsidP="0095689E">
            <w:pPr>
              <w:spacing w:after="0"/>
              <w:ind w:firstLine="0"/>
              <w:jc w:val="right"/>
              <w:rPr>
                <w:sz w:val="18"/>
                <w:szCs w:val="18"/>
                <w:lang w:eastAsia="lv-LV"/>
              </w:rPr>
            </w:pPr>
            <w:r w:rsidRPr="009E508B">
              <w:rPr>
                <w:sz w:val="18"/>
                <w:szCs w:val="18"/>
                <w:lang w:eastAsia="lv-LV"/>
              </w:rPr>
              <w:t>11 677 753</w:t>
            </w:r>
          </w:p>
        </w:tc>
      </w:tr>
      <w:tr w:rsidR="00083EEF" w:rsidRPr="009E508B" w14:paraId="4AC3F9F0" w14:textId="77777777" w:rsidTr="0095689E">
        <w:trPr>
          <w:trHeight w:val="107"/>
        </w:trPr>
        <w:tc>
          <w:tcPr>
            <w:tcW w:w="5659" w:type="dxa"/>
            <w:tcBorders>
              <w:top w:val="nil"/>
              <w:left w:val="single" w:sz="4" w:space="0" w:color="auto"/>
              <w:bottom w:val="single" w:sz="4" w:space="0" w:color="auto"/>
              <w:right w:val="single" w:sz="4" w:space="0" w:color="auto"/>
            </w:tcBorders>
            <w:shd w:val="clear" w:color="auto" w:fill="auto"/>
            <w:hideMark/>
          </w:tcPr>
          <w:p w14:paraId="19C04BFC" w14:textId="77777777" w:rsidR="00083EEF" w:rsidRPr="009E508B" w:rsidRDefault="00083EEF" w:rsidP="0095689E">
            <w:pPr>
              <w:spacing w:after="0"/>
              <w:ind w:firstLine="0"/>
              <w:jc w:val="left"/>
              <w:rPr>
                <w:sz w:val="18"/>
                <w:szCs w:val="18"/>
                <w:lang w:eastAsia="lv-LV"/>
              </w:rPr>
            </w:pPr>
            <w:r w:rsidRPr="009E508B">
              <w:rPr>
                <w:sz w:val="18"/>
                <w:szCs w:val="18"/>
                <w:lang w:eastAsia="lv-LV"/>
              </w:rPr>
              <w:t>Valsts materiālo rezervju iegāde, atjaunināšana un uzturēšana</w:t>
            </w:r>
          </w:p>
        </w:tc>
        <w:tc>
          <w:tcPr>
            <w:tcW w:w="1134" w:type="dxa"/>
            <w:tcBorders>
              <w:top w:val="nil"/>
              <w:left w:val="nil"/>
              <w:bottom w:val="single" w:sz="4" w:space="0" w:color="auto"/>
              <w:right w:val="single" w:sz="4" w:space="0" w:color="auto"/>
            </w:tcBorders>
            <w:shd w:val="clear" w:color="auto" w:fill="auto"/>
            <w:noWrap/>
            <w:hideMark/>
          </w:tcPr>
          <w:p w14:paraId="012FC982" w14:textId="77777777" w:rsidR="00083EEF" w:rsidRPr="009E508B" w:rsidRDefault="00083EEF" w:rsidP="0095689E">
            <w:pPr>
              <w:spacing w:after="0"/>
              <w:ind w:firstLine="0"/>
              <w:jc w:val="right"/>
              <w:rPr>
                <w:sz w:val="18"/>
                <w:szCs w:val="18"/>
                <w:lang w:eastAsia="lv-LV"/>
              </w:rPr>
            </w:pPr>
            <w:r w:rsidRPr="009E508B">
              <w:rPr>
                <w:sz w:val="18"/>
                <w:szCs w:val="18"/>
                <w:lang w:eastAsia="lv-LV"/>
              </w:rPr>
              <w:t>873 388</w:t>
            </w:r>
          </w:p>
        </w:tc>
        <w:tc>
          <w:tcPr>
            <w:tcW w:w="1134" w:type="dxa"/>
            <w:tcBorders>
              <w:top w:val="nil"/>
              <w:left w:val="nil"/>
              <w:bottom w:val="single" w:sz="4" w:space="0" w:color="auto"/>
              <w:right w:val="single" w:sz="4" w:space="0" w:color="auto"/>
            </w:tcBorders>
            <w:shd w:val="clear" w:color="auto" w:fill="auto"/>
            <w:noWrap/>
            <w:hideMark/>
          </w:tcPr>
          <w:p w14:paraId="2152343B" w14:textId="4B8FAB4B" w:rsidR="00083EEF" w:rsidRPr="009E508B" w:rsidRDefault="00083EEF" w:rsidP="00083EEF">
            <w:pPr>
              <w:spacing w:after="0"/>
              <w:ind w:firstLine="0"/>
              <w:jc w:val="center"/>
              <w:rPr>
                <w:sz w:val="18"/>
                <w:szCs w:val="18"/>
                <w:lang w:eastAsia="lv-LV"/>
              </w:rPr>
            </w:pPr>
            <w:r>
              <w:rPr>
                <w:sz w:val="18"/>
                <w:szCs w:val="18"/>
                <w:lang w:eastAsia="lv-LV"/>
              </w:rPr>
              <w:t>-</w:t>
            </w:r>
          </w:p>
        </w:tc>
        <w:tc>
          <w:tcPr>
            <w:tcW w:w="1134" w:type="dxa"/>
            <w:tcBorders>
              <w:top w:val="nil"/>
              <w:left w:val="nil"/>
              <w:bottom w:val="single" w:sz="4" w:space="0" w:color="auto"/>
              <w:right w:val="single" w:sz="4" w:space="0" w:color="auto"/>
            </w:tcBorders>
            <w:shd w:val="clear" w:color="auto" w:fill="auto"/>
            <w:noWrap/>
            <w:hideMark/>
          </w:tcPr>
          <w:p w14:paraId="69AA7128" w14:textId="61AB3B07" w:rsidR="00083EEF" w:rsidRPr="009E508B" w:rsidRDefault="00083EEF" w:rsidP="00083EEF">
            <w:pPr>
              <w:spacing w:after="0"/>
              <w:ind w:firstLine="0"/>
              <w:jc w:val="center"/>
              <w:rPr>
                <w:sz w:val="18"/>
                <w:szCs w:val="18"/>
                <w:lang w:eastAsia="lv-LV"/>
              </w:rPr>
            </w:pPr>
            <w:r>
              <w:rPr>
                <w:sz w:val="18"/>
                <w:szCs w:val="18"/>
                <w:lang w:eastAsia="lv-LV"/>
              </w:rPr>
              <w:t>-</w:t>
            </w:r>
          </w:p>
        </w:tc>
      </w:tr>
      <w:tr w:rsidR="00083EEF" w:rsidRPr="009E508B" w14:paraId="15116417" w14:textId="77777777" w:rsidTr="0095689E">
        <w:trPr>
          <w:trHeight w:val="408"/>
        </w:trPr>
        <w:tc>
          <w:tcPr>
            <w:tcW w:w="5659" w:type="dxa"/>
            <w:tcBorders>
              <w:top w:val="nil"/>
              <w:left w:val="single" w:sz="4" w:space="0" w:color="auto"/>
              <w:bottom w:val="single" w:sz="4" w:space="0" w:color="auto"/>
              <w:right w:val="single" w:sz="4" w:space="0" w:color="auto"/>
            </w:tcBorders>
            <w:shd w:val="clear" w:color="000000" w:fill="E2EFDA"/>
            <w:hideMark/>
          </w:tcPr>
          <w:p w14:paraId="5B584BA5"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Tieslietu ministrija (Zemesgrāmatu nodaļas, rajonu (pilsētu) tiesas un apgabaltiesas)</w:t>
            </w:r>
          </w:p>
        </w:tc>
        <w:tc>
          <w:tcPr>
            <w:tcW w:w="1134" w:type="dxa"/>
            <w:tcBorders>
              <w:top w:val="nil"/>
              <w:left w:val="nil"/>
              <w:bottom w:val="single" w:sz="4" w:space="0" w:color="auto"/>
              <w:right w:val="single" w:sz="4" w:space="0" w:color="auto"/>
            </w:tcBorders>
            <w:shd w:val="clear" w:color="000000" w:fill="E2EFDA"/>
            <w:noWrap/>
            <w:hideMark/>
          </w:tcPr>
          <w:p w14:paraId="655AE283"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932 000</w:t>
            </w:r>
          </w:p>
        </w:tc>
        <w:tc>
          <w:tcPr>
            <w:tcW w:w="1134" w:type="dxa"/>
            <w:tcBorders>
              <w:top w:val="nil"/>
              <w:left w:val="nil"/>
              <w:bottom w:val="single" w:sz="4" w:space="0" w:color="auto"/>
              <w:right w:val="single" w:sz="4" w:space="0" w:color="auto"/>
            </w:tcBorders>
            <w:shd w:val="clear" w:color="000000" w:fill="E2EFDA"/>
            <w:noWrap/>
            <w:hideMark/>
          </w:tcPr>
          <w:p w14:paraId="6AB0B92B"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932 000</w:t>
            </w:r>
          </w:p>
        </w:tc>
        <w:tc>
          <w:tcPr>
            <w:tcW w:w="1134" w:type="dxa"/>
            <w:tcBorders>
              <w:top w:val="nil"/>
              <w:left w:val="nil"/>
              <w:bottom w:val="single" w:sz="4" w:space="0" w:color="auto"/>
              <w:right w:val="single" w:sz="4" w:space="0" w:color="auto"/>
            </w:tcBorders>
            <w:shd w:val="clear" w:color="000000" w:fill="E2EFDA"/>
            <w:noWrap/>
            <w:hideMark/>
          </w:tcPr>
          <w:p w14:paraId="18BC90F2"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932 000</w:t>
            </w:r>
          </w:p>
        </w:tc>
      </w:tr>
      <w:tr w:rsidR="00083EEF" w:rsidRPr="009E508B" w14:paraId="49BE95C0" w14:textId="77777777" w:rsidTr="0095689E">
        <w:trPr>
          <w:trHeight w:val="131"/>
        </w:trPr>
        <w:tc>
          <w:tcPr>
            <w:tcW w:w="5659" w:type="dxa"/>
            <w:tcBorders>
              <w:top w:val="nil"/>
              <w:left w:val="single" w:sz="4" w:space="0" w:color="auto"/>
              <w:bottom w:val="single" w:sz="4" w:space="0" w:color="auto"/>
              <w:right w:val="single" w:sz="4" w:space="0" w:color="auto"/>
            </w:tcBorders>
            <w:shd w:val="clear" w:color="auto" w:fill="auto"/>
            <w:hideMark/>
          </w:tcPr>
          <w:p w14:paraId="57398778" w14:textId="77777777" w:rsidR="00083EEF" w:rsidRPr="009E508B" w:rsidRDefault="00083EEF" w:rsidP="0095689E">
            <w:pPr>
              <w:spacing w:after="0"/>
              <w:ind w:firstLine="0"/>
              <w:jc w:val="left"/>
              <w:rPr>
                <w:sz w:val="18"/>
                <w:szCs w:val="18"/>
                <w:lang w:eastAsia="lv-LV"/>
              </w:rPr>
            </w:pPr>
            <w:r w:rsidRPr="009E508B">
              <w:rPr>
                <w:sz w:val="18"/>
                <w:szCs w:val="18"/>
                <w:lang w:eastAsia="lv-LV"/>
              </w:rPr>
              <w:t>Konkurētspējīga atalgojuma nodrošināšana tiesās</w:t>
            </w:r>
          </w:p>
        </w:tc>
        <w:tc>
          <w:tcPr>
            <w:tcW w:w="1134" w:type="dxa"/>
            <w:tcBorders>
              <w:top w:val="nil"/>
              <w:left w:val="nil"/>
              <w:bottom w:val="single" w:sz="4" w:space="0" w:color="auto"/>
              <w:right w:val="single" w:sz="4" w:space="0" w:color="auto"/>
            </w:tcBorders>
            <w:shd w:val="clear" w:color="auto" w:fill="auto"/>
            <w:noWrap/>
            <w:hideMark/>
          </w:tcPr>
          <w:p w14:paraId="550EDA83" w14:textId="77777777" w:rsidR="00083EEF" w:rsidRPr="009E508B" w:rsidRDefault="00083EEF" w:rsidP="0095689E">
            <w:pPr>
              <w:spacing w:after="0"/>
              <w:ind w:firstLine="0"/>
              <w:jc w:val="right"/>
              <w:rPr>
                <w:sz w:val="18"/>
                <w:szCs w:val="18"/>
                <w:lang w:eastAsia="lv-LV"/>
              </w:rPr>
            </w:pPr>
            <w:r w:rsidRPr="009E508B">
              <w:rPr>
                <w:sz w:val="18"/>
                <w:szCs w:val="18"/>
                <w:lang w:eastAsia="lv-LV"/>
              </w:rPr>
              <w:t>925 406</w:t>
            </w:r>
          </w:p>
        </w:tc>
        <w:tc>
          <w:tcPr>
            <w:tcW w:w="1134" w:type="dxa"/>
            <w:tcBorders>
              <w:top w:val="nil"/>
              <w:left w:val="nil"/>
              <w:bottom w:val="single" w:sz="4" w:space="0" w:color="auto"/>
              <w:right w:val="single" w:sz="4" w:space="0" w:color="auto"/>
            </w:tcBorders>
            <w:shd w:val="clear" w:color="auto" w:fill="auto"/>
            <w:noWrap/>
            <w:hideMark/>
          </w:tcPr>
          <w:p w14:paraId="35E1BE37" w14:textId="77777777" w:rsidR="00083EEF" w:rsidRPr="009E508B" w:rsidRDefault="00083EEF" w:rsidP="0095689E">
            <w:pPr>
              <w:spacing w:after="0"/>
              <w:ind w:firstLine="0"/>
              <w:jc w:val="right"/>
              <w:rPr>
                <w:sz w:val="18"/>
                <w:szCs w:val="18"/>
                <w:lang w:eastAsia="lv-LV"/>
              </w:rPr>
            </w:pPr>
            <w:r w:rsidRPr="009E508B">
              <w:rPr>
                <w:sz w:val="18"/>
                <w:szCs w:val="18"/>
                <w:lang w:eastAsia="lv-LV"/>
              </w:rPr>
              <w:t>925 406</w:t>
            </w:r>
          </w:p>
        </w:tc>
        <w:tc>
          <w:tcPr>
            <w:tcW w:w="1134" w:type="dxa"/>
            <w:tcBorders>
              <w:top w:val="nil"/>
              <w:left w:val="nil"/>
              <w:bottom w:val="single" w:sz="4" w:space="0" w:color="auto"/>
              <w:right w:val="single" w:sz="4" w:space="0" w:color="auto"/>
            </w:tcBorders>
            <w:shd w:val="clear" w:color="auto" w:fill="auto"/>
            <w:noWrap/>
            <w:hideMark/>
          </w:tcPr>
          <w:p w14:paraId="304B09AA" w14:textId="77777777" w:rsidR="00083EEF" w:rsidRPr="009E508B" w:rsidRDefault="00083EEF" w:rsidP="0095689E">
            <w:pPr>
              <w:spacing w:after="0"/>
              <w:ind w:firstLine="0"/>
              <w:jc w:val="right"/>
              <w:rPr>
                <w:sz w:val="18"/>
                <w:szCs w:val="18"/>
                <w:lang w:eastAsia="lv-LV"/>
              </w:rPr>
            </w:pPr>
            <w:r w:rsidRPr="009E508B">
              <w:rPr>
                <w:sz w:val="18"/>
                <w:szCs w:val="18"/>
                <w:lang w:eastAsia="lv-LV"/>
              </w:rPr>
              <w:t>925 406</w:t>
            </w:r>
          </w:p>
        </w:tc>
      </w:tr>
      <w:tr w:rsidR="00083EEF" w:rsidRPr="009E508B" w14:paraId="6CB567F2" w14:textId="77777777" w:rsidTr="0095689E">
        <w:trPr>
          <w:trHeight w:val="205"/>
        </w:trPr>
        <w:tc>
          <w:tcPr>
            <w:tcW w:w="5659" w:type="dxa"/>
            <w:tcBorders>
              <w:top w:val="nil"/>
              <w:left w:val="single" w:sz="4" w:space="0" w:color="auto"/>
              <w:bottom w:val="single" w:sz="4" w:space="0" w:color="auto"/>
              <w:right w:val="single" w:sz="4" w:space="0" w:color="auto"/>
            </w:tcBorders>
            <w:shd w:val="clear" w:color="auto" w:fill="auto"/>
            <w:hideMark/>
          </w:tcPr>
          <w:p w14:paraId="2F83BC2B" w14:textId="77777777" w:rsidR="00083EEF" w:rsidRPr="009E508B" w:rsidRDefault="00083EEF" w:rsidP="0095689E">
            <w:pPr>
              <w:spacing w:after="0"/>
              <w:ind w:firstLine="0"/>
              <w:jc w:val="left"/>
              <w:rPr>
                <w:sz w:val="18"/>
                <w:szCs w:val="18"/>
                <w:lang w:eastAsia="lv-LV"/>
              </w:rPr>
            </w:pPr>
            <w:r w:rsidRPr="009E508B">
              <w:rPr>
                <w:sz w:val="18"/>
                <w:szCs w:val="18"/>
                <w:lang w:eastAsia="lv-LV"/>
              </w:rPr>
              <w:t>Tiesu telpu nomas maksas un zemes nomas maksas izdevumu segšana</w:t>
            </w:r>
          </w:p>
        </w:tc>
        <w:tc>
          <w:tcPr>
            <w:tcW w:w="1134" w:type="dxa"/>
            <w:tcBorders>
              <w:top w:val="nil"/>
              <w:left w:val="nil"/>
              <w:bottom w:val="single" w:sz="4" w:space="0" w:color="auto"/>
              <w:right w:val="single" w:sz="4" w:space="0" w:color="auto"/>
            </w:tcBorders>
            <w:shd w:val="clear" w:color="auto" w:fill="auto"/>
            <w:noWrap/>
            <w:hideMark/>
          </w:tcPr>
          <w:p w14:paraId="6BD69A28" w14:textId="77777777" w:rsidR="00083EEF" w:rsidRPr="009E508B" w:rsidRDefault="00083EEF" w:rsidP="0095689E">
            <w:pPr>
              <w:spacing w:after="0"/>
              <w:ind w:firstLine="0"/>
              <w:jc w:val="right"/>
              <w:rPr>
                <w:sz w:val="18"/>
                <w:szCs w:val="18"/>
                <w:lang w:eastAsia="lv-LV"/>
              </w:rPr>
            </w:pPr>
            <w:r w:rsidRPr="009E508B">
              <w:rPr>
                <w:sz w:val="18"/>
                <w:szCs w:val="18"/>
                <w:lang w:eastAsia="lv-LV"/>
              </w:rPr>
              <w:t>6 594</w:t>
            </w:r>
          </w:p>
        </w:tc>
        <w:tc>
          <w:tcPr>
            <w:tcW w:w="1134" w:type="dxa"/>
            <w:tcBorders>
              <w:top w:val="nil"/>
              <w:left w:val="nil"/>
              <w:bottom w:val="single" w:sz="4" w:space="0" w:color="auto"/>
              <w:right w:val="single" w:sz="4" w:space="0" w:color="auto"/>
            </w:tcBorders>
            <w:shd w:val="clear" w:color="auto" w:fill="auto"/>
            <w:noWrap/>
            <w:hideMark/>
          </w:tcPr>
          <w:p w14:paraId="22E4D6E3" w14:textId="77777777" w:rsidR="00083EEF" w:rsidRPr="009E508B" w:rsidRDefault="00083EEF" w:rsidP="0095689E">
            <w:pPr>
              <w:spacing w:after="0"/>
              <w:ind w:firstLine="0"/>
              <w:jc w:val="right"/>
              <w:rPr>
                <w:sz w:val="18"/>
                <w:szCs w:val="18"/>
                <w:lang w:eastAsia="lv-LV"/>
              </w:rPr>
            </w:pPr>
            <w:r w:rsidRPr="009E508B">
              <w:rPr>
                <w:sz w:val="18"/>
                <w:szCs w:val="18"/>
                <w:lang w:eastAsia="lv-LV"/>
              </w:rPr>
              <w:t>6 594</w:t>
            </w:r>
          </w:p>
        </w:tc>
        <w:tc>
          <w:tcPr>
            <w:tcW w:w="1134" w:type="dxa"/>
            <w:tcBorders>
              <w:top w:val="nil"/>
              <w:left w:val="nil"/>
              <w:bottom w:val="single" w:sz="4" w:space="0" w:color="auto"/>
              <w:right w:val="single" w:sz="4" w:space="0" w:color="auto"/>
            </w:tcBorders>
            <w:shd w:val="clear" w:color="auto" w:fill="auto"/>
            <w:noWrap/>
            <w:hideMark/>
          </w:tcPr>
          <w:p w14:paraId="40147ABC" w14:textId="77777777" w:rsidR="00083EEF" w:rsidRPr="009E508B" w:rsidRDefault="00083EEF" w:rsidP="0095689E">
            <w:pPr>
              <w:spacing w:after="0"/>
              <w:ind w:firstLine="0"/>
              <w:jc w:val="right"/>
              <w:rPr>
                <w:sz w:val="18"/>
                <w:szCs w:val="18"/>
                <w:lang w:eastAsia="lv-LV"/>
              </w:rPr>
            </w:pPr>
            <w:r w:rsidRPr="009E508B">
              <w:rPr>
                <w:sz w:val="18"/>
                <w:szCs w:val="18"/>
                <w:lang w:eastAsia="lv-LV"/>
              </w:rPr>
              <w:t>6 594</w:t>
            </w:r>
          </w:p>
        </w:tc>
      </w:tr>
      <w:tr w:rsidR="00083EEF" w:rsidRPr="009E508B" w14:paraId="2857B6DF" w14:textId="77777777" w:rsidTr="0095689E">
        <w:trPr>
          <w:trHeight w:val="123"/>
        </w:trPr>
        <w:tc>
          <w:tcPr>
            <w:tcW w:w="5659" w:type="dxa"/>
            <w:tcBorders>
              <w:top w:val="nil"/>
              <w:left w:val="single" w:sz="4" w:space="0" w:color="auto"/>
              <w:bottom w:val="single" w:sz="4" w:space="0" w:color="auto"/>
              <w:right w:val="single" w:sz="4" w:space="0" w:color="auto"/>
            </w:tcBorders>
            <w:shd w:val="clear" w:color="000000" w:fill="E2EFDA"/>
            <w:hideMark/>
          </w:tcPr>
          <w:p w14:paraId="06618D1A"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Tieslietu ministrija (Datu valsts inspekcija)</w:t>
            </w:r>
          </w:p>
        </w:tc>
        <w:tc>
          <w:tcPr>
            <w:tcW w:w="1134" w:type="dxa"/>
            <w:tcBorders>
              <w:top w:val="nil"/>
              <w:left w:val="nil"/>
              <w:bottom w:val="single" w:sz="4" w:space="0" w:color="auto"/>
              <w:right w:val="single" w:sz="4" w:space="0" w:color="auto"/>
            </w:tcBorders>
            <w:shd w:val="clear" w:color="000000" w:fill="E2EFDA"/>
            <w:noWrap/>
            <w:hideMark/>
          </w:tcPr>
          <w:p w14:paraId="676EDE5B"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36 929</w:t>
            </w:r>
          </w:p>
        </w:tc>
        <w:tc>
          <w:tcPr>
            <w:tcW w:w="1134" w:type="dxa"/>
            <w:tcBorders>
              <w:top w:val="nil"/>
              <w:left w:val="nil"/>
              <w:bottom w:val="single" w:sz="4" w:space="0" w:color="auto"/>
              <w:right w:val="single" w:sz="4" w:space="0" w:color="auto"/>
            </w:tcBorders>
            <w:shd w:val="clear" w:color="000000" w:fill="E2EFDA"/>
            <w:noWrap/>
            <w:hideMark/>
          </w:tcPr>
          <w:p w14:paraId="235546F1"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36 929</w:t>
            </w:r>
          </w:p>
        </w:tc>
        <w:tc>
          <w:tcPr>
            <w:tcW w:w="1134" w:type="dxa"/>
            <w:tcBorders>
              <w:top w:val="nil"/>
              <w:left w:val="nil"/>
              <w:bottom w:val="single" w:sz="4" w:space="0" w:color="auto"/>
              <w:right w:val="single" w:sz="4" w:space="0" w:color="auto"/>
            </w:tcBorders>
            <w:shd w:val="clear" w:color="000000" w:fill="E2EFDA"/>
            <w:noWrap/>
            <w:hideMark/>
          </w:tcPr>
          <w:p w14:paraId="198F4506"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36 929</w:t>
            </w:r>
          </w:p>
        </w:tc>
      </w:tr>
      <w:tr w:rsidR="00083EEF" w:rsidRPr="009E508B" w14:paraId="5724EC49" w14:textId="77777777" w:rsidTr="0095689E">
        <w:trPr>
          <w:trHeight w:val="197"/>
        </w:trPr>
        <w:tc>
          <w:tcPr>
            <w:tcW w:w="5659" w:type="dxa"/>
            <w:tcBorders>
              <w:top w:val="nil"/>
              <w:left w:val="single" w:sz="4" w:space="0" w:color="auto"/>
              <w:bottom w:val="single" w:sz="4" w:space="0" w:color="auto"/>
              <w:right w:val="single" w:sz="4" w:space="0" w:color="auto"/>
            </w:tcBorders>
            <w:shd w:val="clear" w:color="auto" w:fill="auto"/>
            <w:hideMark/>
          </w:tcPr>
          <w:p w14:paraId="480F4B9F" w14:textId="77777777" w:rsidR="00083EEF" w:rsidRPr="009E508B" w:rsidRDefault="00083EEF" w:rsidP="0095689E">
            <w:pPr>
              <w:spacing w:after="0"/>
              <w:ind w:firstLine="0"/>
              <w:jc w:val="left"/>
              <w:rPr>
                <w:sz w:val="18"/>
                <w:szCs w:val="18"/>
                <w:lang w:eastAsia="lv-LV"/>
              </w:rPr>
            </w:pPr>
            <w:r w:rsidRPr="009E508B">
              <w:rPr>
                <w:sz w:val="18"/>
                <w:szCs w:val="18"/>
                <w:lang w:eastAsia="lv-LV"/>
              </w:rPr>
              <w:t>Datu valsts inspekcijas nodarbināto mēnešalgu palielinājums</w:t>
            </w:r>
          </w:p>
        </w:tc>
        <w:tc>
          <w:tcPr>
            <w:tcW w:w="1134" w:type="dxa"/>
            <w:tcBorders>
              <w:top w:val="nil"/>
              <w:left w:val="nil"/>
              <w:bottom w:val="single" w:sz="4" w:space="0" w:color="auto"/>
              <w:right w:val="single" w:sz="4" w:space="0" w:color="auto"/>
            </w:tcBorders>
            <w:shd w:val="clear" w:color="auto" w:fill="auto"/>
            <w:noWrap/>
            <w:hideMark/>
          </w:tcPr>
          <w:p w14:paraId="0DD4FEF6" w14:textId="77777777" w:rsidR="00083EEF" w:rsidRPr="009E508B" w:rsidRDefault="00083EEF" w:rsidP="0095689E">
            <w:pPr>
              <w:spacing w:after="0"/>
              <w:ind w:firstLine="0"/>
              <w:jc w:val="right"/>
              <w:rPr>
                <w:sz w:val="18"/>
                <w:szCs w:val="18"/>
                <w:lang w:eastAsia="lv-LV"/>
              </w:rPr>
            </w:pPr>
            <w:r w:rsidRPr="009E508B">
              <w:rPr>
                <w:sz w:val="18"/>
                <w:szCs w:val="18"/>
                <w:lang w:eastAsia="lv-LV"/>
              </w:rPr>
              <w:t>36 929</w:t>
            </w:r>
          </w:p>
        </w:tc>
        <w:tc>
          <w:tcPr>
            <w:tcW w:w="1134" w:type="dxa"/>
            <w:tcBorders>
              <w:top w:val="nil"/>
              <w:left w:val="nil"/>
              <w:bottom w:val="single" w:sz="4" w:space="0" w:color="auto"/>
              <w:right w:val="single" w:sz="4" w:space="0" w:color="auto"/>
            </w:tcBorders>
            <w:shd w:val="clear" w:color="auto" w:fill="auto"/>
            <w:noWrap/>
            <w:hideMark/>
          </w:tcPr>
          <w:p w14:paraId="3F45E1EF" w14:textId="77777777" w:rsidR="00083EEF" w:rsidRPr="009E508B" w:rsidRDefault="00083EEF" w:rsidP="0095689E">
            <w:pPr>
              <w:spacing w:after="0"/>
              <w:ind w:firstLine="0"/>
              <w:jc w:val="right"/>
              <w:rPr>
                <w:sz w:val="18"/>
                <w:szCs w:val="18"/>
                <w:lang w:eastAsia="lv-LV"/>
              </w:rPr>
            </w:pPr>
            <w:r w:rsidRPr="009E508B">
              <w:rPr>
                <w:sz w:val="18"/>
                <w:szCs w:val="18"/>
                <w:lang w:eastAsia="lv-LV"/>
              </w:rPr>
              <w:t>36 929</w:t>
            </w:r>
          </w:p>
        </w:tc>
        <w:tc>
          <w:tcPr>
            <w:tcW w:w="1134" w:type="dxa"/>
            <w:tcBorders>
              <w:top w:val="nil"/>
              <w:left w:val="nil"/>
              <w:bottom w:val="single" w:sz="4" w:space="0" w:color="auto"/>
              <w:right w:val="single" w:sz="4" w:space="0" w:color="auto"/>
            </w:tcBorders>
            <w:shd w:val="clear" w:color="auto" w:fill="auto"/>
            <w:noWrap/>
            <w:hideMark/>
          </w:tcPr>
          <w:p w14:paraId="76F95AFF" w14:textId="77777777" w:rsidR="00083EEF" w:rsidRPr="009E508B" w:rsidRDefault="00083EEF" w:rsidP="0095689E">
            <w:pPr>
              <w:spacing w:after="0"/>
              <w:ind w:firstLine="0"/>
              <w:jc w:val="right"/>
              <w:rPr>
                <w:sz w:val="18"/>
                <w:szCs w:val="18"/>
                <w:lang w:eastAsia="lv-LV"/>
              </w:rPr>
            </w:pPr>
            <w:r w:rsidRPr="009E508B">
              <w:rPr>
                <w:sz w:val="18"/>
                <w:szCs w:val="18"/>
                <w:lang w:eastAsia="lv-LV"/>
              </w:rPr>
              <w:t>36 929</w:t>
            </w:r>
          </w:p>
        </w:tc>
      </w:tr>
      <w:tr w:rsidR="00083EEF" w:rsidRPr="009E508B" w14:paraId="07A8451E" w14:textId="77777777" w:rsidTr="0095689E">
        <w:trPr>
          <w:trHeight w:val="116"/>
        </w:trPr>
        <w:tc>
          <w:tcPr>
            <w:tcW w:w="5659" w:type="dxa"/>
            <w:tcBorders>
              <w:top w:val="nil"/>
              <w:left w:val="single" w:sz="4" w:space="0" w:color="auto"/>
              <w:bottom w:val="single" w:sz="4" w:space="0" w:color="auto"/>
              <w:right w:val="single" w:sz="4" w:space="0" w:color="auto"/>
            </w:tcBorders>
            <w:shd w:val="clear" w:color="000000" w:fill="E2EFDA"/>
            <w:hideMark/>
          </w:tcPr>
          <w:p w14:paraId="3E898BE7"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Tieslietu ministrija (Satversmes aizsardzības birojs)</w:t>
            </w:r>
          </w:p>
        </w:tc>
        <w:tc>
          <w:tcPr>
            <w:tcW w:w="1134" w:type="dxa"/>
            <w:tcBorders>
              <w:top w:val="nil"/>
              <w:left w:val="nil"/>
              <w:bottom w:val="single" w:sz="4" w:space="0" w:color="auto"/>
              <w:right w:val="single" w:sz="4" w:space="0" w:color="auto"/>
            </w:tcBorders>
            <w:shd w:val="clear" w:color="000000" w:fill="E2EFDA"/>
            <w:noWrap/>
            <w:hideMark/>
          </w:tcPr>
          <w:p w14:paraId="3DC8FF86"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5 017 645</w:t>
            </w:r>
          </w:p>
        </w:tc>
        <w:tc>
          <w:tcPr>
            <w:tcW w:w="1134" w:type="dxa"/>
            <w:tcBorders>
              <w:top w:val="nil"/>
              <w:left w:val="nil"/>
              <w:bottom w:val="single" w:sz="4" w:space="0" w:color="auto"/>
              <w:right w:val="single" w:sz="4" w:space="0" w:color="auto"/>
            </w:tcBorders>
            <w:shd w:val="clear" w:color="000000" w:fill="E2EFDA"/>
            <w:noWrap/>
            <w:hideMark/>
          </w:tcPr>
          <w:p w14:paraId="62FF9304"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4 499 306</w:t>
            </w:r>
          </w:p>
        </w:tc>
        <w:tc>
          <w:tcPr>
            <w:tcW w:w="1134" w:type="dxa"/>
            <w:tcBorders>
              <w:top w:val="nil"/>
              <w:left w:val="nil"/>
              <w:bottom w:val="single" w:sz="4" w:space="0" w:color="auto"/>
              <w:right w:val="single" w:sz="4" w:space="0" w:color="auto"/>
            </w:tcBorders>
            <w:shd w:val="clear" w:color="000000" w:fill="E2EFDA"/>
            <w:noWrap/>
            <w:hideMark/>
          </w:tcPr>
          <w:p w14:paraId="01B7EA68" w14:textId="77777777" w:rsidR="00083EEF" w:rsidRPr="009E508B" w:rsidRDefault="00083EEF" w:rsidP="0095689E">
            <w:pPr>
              <w:spacing w:after="0"/>
              <w:ind w:firstLine="0"/>
              <w:jc w:val="right"/>
              <w:rPr>
                <w:b/>
                <w:bCs/>
                <w:sz w:val="18"/>
                <w:szCs w:val="18"/>
                <w:lang w:eastAsia="lv-LV"/>
              </w:rPr>
            </w:pPr>
            <w:r w:rsidRPr="009E508B">
              <w:rPr>
                <w:b/>
                <w:bCs/>
                <w:sz w:val="18"/>
                <w:szCs w:val="18"/>
                <w:lang w:eastAsia="lv-LV"/>
              </w:rPr>
              <w:t>4 604 426</w:t>
            </w:r>
          </w:p>
        </w:tc>
      </w:tr>
      <w:tr w:rsidR="00083EEF" w:rsidRPr="009E508B" w14:paraId="3E48E74B" w14:textId="77777777" w:rsidTr="0095689E">
        <w:trPr>
          <w:trHeight w:val="175"/>
        </w:trPr>
        <w:tc>
          <w:tcPr>
            <w:tcW w:w="5659" w:type="dxa"/>
            <w:tcBorders>
              <w:top w:val="nil"/>
              <w:left w:val="single" w:sz="4" w:space="0" w:color="auto"/>
              <w:bottom w:val="single" w:sz="4" w:space="0" w:color="auto"/>
              <w:right w:val="single" w:sz="4" w:space="0" w:color="auto"/>
            </w:tcBorders>
            <w:shd w:val="clear" w:color="auto" w:fill="auto"/>
            <w:hideMark/>
          </w:tcPr>
          <w:p w14:paraId="5D703F41" w14:textId="77777777" w:rsidR="00083EEF" w:rsidRPr="009E508B" w:rsidRDefault="00083EEF" w:rsidP="0095689E">
            <w:pPr>
              <w:spacing w:after="0"/>
              <w:ind w:firstLine="0"/>
              <w:jc w:val="left"/>
              <w:rPr>
                <w:sz w:val="18"/>
                <w:szCs w:val="18"/>
                <w:lang w:eastAsia="lv-LV"/>
              </w:rPr>
            </w:pPr>
            <w:r w:rsidRPr="009E508B">
              <w:rPr>
                <w:sz w:val="18"/>
                <w:szCs w:val="18"/>
                <w:lang w:eastAsia="lv-LV"/>
              </w:rPr>
              <w:t xml:space="preserve">Satversmes aizsardzības biroja darbības nodrošināšana </w:t>
            </w:r>
          </w:p>
        </w:tc>
        <w:tc>
          <w:tcPr>
            <w:tcW w:w="1134" w:type="dxa"/>
            <w:tcBorders>
              <w:top w:val="nil"/>
              <w:left w:val="nil"/>
              <w:bottom w:val="single" w:sz="4" w:space="0" w:color="auto"/>
              <w:right w:val="single" w:sz="4" w:space="0" w:color="auto"/>
            </w:tcBorders>
            <w:shd w:val="clear" w:color="auto" w:fill="auto"/>
            <w:noWrap/>
            <w:hideMark/>
          </w:tcPr>
          <w:p w14:paraId="363789A8" w14:textId="77777777" w:rsidR="00083EEF" w:rsidRPr="009E508B" w:rsidRDefault="00083EEF" w:rsidP="0095689E">
            <w:pPr>
              <w:spacing w:after="0"/>
              <w:ind w:firstLine="0"/>
              <w:jc w:val="right"/>
              <w:rPr>
                <w:sz w:val="18"/>
                <w:szCs w:val="18"/>
                <w:lang w:eastAsia="lv-LV"/>
              </w:rPr>
            </w:pPr>
            <w:r w:rsidRPr="009E508B">
              <w:rPr>
                <w:sz w:val="18"/>
                <w:szCs w:val="18"/>
                <w:lang w:eastAsia="lv-LV"/>
              </w:rPr>
              <w:t>5 017 645</w:t>
            </w:r>
          </w:p>
        </w:tc>
        <w:tc>
          <w:tcPr>
            <w:tcW w:w="1134" w:type="dxa"/>
            <w:tcBorders>
              <w:top w:val="nil"/>
              <w:left w:val="nil"/>
              <w:bottom w:val="single" w:sz="4" w:space="0" w:color="auto"/>
              <w:right w:val="single" w:sz="4" w:space="0" w:color="auto"/>
            </w:tcBorders>
            <w:shd w:val="clear" w:color="auto" w:fill="auto"/>
            <w:noWrap/>
            <w:hideMark/>
          </w:tcPr>
          <w:p w14:paraId="0BA8AF8D" w14:textId="77777777" w:rsidR="00083EEF" w:rsidRPr="009E508B" w:rsidRDefault="00083EEF" w:rsidP="0095689E">
            <w:pPr>
              <w:spacing w:after="0"/>
              <w:ind w:firstLine="0"/>
              <w:jc w:val="right"/>
              <w:rPr>
                <w:sz w:val="18"/>
                <w:szCs w:val="18"/>
                <w:lang w:eastAsia="lv-LV"/>
              </w:rPr>
            </w:pPr>
            <w:r w:rsidRPr="009E508B">
              <w:rPr>
                <w:sz w:val="18"/>
                <w:szCs w:val="18"/>
                <w:lang w:eastAsia="lv-LV"/>
              </w:rPr>
              <w:t>4 499 306</w:t>
            </w:r>
          </w:p>
        </w:tc>
        <w:tc>
          <w:tcPr>
            <w:tcW w:w="1134" w:type="dxa"/>
            <w:tcBorders>
              <w:top w:val="nil"/>
              <w:left w:val="nil"/>
              <w:bottom w:val="single" w:sz="4" w:space="0" w:color="auto"/>
              <w:right w:val="single" w:sz="4" w:space="0" w:color="auto"/>
            </w:tcBorders>
            <w:shd w:val="clear" w:color="auto" w:fill="auto"/>
            <w:noWrap/>
            <w:hideMark/>
          </w:tcPr>
          <w:p w14:paraId="61636C91" w14:textId="77777777" w:rsidR="00083EEF" w:rsidRPr="009E508B" w:rsidRDefault="00083EEF" w:rsidP="0095689E">
            <w:pPr>
              <w:spacing w:after="0"/>
              <w:ind w:firstLine="0"/>
              <w:jc w:val="right"/>
              <w:rPr>
                <w:sz w:val="18"/>
                <w:szCs w:val="18"/>
                <w:lang w:eastAsia="lv-LV"/>
              </w:rPr>
            </w:pPr>
            <w:r w:rsidRPr="009E508B">
              <w:rPr>
                <w:sz w:val="18"/>
                <w:szCs w:val="18"/>
                <w:lang w:eastAsia="lv-LV"/>
              </w:rPr>
              <w:t>4 604 426</w:t>
            </w:r>
          </w:p>
        </w:tc>
      </w:tr>
      <w:tr w:rsidR="00083EEF" w:rsidRPr="009E508B" w14:paraId="370D62C4" w14:textId="77777777" w:rsidTr="0095689E">
        <w:trPr>
          <w:trHeight w:val="56"/>
        </w:trPr>
        <w:tc>
          <w:tcPr>
            <w:tcW w:w="5659" w:type="dxa"/>
            <w:tcBorders>
              <w:top w:val="nil"/>
              <w:left w:val="single" w:sz="4" w:space="0" w:color="auto"/>
              <w:bottom w:val="single" w:sz="4" w:space="0" w:color="auto"/>
              <w:right w:val="single" w:sz="4" w:space="0" w:color="auto"/>
            </w:tcBorders>
            <w:shd w:val="clear" w:color="000000" w:fill="E2EFDA"/>
            <w:hideMark/>
          </w:tcPr>
          <w:p w14:paraId="0DDE0250"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22. Kultūras ministrija</w:t>
            </w:r>
          </w:p>
        </w:tc>
        <w:tc>
          <w:tcPr>
            <w:tcW w:w="1134" w:type="dxa"/>
            <w:tcBorders>
              <w:top w:val="nil"/>
              <w:left w:val="nil"/>
              <w:bottom w:val="single" w:sz="4" w:space="0" w:color="auto"/>
              <w:right w:val="single" w:sz="4" w:space="0" w:color="auto"/>
            </w:tcBorders>
            <w:shd w:val="clear" w:color="000000" w:fill="E2EFDA"/>
            <w:hideMark/>
          </w:tcPr>
          <w:p w14:paraId="190B7747"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27 432</w:t>
            </w:r>
          </w:p>
        </w:tc>
        <w:tc>
          <w:tcPr>
            <w:tcW w:w="1134" w:type="dxa"/>
            <w:tcBorders>
              <w:top w:val="nil"/>
              <w:left w:val="nil"/>
              <w:bottom w:val="single" w:sz="4" w:space="0" w:color="auto"/>
              <w:right w:val="single" w:sz="4" w:space="0" w:color="auto"/>
            </w:tcBorders>
            <w:shd w:val="clear" w:color="000000" w:fill="E2EFDA"/>
            <w:hideMark/>
          </w:tcPr>
          <w:p w14:paraId="67EBABD1"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44 472</w:t>
            </w:r>
          </w:p>
        </w:tc>
        <w:tc>
          <w:tcPr>
            <w:tcW w:w="1134" w:type="dxa"/>
            <w:tcBorders>
              <w:top w:val="nil"/>
              <w:left w:val="nil"/>
              <w:bottom w:val="single" w:sz="4" w:space="0" w:color="auto"/>
              <w:right w:val="single" w:sz="4" w:space="0" w:color="auto"/>
            </w:tcBorders>
            <w:shd w:val="clear" w:color="000000" w:fill="E2EFDA"/>
            <w:hideMark/>
          </w:tcPr>
          <w:p w14:paraId="572B66A3"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56 400</w:t>
            </w:r>
          </w:p>
        </w:tc>
      </w:tr>
      <w:tr w:rsidR="00083EEF" w:rsidRPr="009E508B" w14:paraId="3DCAAECA" w14:textId="77777777" w:rsidTr="0095689E">
        <w:trPr>
          <w:trHeight w:val="115"/>
        </w:trPr>
        <w:tc>
          <w:tcPr>
            <w:tcW w:w="5659" w:type="dxa"/>
            <w:tcBorders>
              <w:top w:val="nil"/>
              <w:left w:val="single" w:sz="4" w:space="0" w:color="auto"/>
              <w:bottom w:val="single" w:sz="4" w:space="0" w:color="auto"/>
              <w:right w:val="single" w:sz="4" w:space="0" w:color="auto"/>
            </w:tcBorders>
            <w:shd w:val="clear" w:color="auto" w:fill="auto"/>
            <w:hideMark/>
          </w:tcPr>
          <w:p w14:paraId="1792D418" w14:textId="77777777" w:rsidR="00083EEF" w:rsidRPr="009E508B" w:rsidRDefault="00083EEF" w:rsidP="0095689E">
            <w:pPr>
              <w:spacing w:after="0"/>
              <w:ind w:firstLine="0"/>
              <w:jc w:val="left"/>
              <w:rPr>
                <w:sz w:val="18"/>
                <w:szCs w:val="18"/>
                <w:lang w:eastAsia="lv-LV"/>
              </w:rPr>
            </w:pPr>
            <w:r w:rsidRPr="009E508B">
              <w:rPr>
                <w:sz w:val="18"/>
                <w:szCs w:val="18"/>
                <w:lang w:eastAsia="lv-LV"/>
              </w:rPr>
              <w:t>Atbalsts minimālo ienākumu palielināšanai</w:t>
            </w:r>
          </w:p>
        </w:tc>
        <w:tc>
          <w:tcPr>
            <w:tcW w:w="1134" w:type="dxa"/>
            <w:tcBorders>
              <w:top w:val="nil"/>
              <w:left w:val="nil"/>
              <w:bottom w:val="single" w:sz="4" w:space="0" w:color="auto"/>
              <w:right w:val="single" w:sz="4" w:space="0" w:color="auto"/>
            </w:tcBorders>
            <w:shd w:val="clear" w:color="auto" w:fill="auto"/>
            <w:noWrap/>
            <w:hideMark/>
          </w:tcPr>
          <w:p w14:paraId="76DF5CDB" w14:textId="77777777" w:rsidR="00083EEF" w:rsidRPr="009E508B" w:rsidRDefault="00083EEF" w:rsidP="0095689E">
            <w:pPr>
              <w:spacing w:after="0"/>
              <w:ind w:firstLine="0"/>
              <w:jc w:val="right"/>
              <w:rPr>
                <w:sz w:val="18"/>
                <w:szCs w:val="18"/>
                <w:lang w:eastAsia="lv-LV"/>
              </w:rPr>
            </w:pPr>
            <w:r w:rsidRPr="009E508B">
              <w:rPr>
                <w:sz w:val="18"/>
                <w:szCs w:val="18"/>
                <w:lang w:eastAsia="lv-LV"/>
              </w:rPr>
              <w:t>27 432</w:t>
            </w:r>
          </w:p>
        </w:tc>
        <w:tc>
          <w:tcPr>
            <w:tcW w:w="1134" w:type="dxa"/>
            <w:tcBorders>
              <w:top w:val="nil"/>
              <w:left w:val="nil"/>
              <w:bottom w:val="single" w:sz="4" w:space="0" w:color="auto"/>
              <w:right w:val="single" w:sz="4" w:space="0" w:color="auto"/>
            </w:tcBorders>
            <w:shd w:val="clear" w:color="auto" w:fill="auto"/>
            <w:noWrap/>
            <w:hideMark/>
          </w:tcPr>
          <w:p w14:paraId="71FA29FA" w14:textId="77777777" w:rsidR="00083EEF" w:rsidRPr="009E508B" w:rsidRDefault="00083EEF" w:rsidP="0095689E">
            <w:pPr>
              <w:spacing w:after="0"/>
              <w:ind w:firstLine="0"/>
              <w:jc w:val="right"/>
              <w:rPr>
                <w:sz w:val="18"/>
                <w:szCs w:val="18"/>
                <w:lang w:eastAsia="lv-LV"/>
              </w:rPr>
            </w:pPr>
            <w:r w:rsidRPr="009E508B">
              <w:rPr>
                <w:sz w:val="18"/>
                <w:szCs w:val="18"/>
                <w:lang w:eastAsia="lv-LV"/>
              </w:rPr>
              <w:t>44 472</w:t>
            </w:r>
          </w:p>
        </w:tc>
        <w:tc>
          <w:tcPr>
            <w:tcW w:w="1134" w:type="dxa"/>
            <w:tcBorders>
              <w:top w:val="nil"/>
              <w:left w:val="nil"/>
              <w:bottom w:val="single" w:sz="4" w:space="0" w:color="auto"/>
              <w:right w:val="single" w:sz="4" w:space="0" w:color="auto"/>
            </w:tcBorders>
            <w:shd w:val="clear" w:color="auto" w:fill="auto"/>
            <w:noWrap/>
            <w:hideMark/>
          </w:tcPr>
          <w:p w14:paraId="252955BB" w14:textId="77777777" w:rsidR="00083EEF" w:rsidRPr="009E508B" w:rsidRDefault="00083EEF" w:rsidP="0095689E">
            <w:pPr>
              <w:spacing w:after="0"/>
              <w:ind w:firstLine="0"/>
              <w:jc w:val="right"/>
              <w:rPr>
                <w:sz w:val="18"/>
                <w:szCs w:val="18"/>
                <w:lang w:eastAsia="lv-LV"/>
              </w:rPr>
            </w:pPr>
            <w:r w:rsidRPr="009E508B">
              <w:rPr>
                <w:sz w:val="18"/>
                <w:szCs w:val="18"/>
                <w:lang w:eastAsia="lv-LV"/>
              </w:rPr>
              <w:t>56 400</w:t>
            </w:r>
          </w:p>
        </w:tc>
      </w:tr>
      <w:tr w:rsidR="00083EEF" w:rsidRPr="009E508B" w14:paraId="64571AC3" w14:textId="77777777" w:rsidTr="0095689E">
        <w:trPr>
          <w:trHeight w:val="163"/>
        </w:trPr>
        <w:tc>
          <w:tcPr>
            <w:tcW w:w="5659" w:type="dxa"/>
            <w:tcBorders>
              <w:top w:val="nil"/>
              <w:left w:val="single" w:sz="4" w:space="0" w:color="auto"/>
              <w:bottom w:val="single" w:sz="4" w:space="0" w:color="auto"/>
              <w:right w:val="single" w:sz="4" w:space="0" w:color="auto"/>
            </w:tcBorders>
            <w:shd w:val="clear" w:color="000000" w:fill="E2EFDA"/>
            <w:hideMark/>
          </w:tcPr>
          <w:p w14:paraId="23A05CA4"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24. Valsts kontrole</w:t>
            </w:r>
          </w:p>
        </w:tc>
        <w:tc>
          <w:tcPr>
            <w:tcW w:w="1134" w:type="dxa"/>
            <w:tcBorders>
              <w:top w:val="nil"/>
              <w:left w:val="nil"/>
              <w:bottom w:val="single" w:sz="4" w:space="0" w:color="auto"/>
              <w:right w:val="single" w:sz="4" w:space="0" w:color="auto"/>
            </w:tcBorders>
            <w:shd w:val="clear" w:color="000000" w:fill="E2EFDA"/>
            <w:hideMark/>
          </w:tcPr>
          <w:p w14:paraId="5A0ED093"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343 950</w:t>
            </w:r>
          </w:p>
        </w:tc>
        <w:tc>
          <w:tcPr>
            <w:tcW w:w="1134" w:type="dxa"/>
            <w:tcBorders>
              <w:top w:val="nil"/>
              <w:left w:val="nil"/>
              <w:bottom w:val="single" w:sz="4" w:space="0" w:color="auto"/>
              <w:right w:val="single" w:sz="4" w:space="0" w:color="auto"/>
            </w:tcBorders>
            <w:shd w:val="clear" w:color="000000" w:fill="E2EFDA"/>
            <w:hideMark/>
          </w:tcPr>
          <w:p w14:paraId="05647ECF"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261 722</w:t>
            </w:r>
          </w:p>
        </w:tc>
        <w:tc>
          <w:tcPr>
            <w:tcW w:w="1134" w:type="dxa"/>
            <w:tcBorders>
              <w:top w:val="nil"/>
              <w:left w:val="nil"/>
              <w:bottom w:val="single" w:sz="4" w:space="0" w:color="auto"/>
              <w:right w:val="single" w:sz="4" w:space="0" w:color="auto"/>
            </w:tcBorders>
            <w:shd w:val="clear" w:color="000000" w:fill="E2EFDA"/>
            <w:hideMark/>
          </w:tcPr>
          <w:p w14:paraId="7B6171C9"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264 722</w:t>
            </w:r>
          </w:p>
        </w:tc>
      </w:tr>
      <w:tr w:rsidR="00083EEF" w:rsidRPr="009E508B" w14:paraId="53035F18" w14:textId="77777777" w:rsidTr="0095689E">
        <w:trPr>
          <w:trHeight w:val="353"/>
        </w:trPr>
        <w:tc>
          <w:tcPr>
            <w:tcW w:w="5659" w:type="dxa"/>
            <w:tcBorders>
              <w:top w:val="nil"/>
              <w:left w:val="single" w:sz="4" w:space="0" w:color="auto"/>
              <w:bottom w:val="single" w:sz="4" w:space="0" w:color="auto"/>
              <w:right w:val="single" w:sz="4" w:space="0" w:color="auto"/>
            </w:tcBorders>
            <w:shd w:val="clear" w:color="auto" w:fill="auto"/>
            <w:hideMark/>
          </w:tcPr>
          <w:p w14:paraId="7CAA96A9" w14:textId="77777777" w:rsidR="00083EEF" w:rsidRPr="009E508B" w:rsidRDefault="00083EEF" w:rsidP="0095689E">
            <w:pPr>
              <w:spacing w:after="0"/>
              <w:ind w:firstLine="0"/>
              <w:jc w:val="left"/>
              <w:rPr>
                <w:sz w:val="18"/>
                <w:szCs w:val="18"/>
                <w:lang w:eastAsia="lv-LV"/>
              </w:rPr>
            </w:pPr>
            <w:r w:rsidRPr="009E508B">
              <w:rPr>
                <w:sz w:val="18"/>
                <w:szCs w:val="18"/>
                <w:lang w:eastAsia="lv-LV"/>
              </w:rPr>
              <w:t>Valsts kontroles kapacitātes stiprināšana publiskā sektora revīzijās, stiprinot cilvēkkapitālu un attīstot informāciju tehnoloģijas</w:t>
            </w:r>
          </w:p>
        </w:tc>
        <w:tc>
          <w:tcPr>
            <w:tcW w:w="1134" w:type="dxa"/>
            <w:tcBorders>
              <w:top w:val="nil"/>
              <w:left w:val="nil"/>
              <w:bottom w:val="single" w:sz="4" w:space="0" w:color="auto"/>
              <w:right w:val="single" w:sz="4" w:space="0" w:color="auto"/>
            </w:tcBorders>
            <w:shd w:val="clear" w:color="auto" w:fill="auto"/>
            <w:noWrap/>
            <w:hideMark/>
          </w:tcPr>
          <w:p w14:paraId="3762B9D8" w14:textId="77777777" w:rsidR="00083EEF" w:rsidRPr="009E508B" w:rsidRDefault="00083EEF" w:rsidP="0095689E">
            <w:pPr>
              <w:spacing w:after="0"/>
              <w:ind w:firstLine="0"/>
              <w:jc w:val="right"/>
              <w:rPr>
                <w:sz w:val="18"/>
                <w:szCs w:val="18"/>
                <w:lang w:eastAsia="lv-LV"/>
              </w:rPr>
            </w:pPr>
            <w:r w:rsidRPr="009E508B">
              <w:rPr>
                <w:sz w:val="18"/>
                <w:szCs w:val="18"/>
                <w:lang w:eastAsia="lv-LV"/>
              </w:rPr>
              <w:t>343 950</w:t>
            </w:r>
          </w:p>
        </w:tc>
        <w:tc>
          <w:tcPr>
            <w:tcW w:w="1134" w:type="dxa"/>
            <w:tcBorders>
              <w:top w:val="nil"/>
              <w:left w:val="nil"/>
              <w:bottom w:val="single" w:sz="4" w:space="0" w:color="auto"/>
              <w:right w:val="single" w:sz="4" w:space="0" w:color="auto"/>
            </w:tcBorders>
            <w:shd w:val="clear" w:color="auto" w:fill="auto"/>
            <w:noWrap/>
            <w:hideMark/>
          </w:tcPr>
          <w:p w14:paraId="61807566" w14:textId="77777777" w:rsidR="00083EEF" w:rsidRPr="009E508B" w:rsidRDefault="00083EEF" w:rsidP="0095689E">
            <w:pPr>
              <w:spacing w:after="0"/>
              <w:ind w:firstLine="0"/>
              <w:jc w:val="right"/>
              <w:rPr>
                <w:sz w:val="18"/>
                <w:szCs w:val="18"/>
                <w:lang w:eastAsia="lv-LV"/>
              </w:rPr>
            </w:pPr>
            <w:r w:rsidRPr="009E508B">
              <w:rPr>
                <w:sz w:val="18"/>
                <w:szCs w:val="18"/>
                <w:lang w:eastAsia="lv-LV"/>
              </w:rPr>
              <w:t>261 722</w:t>
            </w:r>
          </w:p>
        </w:tc>
        <w:tc>
          <w:tcPr>
            <w:tcW w:w="1134" w:type="dxa"/>
            <w:tcBorders>
              <w:top w:val="nil"/>
              <w:left w:val="nil"/>
              <w:bottom w:val="single" w:sz="4" w:space="0" w:color="auto"/>
              <w:right w:val="single" w:sz="4" w:space="0" w:color="auto"/>
            </w:tcBorders>
            <w:shd w:val="clear" w:color="auto" w:fill="auto"/>
            <w:noWrap/>
            <w:hideMark/>
          </w:tcPr>
          <w:p w14:paraId="1824B368" w14:textId="77777777" w:rsidR="00083EEF" w:rsidRPr="009E508B" w:rsidRDefault="00083EEF" w:rsidP="0095689E">
            <w:pPr>
              <w:spacing w:after="0"/>
              <w:ind w:firstLine="0"/>
              <w:jc w:val="right"/>
              <w:rPr>
                <w:sz w:val="18"/>
                <w:szCs w:val="18"/>
                <w:lang w:eastAsia="lv-LV"/>
              </w:rPr>
            </w:pPr>
            <w:r w:rsidRPr="009E508B">
              <w:rPr>
                <w:sz w:val="18"/>
                <w:szCs w:val="18"/>
                <w:lang w:eastAsia="lv-LV"/>
              </w:rPr>
              <w:t>264 722</w:t>
            </w:r>
          </w:p>
        </w:tc>
      </w:tr>
      <w:tr w:rsidR="00083EEF" w:rsidRPr="009E508B" w14:paraId="74573952" w14:textId="77777777" w:rsidTr="0095689E">
        <w:trPr>
          <w:trHeight w:val="199"/>
        </w:trPr>
        <w:tc>
          <w:tcPr>
            <w:tcW w:w="5659" w:type="dxa"/>
            <w:tcBorders>
              <w:top w:val="nil"/>
              <w:left w:val="single" w:sz="4" w:space="0" w:color="auto"/>
              <w:bottom w:val="single" w:sz="4" w:space="0" w:color="auto"/>
              <w:right w:val="single" w:sz="4" w:space="0" w:color="auto"/>
            </w:tcBorders>
            <w:shd w:val="clear" w:color="000000" w:fill="E2EFDA"/>
            <w:hideMark/>
          </w:tcPr>
          <w:p w14:paraId="4363EC0B"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28. Augstākā tiesa</w:t>
            </w:r>
          </w:p>
        </w:tc>
        <w:tc>
          <w:tcPr>
            <w:tcW w:w="1134" w:type="dxa"/>
            <w:tcBorders>
              <w:top w:val="nil"/>
              <w:left w:val="nil"/>
              <w:bottom w:val="single" w:sz="4" w:space="0" w:color="auto"/>
              <w:right w:val="single" w:sz="4" w:space="0" w:color="auto"/>
            </w:tcBorders>
            <w:shd w:val="clear" w:color="000000" w:fill="E2EFDA"/>
            <w:hideMark/>
          </w:tcPr>
          <w:p w14:paraId="6B63310B"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390 683</w:t>
            </w:r>
          </w:p>
        </w:tc>
        <w:tc>
          <w:tcPr>
            <w:tcW w:w="1134" w:type="dxa"/>
            <w:tcBorders>
              <w:top w:val="nil"/>
              <w:left w:val="nil"/>
              <w:bottom w:val="single" w:sz="4" w:space="0" w:color="auto"/>
              <w:right w:val="single" w:sz="4" w:space="0" w:color="auto"/>
            </w:tcBorders>
            <w:shd w:val="clear" w:color="000000" w:fill="E2EFDA"/>
            <w:hideMark/>
          </w:tcPr>
          <w:p w14:paraId="575D6509"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267 283</w:t>
            </w:r>
          </w:p>
        </w:tc>
        <w:tc>
          <w:tcPr>
            <w:tcW w:w="1134" w:type="dxa"/>
            <w:tcBorders>
              <w:top w:val="nil"/>
              <w:left w:val="nil"/>
              <w:bottom w:val="single" w:sz="4" w:space="0" w:color="auto"/>
              <w:right w:val="single" w:sz="4" w:space="0" w:color="auto"/>
            </w:tcBorders>
            <w:shd w:val="clear" w:color="000000" w:fill="E2EFDA"/>
            <w:hideMark/>
          </w:tcPr>
          <w:p w14:paraId="34F9F5CB"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267 283</w:t>
            </w:r>
          </w:p>
        </w:tc>
      </w:tr>
      <w:tr w:rsidR="00083EEF" w:rsidRPr="009E508B" w14:paraId="2E8A83A3" w14:textId="77777777" w:rsidTr="0095689E">
        <w:trPr>
          <w:trHeight w:val="247"/>
        </w:trPr>
        <w:tc>
          <w:tcPr>
            <w:tcW w:w="5659" w:type="dxa"/>
            <w:tcBorders>
              <w:top w:val="nil"/>
              <w:left w:val="single" w:sz="4" w:space="0" w:color="auto"/>
              <w:bottom w:val="single" w:sz="4" w:space="0" w:color="auto"/>
              <w:right w:val="single" w:sz="4" w:space="0" w:color="auto"/>
            </w:tcBorders>
            <w:shd w:val="clear" w:color="000000" w:fill="FFFFFF"/>
            <w:hideMark/>
          </w:tcPr>
          <w:p w14:paraId="513EF10E" w14:textId="77777777" w:rsidR="00083EEF" w:rsidRPr="009E508B" w:rsidRDefault="00083EEF" w:rsidP="0095689E">
            <w:pPr>
              <w:spacing w:after="0"/>
              <w:ind w:firstLine="0"/>
              <w:jc w:val="left"/>
              <w:rPr>
                <w:sz w:val="18"/>
                <w:szCs w:val="18"/>
                <w:lang w:eastAsia="lv-LV"/>
              </w:rPr>
            </w:pPr>
            <w:r w:rsidRPr="009E508B">
              <w:rPr>
                <w:sz w:val="18"/>
                <w:szCs w:val="18"/>
                <w:lang w:eastAsia="lv-LV"/>
              </w:rPr>
              <w:t>Konkurētspējīgas Augstākās tiesas darbinieku atalgojuma sistēmas uzturēšana</w:t>
            </w:r>
          </w:p>
        </w:tc>
        <w:tc>
          <w:tcPr>
            <w:tcW w:w="1134" w:type="dxa"/>
            <w:tcBorders>
              <w:top w:val="nil"/>
              <w:left w:val="nil"/>
              <w:bottom w:val="single" w:sz="4" w:space="0" w:color="auto"/>
              <w:right w:val="single" w:sz="4" w:space="0" w:color="auto"/>
            </w:tcBorders>
            <w:shd w:val="clear" w:color="000000" w:fill="FFFFFF"/>
            <w:hideMark/>
          </w:tcPr>
          <w:p w14:paraId="76B28012" w14:textId="77777777" w:rsidR="00083EEF" w:rsidRPr="009E508B" w:rsidRDefault="00083EEF" w:rsidP="0095689E">
            <w:pPr>
              <w:spacing w:after="0"/>
              <w:ind w:firstLine="0"/>
              <w:jc w:val="right"/>
              <w:rPr>
                <w:color w:val="000000"/>
                <w:sz w:val="18"/>
                <w:szCs w:val="18"/>
                <w:lang w:eastAsia="lv-LV"/>
              </w:rPr>
            </w:pPr>
            <w:r w:rsidRPr="009E508B">
              <w:rPr>
                <w:color w:val="000000"/>
                <w:sz w:val="18"/>
                <w:szCs w:val="18"/>
                <w:lang w:eastAsia="lv-LV"/>
              </w:rPr>
              <w:t>128 235</w:t>
            </w:r>
          </w:p>
        </w:tc>
        <w:tc>
          <w:tcPr>
            <w:tcW w:w="1134" w:type="dxa"/>
            <w:tcBorders>
              <w:top w:val="nil"/>
              <w:left w:val="nil"/>
              <w:bottom w:val="single" w:sz="4" w:space="0" w:color="auto"/>
              <w:right w:val="single" w:sz="4" w:space="0" w:color="auto"/>
            </w:tcBorders>
            <w:shd w:val="clear" w:color="000000" w:fill="FFFFFF"/>
            <w:hideMark/>
          </w:tcPr>
          <w:p w14:paraId="38E83883" w14:textId="77777777" w:rsidR="00083EEF" w:rsidRPr="009E508B" w:rsidRDefault="00083EEF" w:rsidP="0095689E">
            <w:pPr>
              <w:spacing w:after="0"/>
              <w:ind w:firstLine="0"/>
              <w:jc w:val="right"/>
              <w:rPr>
                <w:color w:val="000000"/>
                <w:sz w:val="18"/>
                <w:szCs w:val="18"/>
                <w:lang w:eastAsia="lv-LV"/>
              </w:rPr>
            </w:pPr>
            <w:r w:rsidRPr="009E508B">
              <w:rPr>
                <w:color w:val="000000"/>
                <w:sz w:val="18"/>
                <w:szCs w:val="18"/>
                <w:lang w:eastAsia="lv-LV"/>
              </w:rPr>
              <w:t>128 235</w:t>
            </w:r>
          </w:p>
        </w:tc>
        <w:tc>
          <w:tcPr>
            <w:tcW w:w="1134" w:type="dxa"/>
            <w:tcBorders>
              <w:top w:val="nil"/>
              <w:left w:val="nil"/>
              <w:bottom w:val="single" w:sz="4" w:space="0" w:color="auto"/>
              <w:right w:val="single" w:sz="4" w:space="0" w:color="auto"/>
            </w:tcBorders>
            <w:shd w:val="clear" w:color="000000" w:fill="FFFFFF"/>
            <w:hideMark/>
          </w:tcPr>
          <w:p w14:paraId="3FCCCABD" w14:textId="77777777" w:rsidR="00083EEF" w:rsidRPr="009E508B" w:rsidRDefault="00083EEF" w:rsidP="0095689E">
            <w:pPr>
              <w:spacing w:after="0"/>
              <w:ind w:firstLine="0"/>
              <w:jc w:val="right"/>
              <w:rPr>
                <w:color w:val="000000"/>
                <w:sz w:val="18"/>
                <w:szCs w:val="18"/>
                <w:lang w:eastAsia="lv-LV"/>
              </w:rPr>
            </w:pPr>
            <w:r w:rsidRPr="009E508B">
              <w:rPr>
                <w:color w:val="000000"/>
                <w:sz w:val="18"/>
                <w:szCs w:val="18"/>
                <w:lang w:eastAsia="lv-LV"/>
              </w:rPr>
              <w:t>128 235</w:t>
            </w:r>
          </w:p>
        </w:tc>
      </w:tr>
      <w:tr w:rsidR="00083EEF" w:rsidRPr="009E508B" w14:paraId="0D5BFC13" w14:textId="77777777" w:rsidTr="0095689E">
        <w:trPr>
          <w:trHeight w:val="201"/>
        </w:trPr>
        <w:tc>
          <w:tcPr>
            <w:tcW w:w="5659" w:type="dxa"/>
            <w:tcBorders>
              <w:top w:val="nil"/>
              <w:left w:val="single" w:sz="4" w:space="0" w:color="auto"/>
              <w:bottom w:val="single" w:sz="4" w:space="0" w:color="auto"/>
              <w:right w:val="single" w:sz="4" w:space="0" w:color="auto"/>
            </w:tcBorders>
            <w:shd w:val="clear" w:color="000000" w:fill="FFFFFF"/>
            <w:hideMark/>
          </w:tcPr>
          <w:p w14:paraId="12E8C8ED" w14:textId="77777777" w:rsidR="00083EEF" w:rsidRPr="009E508B" w:rsidRDefault="00083EEF" w:rsidP="0095689E">
            <w:pPr>
              <w:spacing w:after="0"/>
              <w:ind w:firstLine="0"/>
              <w:jc w:val="left"/>
              <w:rPr>
                <w:sz w:val="18"/>
                <w:szCs w:val="18"/>
                <w:lang w:eastAsia="lv-LV"/>
              </w:rPr>
            </w:pPr>
            <w:r w:rsidRPr="009E508B">
              <w:rPr>
                <w:sz w:val="18"/>
                <w:szCs w:val="18"/>
                <w:lang w:eastAsia="lv-LV"/>
              </w:rPr>
              <w:t>Starptautiskās sadarbības aktivitāšu īstenošana</w:t>
            </w:r>
          </w:p>
        </w:tc>
        <w:tc>
          <w:tcPr>
            <w:tcW w:w="1134" w:type="dxa"/>
            <w:tcBorders>
              <w:top w:val="nil"/>
              <w:left w:val="nil"/>
              <w:bottom w:val="single" w:sz="4" w:space="0" w:color="auto"/>
              <w:right w:val="single" w:sz="4" w:space="0" w:color="auto"/>
            </w:tcBorders>
            <w:shd w:val="clear" w:color="000000" w:fill="FFFFFF"/>
            <w:hideMark/>
          </w:tcPr>
          <w:p w14:paraId="0770F53B" w14:textId="77777777" w:rsidR="00083EEF" w:rsidRPr="009E508B" w:rsidRDefault="00083EEF" w:rsidP="0095689E">
            <w:pPr>
              <w:spacing w:after="0"/>
              <w:ind w:firstLine="0"/>
              <w:jc w:val="right"/>
              <w:rPr>
                <w:color w:val="000000"/>
                <w:sz w:val="18"/>
                <w:szCs w:val="18"/>
                <w:lang w:eastAsia="lv-LV"/>
              </w:rPr>
            </w:pPr>
            <w:r w:rsidRPr="009E508B">
              <w:rPr>
                <w:color w:val="000000"/>
                <w:sz w:val="18"/>
                <w:szCs w:val="18"/>
                <w:lang w:eastAsia="lv-LV"/>
              </w:rPr>
              <w:t>40 000</w:t>
            </w:r>
          </w:p>
        </w:tc>
        <w:tc>
          <w:tcPr>
            <w:tcW w:w="1134" w:type="dxa"/>
            <w:tcBorders>
              <w:top w:val="nil"/>
              <w:left w:val="nil"/>
              <w:bottom w:val="single" w:sz="4" w:space="0" w:color="auto"/>
              <w:right w:val="single" w:sz="4" w:space="0" w:color="auto"/>
            </w:tcBorders>
            <w:shd w:val="clear" w:color="000000" w:fill="FFFFFF"/>
            <w:hideMark/>
          </w:tcPr>
          <w:p w14:paraId="137C96B4" w14:textId="76952769" w:rsidR="00083EEF" w:rsidRPr="009E508B" w:rsidRDefault="00083EEF" w:rsidP="00083EEF">
            <w:pPr>
              <w:spacing w:after="0"/>
              <w:ind w:firstLine="0"/>
              <w:jc w:val="center"/>
              <w:rPr>
                <w:color w:val="000000"/>
                <w:sz w:val="18"/>
                <w:szCs w:val="18"/>
                <w:lang w:eastAsia="lv-LV"/>
              </w:rPr>
            </w:pPr>
            <w:r>
              <w:rPr>
                <w:color w:val="000000"/>
                <w:sz w:val="18"/>
                <w:szCs w:val="18"/>
                <w:lang w:eastAsia="lv-LV"/>
              </w:rPr>
              <w:t>-</w:t>
            </w:r>
          </w:p>
        </w:tc>
        <w:tc>
          <w:tcPr>
            <w:tcW w:w="1134" w:type="dxa"/>
            <w:tcBorders>
              <w:top w:val="nil"/>
              <w:left w:val="nil"/>
              <w:bottom w:val="single" w:sz="4" w:space="0" w:color="auto"/>
              <w:right w:val="single" w:sz="4" w:space="0" w:color="auto"/>
            </w:tcBorders>
            <w:shd w:val="clear" w:color="000000" w:fill="FFFFFF"/>
            <w:hideMark/>
          </w:tcPr>
          <w:p w14:paraId="2DAE28B2" w14:textId="5315E283" w:rsidR="00083EEF" w:rsidRPr="009E508B" w:rsidRDefault="00083EEF" w:rsidP="00083EEF">
            <w:pPr>
              <w:spacing w:after="0"/>
              <w:ind w:firstLine="0"/>
              <w:jc w:val="center"/>
              <w:rPr>
                <w:color w:val="000000"/>
                <w:sz w:val="18"/>
                <w:szCs w:val="18"/>
                <w:lang w:eastAsia="lv-LV"/>
              </w:rPr>
            </w:pPr>
            <w:r>
              <w:rPr>
                <w:color w:val="000000"/>
                <w:sz w:val="18"/>
                <w:szCs w:val="18"/>
                <w:lang w:eastAsia="lv-LV"/>
              </w:rPr>
              <w:t>-</w:t>
            </w:r>
          </w:p>
        </w:tc>
      </w:tr>
      <w:tr w:rsidR="00083EEF" w:rsidRPr="009E508B" w14:paraId="60A5D372" w14:textId="77777777" w:rsidTr="0095689E">
        <w:trPr>
          <w:trHeight w:val="376"/>
        </w:trPr>
        <w:tc>
          <w:tcPr>
            <w:tcW w:w="5659" w:type="dxa"/>
            <w:tcBorders>
              <w:top w:val="nil"/>
              <w:left w:val="single" w:sz="4" w:space="0" w:color="auto"/>
              <w:bottom w:val="single" w:sz="4" w:space="0" w:color="auto"/>
              <w:right w:val="single" w:sz="4" w:space="0" w:color="auto"/>
            </w:tcBorders>
            <w:shd w:val="clear" w:color="auto" w:fill="auto"/>
            <w:hideMark/>
          </w:tcPr>
          <w:p w14:paraId="1CE21C5A" w14:textId="77777777" w:rsidR="00083EEF" w:rsidRPr="009E508B" w:rsidRDefault="00083EEF" w:rsidP="0095689E">
            <w:pPr>
              <w:spacing w:after="0"/>
              <w:ind w:firstLine="0"/>
              <w:jc w:val="left"/>
              <w:rPr>
                <w:sz w:val="18"/>
                <w:szCs w:val="18"/>
                <w:lang w:eastAsia="lv-LV"/>
              </w:rPr>
            </w:pPr>
            <w:r w:rsidRPr="009E508B">
              <w:rPr>
                <w:sz w:val="18"/>
                <w:szCs w:val="18"/>
                <w:lang w:eastAsia="lv-LV"/>
              </w:rPr>
              <w:t>Mākslīgā intelekta ieviešana Augstākās tiesas funkciju nodrošināšanā (lietu sagatavošanas rīks)</w:t>
            </w:r>
          </w:p>
        </w:tc>
        <w:tc>
          <w:tcPr>
            <w:tcW w:w="1134" w:type="dxa"/>
            <w:tcBorders>
              <w:top w:val="nil"/>
              <w:left w:val="nil"/>
              <w:bottom w:val="single" w:sz="4" w:space="0" w:color="auto"/>
              <w:right w:val="single" w:sz="4" w:space="0" w:color="auto"/>
            </w:tcBorders>
            <w:shd w:val="clear" w:color="auto" w:fill="auto"/>
            <w:noWrap/>
            <w:hideMark/>
          </w:tcPr>
          <w:p w14:paraId="29666C0F" w14:textId="77777777" w:rsidR="00083EEF" w:rsidRPr="009E508B" w:rsidRDefault="00083EEF" w:rsidP="0095689E">
            <w:pPr>
              <w:spacing w:after="0"/>
              <w:ind w:firstLine="0"/>
              <w:jc w:val="right"/>
              <w:rPr>
                <w:sz w:val="18"/>
                <w:szCs w:val="18"/>
                <w:lang w:eastAsia="lv-LV"/>
              </w:rPr>
            </w:pPr>
            <w:r w:rsidRPr="009E508B">
              <w:rPr>
                <w:sz w:val="18"/>
                <w:szCs w:val="18"/>
                <w:lang w:eastAsia="lv-LV"/>
              </w:rPr>
              <w:t>204 900</w:t>
            </w:r>
          </w:p>
        </w:tc>
        <w:tc>
          <w:tcPr>
            <w:tcW w:w="1134" w:type="dxa"/>
            <w:tcBorders>
              <w:top w:val="nil"/>
              <w:left w:val="nil"/>
              <w:bottom w:val="single" w:sz="4" w:space="0" w:color="auto"/>
              <w:right w:val="single" w:sz="4" w:space="0" w:color="auto"/>
            </w:tcBorders>
            <w:shd w:val="clear" w:color="auto" w:fill="auto"/>
            <w:noWrap/>
            <w:hideMark/>
          </w:tcPr>
          <w:p w14:paraId="594C3A3D" w14:textId="77777777" w:rsidR="00083EEF" w:rsidRPr="009E508B" w:rsidRDefault="00083EEF" w:rsidP="0095689E">
            <w:pPr>
              <w:spacing w:after="0"/>
              <w:ind w:firstLine="0"/>
              <w:jc w:val="right"/>
              <w:rPr>
                <w:sz w:val="18"/>
                <w:szCs w:val="18"/>
                <w:lang w:eastAsia="lv-LV"/>
              </w:rPr>
            </w:pPr>
            <w:r w:rsidRPr="009E508B">
              <w:rPr>
                <w:sz w:val="18"/>
                <w:szCs w:val="18"/>
                <w:lang w:eastAsia="lv-LV"/>
              </w:rPr>
              <w:t>121 500</w:t>
            </w:r>
          </w:p>
        </w:tc>
        <w:tc>
          <w:tcPr>
            <w:tcW w:w="1134" w:type="dxa"/>
            <w:tcBorders>
              <w:top w:val="nil"/>
              <w:left w:val="nil"/>
              <w:bottom w:val="single" w:sz="4" w:space="0" w:color="auto"/>
              <w:right w:val="single" w:sz="4" w:space="0" w:color="auto"/>
            </w:tcBorders>
            <w:shd w:val="clear" w:color="auto" w:fill="auto"/>
            <w:noWrap/>
            <w:hideMark/>
          </w:tcPr>
          <w:p w14:paraId="5C63183D" w14:textId="77777777" w:rsidR="00083EEF" w:rsidRPr="009E508B" w:rsidRDefault="00083EEF" w:rsidP="0095689E">
            <w:pPr>
              <w:spacing w:after="0"/>
              <w:ind w:firstLine="0"/>
              <w:jc w:val="right"/>
              <w:rPr>
                <w:sz w:val="18"/>
                <w:szCs w:val="18"/>
                <w:lang w:eastAsia="lv-LV"/>
              </w:rPr>
            </w:pPr>
            <w:r w:rsidRPr="009E508B">
              <w:rPr>
                <w:sz w:val="18"/>
                <w:szCs w:val="18"/>
                <w:lang w:eastAsia="lv-LV"/>
              </w:rPr>
              <w:t>121 500</w:t>
            </w:r>
          </w:p>
        </w:tc>
      </w:tr>
      <w:tr w:rsidR="00083EEF" w:rsidRPr="009E508B" w14:paraId="616A293C" w14:textId="77777777" w:rsidTr="0095689E">
        <w:trPr>
          <w:trHeight w:val="175"/>
        </w:trPr>
        <w:tc>
          <w:tcPr>
            <w:tcW w:w="5659" w:type="dxa"/>
            <w:tcBorders>
              <w:top w:val="nil"/>
              <w:left w:val="single" w:sz="4" w:space="0" w:color="auto"/>
              <w:bottom w:val="single" w:sz="4" w:space="0" w:color="auto"/>
              <w:right w:val="single" w:sz="4" w:space="0" w:color="auto"/>
            </w:tcBorders>
            <w:shd w:val="clear" w:color="auto" w:fill="auto"/>
            <w:hideMark/>
          </w:tcPr>
          <w:p w14:paraId="54AD9CD9" w14:textId="77777777" w:rsidR="00083EEF" w:rsidRPr="009E508B" w:rsidRDefault="00083EEF" w:rsidP="0095689E">
            <w:pPr>
              <w:spacing w:after="0"/>
              <w:ind w:firstLine="0"/>
              <w:jc w:val="left"/>
              <w:rPr>
                <w:sz w:val="18"/>
                <w:szCs w:val="18"/>
                <w:lang w:eastAsia="lv-LV"/>
              </w:rPr>
            </w:pPr>
            <w:r w:rsidRPr="009E508B">
              <w:rPr>
                <w:sz w:val="18"/>
                <w:szCs w:val="18"/>
                <w:lang w:eastAsia="lv-LV"/>
              </w:rPr>
              <w:t>Pilnvērtīgas veselības apdrošināšanas nodrošināšana</w:t>
            </w:r>
          </w:p>
        </w:tc>
        <w:tc>
          <w:tcPr>
            <w:tcW w:w="1134" w:type="dxa"/>
            <w:tcBorders>
              <w:top w:val="nil"/>
              <w:left w:val="nil"/>
              <w:bottom w:val="single" w:sz="4" w:space="0" w:color="auto"/>
              <w:right w:val="single" w:sz="4" w:space="0" w:color="auto"/>
            </w:tcBorders>
            <w:shd w:val="clear" w:color="auto" w:fill="auto"/>
            <w:noWrap/>
            <w:hideMark/>
          </w:tcPr>
          <w:p w14:paraId="236701E8" w14:textId="77777777" w:rsidR="00083EEF" w:rsidRPr="009E508B" w:rsidRDefault="00083EEF" w:rsidP="0095689E">
            <w:pPr>
              <w:spacing w:after="0"/>
              <w:ind w:firstLine="0"/>
              <w:jc w:val="right"/>
              <w:rPr>
                <w:sz w:val="18"/>
                <w:szCs w:val="18"/>
                <w:lang w:eastAsia="lv-LV"/>
              </w:rPr>
            </w:pPr>
            <w:r w:rsidRPr="009E508B">
              <w:rPr>
                <w:sz w:val="18"/>
                <w:szCs w:val="18"/>
                <w:lang w:eastAsia="lv-LV"/>
              </w:rPr>
              <w:t>17 548</w:t>
            </w:r>
          </w:p>
        </w:tc>
        <w:tc>
          <w:tcPr>
            <w:tcW w:w="1134" w:type="dxa"/>
            <w:tcBorders>
              <w:top w:val="nil"/>
              <w:left w:val="nil"/>
              <w:bottom w:val="single" w:sz="4" w:space="0" w:color="auto"/>
              <w:right w:val="single" w:sz="4" w:space="0" w:color="auto"/>
            </w:tcBorders>
            <w:shd w:val="clear" w:color="auto" w:fill="auto"/>
            <w:noWrap/>
            <w:hideMark/>
          </w:tcPr>
          <w:p w14:paraId="41C0E94A" w14:textId="77777777" w:rsidR="00083EEF" w:rsidRPr="009E508B" w:rsidRDefault="00083EEF" w:rsidP="0095689E">
            <w:pPr>
              <w:spacing w:after="0"/>
              <w:ind w:firstLine="0"/>
              <w:jc w:val="right"/>
              <w:rPr>
                <w:sz w:val="18"/>
                <w:szCs w:val="18"/>
                <w:lang w:eastAsia="lv-LV"/>
              </w:rPr>
            </w:pPr>
            <w:r w:rsidRPr="009E508B">
              <w:rPr>
                <w:sz w:val="18"/>
                <w:szCs w:val="18"/>
                <w:lang w:eastAsia="lv-LV"/>
              </w:rPr>
              <w:t>17 548</w:t>
            </w:r>
          </w:p>
        </w:tc>
        <w:tc>
          <w:tcPr>
            <w:tcW w:w="1134" w:type="dxa"/>
            <w:tcBorders>
              <w:top w:val="nil"/>
              <w:left w:val="nil"/>
              <w:bottom w:val="single" w:sz="4" w:space="0" w:color="auto"/>
              <w:right w:val="single" w:sz="4" w:space="0" w:color="auto"/>
            </w:tcBorders>
            <w:shd w:val="clear" w:color="auto" w:fill="auto"/>
            <w:noWrap/>
            <w:hideMark/>
          </w:tcPr>
          <w:p w14:paraId="20C284B7" w14:textId="77777777" w:rsidR="00083EEF" w:rsidRPr="009E508B" w:rsidRDefault="00083EEF" w:rsidP="0095689E">
            <w:pPr>
              <w:spacing w:after="0"/>
              <w:ind w:firstLine="0"/>
              <w:jc w:val="right"/>
              <w:rPr>
                <w:sz w:val="18"/>
                <w:szCs w:val="18"/>
                <w:lang w:eastAsia="lv-LV"/>
              </w:rPr>
            </w:pPr>
            <w:r w:rsidRPr="009E508B">
              <w:rPr>
                <w:sz w:val="18"/>
                <w:szCs w:val="18"/>
                <w:lang w:eastAsia="lv-LV"/>
              </w:rPr>
              <w:t>17 548</w:t>
            </w:r>
          </w:p>
        </w:tc>
      </w:tr>
      <w:tr w:rsidR="00083EEF" w:rsidRPr="009E508B" w14:paraId="0A309441" w14:textId="77777777" w:rsidTr="0095689E">
        <w:trPr>
          <w:trHeight w:val="249"/>
        </w:trPr>
        <w:tc>
          <w:tcPr>
            <w:tcW w:w="5659" w:type="dxa"/>
            <w:tcBorders>
              <w:top w:val="nil"/>
              <w:left w:val="single" w:sz="4" w:space="0" w:color="auto"/>
              <w:bottom w:val="single" w:sz="4" w:space="0" w:color="auto"/>
              <w:right w:val="single" w:sz="4" w:space="0" w:color="auto"/>
            </w:tcBorders>
            <w:shd w:val="clear" w:color="000000" w:fill="E2EFDA"/>
            <w:hideMark/>
          </w:tcPr>
          <w:p w14:paraId="40BCCAF3"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29. Veselības ministrija</w:t>
            </w:r>
          </w:p>
        </w:tc>
        <w:tc>
          <w:tcPr>
            <w:tcW w:w="1134" w:type="dxa"/>
            <w:tcBorders>
              <w:top w:val="nil"/>
              <w:left w:val="nil"/>
              <w:bottom w:val="single" w:sz="4" w:space="0" w:color="auto"/>
              <w:right w:val="single" w:sz="4" w:space="0" w:color="auto"/>
            </w:tcBorders>
            <w:shd w:val="clear" w:color="000000" w:fill="E2EFDA"/>
            <w:hideMark/>
          </w:tcPr>
          <w:p w14:paraId="25C29230"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4 195 746</w:t>
            </w:r>
          </w:p>
        </w:tc>
        <w:tc>
          <w:tcPr>
            <w:tcW w:w="1134" w:type="dxa"/>
            <w:tcBorders>
              <w:top w:val="nil"/>
              <w:left w:val="nil"/>
              <w:bottom w:val="single" w:sz="4" w:space="0" w:color="auto"/>
              <w:right w:val="single" w:sz="4" w:space="0" w:color="auto"/>
            </w:tcBorders>
            <w:shd w:val="clear" w:color="000000" w:fill="E2EFDA"/>
            <w:hideMark/>
          </w:tcPr>
          <w:p w14:paraId="346F00F9"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4 020 825</w:t>
            </w:r>
          </w:p>
        </w:tc>
        <w:tc>
          <w:tcPr>
            <w:tcW w:w="1134" w:type="dxa"/>
            <w:tcBorders>
              <w:top w:val="nil"/>
              <w:left w:val="nil"/>
              <w:bottom w:val="single" w:sz="4" w:space="0" w:color="auto"/>
              <w:right w:val="single" w:sz="4" w:space="0" w:color="auto"/>
            </w:tcBorders>
            <w:shd w:val="clear" w:color="000000" w:fill="E2EFDA"/>
            <w:hideMark/>
          </w:tcPr>
          <w:p w14:paraId="21851984"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3 642 571</w:t>
            </w:r>
          </w:p>
        </w:tc>
      </w:tr>
      <w:tr w:rsidR="00083EEF" w:rsidRPr="009E508B" w14:paraId="7B85C711" w14:textId="77777777" w:rsidTr="0095689E">
        <w:trPr>
          <w:trHeight w:val="140"/>
        </w:trPr>
        <w:tc>
          <w:tcPr>
            <w:tcW w:w="5659" w:type="dxa"/>
            <w:tcBorders>
              <w:top w:val="nil"/>
              <w:left w:val="single" w:sz="4" w:space="0" w:color="auto"/>
              <w:bottom w:val="single" w:sz="4" w:space="0" w:color="auto"/>
              <w:right w:val="single" w:sz="4" w:space="0" w:color="auto"/>
            </w:tcBorders>
            <w:shd w:val="clear" w:color="auto" w:fill="auto"/>
            <w:hideMark/>
          </w:tcPr>
          <w:p w14:paraId="04B4370B" w14:textId="77777777" w:rsidR="00083EEF" w:rsidRPr="009E508B" w:rsidRDefault="00083EEF" w:rsidP="0095689E">
            <w:pPr>
              <w:spacing w:after="0"/>
              <w:ind w:firstLine="0"/>
              <w:jc w:val="left"/>
              <w:rPr>
                <w:sz w:val="18"/>
                <w:szCs w:val="18"/>
                <w:lang w:eastAsia="lv-LV"/>
              </w:rPr>
            </w:pPr>
            <w:r w:rsidRPr="009E508B">
              <w:rPr>
                <w:sz w:val="18"/>
                <w:szCs w:val="18"/>
                <w:lang w:eastAsia="lv-LV"/>
              </w:rPr>
              <w:t>Valsts materiālo rezervju iegāde, atjaunināšana un uzturēšana</w:t>
            </w:r>
          </w:p>
        </w:tc>
        <w:tc>
          <w:tcPr>
            <w:tcW w:w="1134" w:type="dxa"/>
            <w:tcBorders>
              <w:top w:val="nil"/>
              <w:left w:val="nil"/>
              <w:bottom w:val="single" w:sz="4" w:space="0" w:color="auto"/>
              <w:right w:val="single" w:sz="4" w:space="0" w:color="auto"/>
            </w:tcBorders>
            <w:shd w:val="clear" w:color="auto" w:fill="auto"/>
            <w:noWrap/>
            <w:hideMark/>
          </w:tcPr>
          <w:p w14:paraId="10B041AB" w14:textId="77777777" w:rsidR="00083EEF" w:rsidRPr="009E508B" w:rsidRDefault="00083EEF" w:rsidP="0095689E">
            <w:pPr>
              <w:spacing w:after="0"/>
              <w:ind w:firstLine="0"/>
              <w:jc w:val="right"/>
              <w:rPr>
                <w:sz w:val="18"/>
                <w:szCs w:val="18"/>
                <w:lang w:eastAsia="lv-LV"/>
              </w:rPr>
            </w:pPr>
            <w:r w:rsidRPr="009E508B">
              <w:rPr>
                <w:sz w:val="18"/>
                <w:szCs w:val="18"/>
                <w:lang w:eastAsia="lv-LV"/>
              </w:rPr>
              <w:t>1 551 706</w:t>
            </w:r>
          </w:p>
        </w:tc>
        <w:tc>
          <w:tcPr>
            <w:tcW w:w="1134" w:type="dxa"/>
            <w:tcBorders>
              <w:top w:val="nil"/>
              <w:left w:val="nil"/>
              <w:bottom w:val="single" w:sz="4" w:space="0" w:color="auto"/>
              <w:right w:val="single" w:sz="4" w:space="0" w:color="auto"/>
            </w:tcBorders>
            <w:shd w:val="clear" w:color="auto" w:fill="auto"/>
            <w:noWrap/>
            <w:hideMark/>
          </w:tcPr>
          <w:p w14:paraId="54D3F817" w14:textId="77777777" w:rsidR="00083EEF" w:rsidRPr="009E508B" w:rsidRDefault="00083EEF" w:rsidP="0095689E">
            <w:pPr>
              <w:spacing w:after="0"/>
              <w:ind w:firstLine="0"/>
              <w:jc w:val="right"/>
              <w:rPr>
                <w:sz w:val="18"/>
                <w:szCs w:val="18"/>
                <w:lang w:eastAsia="lv-LV"/>
              </w:rPr>
            </w:pPr>
            <w:r w:rsidRPr="009E508B">
              <w:rPr>
                <w:sz w:val="18"/>
                <w:szCs w:val="18"/>
                <w:lang w:eastAsia="lv-LV"/>
              </w:rPr>
              <w:t>1 477 674</w:t>
            </w:r>
          </w:p>
        </w:tc>
        <w:tc>
          <w:tcPr>
            <w:tcW w:w="1134" w:type="dxa"/>
            <w:tcBorders>
              <w:top w:val="nil"/>
              <w:left w:val="nil"/>
              <w:bottom w:val="single" w:sz="4" w:space="0" w:color="auto"/>
              <w:right w:val="single" w:sz="4" w:space="0" w:color="auto"/>
            </w:tcBorders>
            <w:shd w:val="clear" w:color="auto" w:fill="auto"/>
            <w:noWrap/>
            <w:hideMark/>
          </w:tcPr>
          <w:p w14:paraId="62E16252" w14:textId="77777777" w:rsidR="00083EEF" w:rsidRPr="009E508B" w:rsidRDefault="00083EEF" w:rsidP="0095689E">
            <w:pPr>
              <w:spacing w:after="0"/>
              <w:ind w:firstLine="0"/>
              <w:jc w:val="right"/>
              <w:rPr>
                <w:sz w:val="18"/>
                <w:szCs w:val="18"/>
                <w:lang w:eastAsia="lv-LV"/>
              </w:rPr>
            </w:pPr>
            <w:r w:rsidRPr="009E508B">
              <w:rPr>
                <w:sz w:val="18"/>
                <w:szCs w:val="18"/>
                <w:lang w:eastAsia="lv-LV"/>
              </w:rPr>
              <w:t>1 099 420</w:t>
            </w:r>
          </w:p>
        </w:tc>
      </w:tr>
      <w:tr w:rsidR="00083EEF" w:rsidRPr="009E508B" w14:paraId="56376D02" w14:textId="77777777" w:rsidTr="0095689E">
        <w:trPr>
          <w:trHeight w:val="316"/>
        </w:trPr>
        <w:tc>
          <w:tcPr>
            <w:tcW w:w="5659" w:type="dxa"/>
            <w:tcBorders>
              <w:top w:val="nil"/>
              <w:left w:val="single" w:sz="4" w:space="0" w:color="auto"/>
              <w:bottom w:val="single" w:sz="4" w:space="0" w:color="auto"/>
              <w:right w:val="single" w:sz="4" w:space="0" w:color="auto"/>
            </w:tcBorders>
            <w:shd w:val="clear" w:color="auto" w:fill="auto"/>
            <w:hideMark/>
          </w:tcPr>
          <w:p w14:paraId="5632CADD" w14:textId="77777777" w:rsidR="00083EEF" w:rsidRPr="009E508B" w:rsidRDefault="00083EEF" w:rsidP="0095689E">
            <w:pPr>
              <w:spacing w:after="0"/>
              <w:ind w:firstLine="0"/>
              <w:jc w:val="left"/>
              <w:rPr>
                <w:sz w:val="18"/>
                <w:szCs w:val="18"/>
                <w:lang w:eastAsia="lv-LV"/>
              </w:rPr>
            </w:pPr>
            <w:r w:rsidRPr="009E508B">
              <w:rPr>
                <w:sz w:val="18"/>
                <w:szCs w:val="18"/>
                <w:lang w:eastAsia="lv-LV"/>
              </w:rPr>
              <w:t>Neatliekamās medicīniskās palīdzības dienesta pamatfunkciju stiprināšana, tai skaitā gatavība ārkārtas gadījumiem</w:t>
            </w:r>
          </w:p>
        </w:tc>
        <w:tc>
          <w:tcPr>
            <w:tcW w:w="1134" w:type="dxa"/>
            <w:tcBorders>
              <w:top w:val="nil"/>
              <w:left w:val="nil"/>
              <w:bottom w:val="single" w:sz="4" w:space="0" w:color="auto"/>
              <w:right w:val="single" w:sz="4" w:space="0" w:color="auto"/>
            </w:tcBorders>
            <w:shd w:val="clear" w:color="auto" w:fill="auto"/>
            <w:noWrap/>
            <w:hideMark/>
          </w:tcPr>
          <w:p w14:paraId="759D6B81" w14:textId="77777777" w:rsidR="00083EEF" w:rsidRPr="009E508B" w:rsidRDefault="00083EEF" w:rsidP="0095689E">
            <w:pPr>
              <w:spacing w:after="0"/>
              <w:ind w:firstLine="0"/>
              <w:jc w:val="right"/>
              <w:rPr>
                <w:sz w:val="18"/>
                <w:szCs w:val="18"/>
                <w:lang w:eastAsia="lv-LV"/>
              </w:rPr>
            </w:pPr>
            <w:r w:rsidRPr="009E508B">
              <w:rPr>
                <w:sz w:val="18"/>
                <w:szCs w:val="18"/>
                <w:lang w:eastAsia="lv-LV"/>
              </w:rPr>
              <w:t>2 644 040</w:t>
            </w:r>
          </w:p>
        </w:tc>
        <w:tc>
          <w:tcPr>
            <w:tcW w:w="1134" w:type="dxa"/>
            <w:tcBorders>
              <w:top w:val="nil"/>
              <w:left w:val="nil"/>
              <w:bottom w:val="single" w:sz="4" w:space="0" w:color="auto"/>
              <w:right w:val="single" w:sz="4" w:space="0" w:color="auto"/>
            </w:tcBorders>
            <w:shd w:val="clear" w:color="auto" w:fill="auto"/>
            <w:noWrap/>
            <w:hideMark/>
          </w:tcPr>
          <w:p w14:paraId="3332314B" w14:textId="77777777" w:rsidR="00083EEF" w:rsidRPr="009E508B" w:rsidRDefault="00083EEF" w:rsidP="0095689E">
            <w:pPr>
              <w:spacing w:after="0"/>
              <w:ind w:firstLine="0"/>
              <w:jc w:val="right"/>
              <w:rPr>
                <w:sz w:val="18"/>
                <w:szCs w:val="18"/>
                <w:lang w:eastAsia="lv-LV"/>
              </w:rPr>
            </w:pPr>
            <w:r w:rsidRPr="009E508B">
              <w:rPr>
                <w:sz w:val="18"/>
                <w:szCs w:val="18"/>
                <w:lang w:eastAsia="lv-LV"/>
              </w:rPr>
              <w:t>2 543 151</w:t>
            </w:r>
          </w:p>
        </w:tc>
        <w:tc>
          <w:tcPr>
            <w:tcW w:w="1134" w:type="dxa"/>
            <w:tcBorders>
              <w:top w:val="nil"/>
              <w:left w:val="nil"/>
              <w:bottom w:val="single" w:sz="4" w:space="0" w:color="auto"/>
              <w:right w:val="single" w:sz="4" w:space="0" w:color="auto"/>
            </w:tcBorders>
            <w:shd w:val="clear" w:color="auto" w:fill="auto"/>
            <w:noWrap/>
            <w:hideMark/>
          </w:tcPr>
          <w:p w14:paraId="2799E6C9" w14:textId="77777777" w:rsidR="00083EEF" w:rsidRPr="009E508B" w:rsidRDefault="00083EEF" w:rsidP="0095689E">
            <w:pPr>
              <w:spacing w:after="0"/>
              <w:ind w:firstLine="0"/>
              <w:jc w:val="right"/>
              <w:rPr>
                <w:sz w:val="18"/>
                <w:szCs w:val="18"/>
                <w:lang w:eastAsia="lv-LV"/>
              </w:rPr>
            </w:pPr>
            <w:r w:rsidRPr="009E508B">
              <w:rPr>
                <w:sz w:val="18"/>
                <w:szCs w:val="18"/>
                <w:lang w:eastAsia="lv-LV"/>
              </w:rPr>
              <w:t>2 543 151</w:t>
            </w:r>
          </w:p>
        </w:tc>
      </w:tr>
      <w:tr w:rsidR="00083EEF" w:rsidRPr="009E508B" w14:paraId="6985341A" w14:textId="77777777" w:rsidTr="0095689E">
        <w:trPr>
          <w:trHeight w:val="128"/>
        </w:trPr>
        <w:tc>
          <w:tcPr>
            <w:tcW w:w="5659" w:type="dxa"/>
            <w:tcBorders>
              <w:top w:val="nil"/>
              <w:left w:val="single" w:sz="4" w:space="0" w:color="auto"/>
              <w:bottom w:val="single" w:sz="4" w:space="0" w:color="auto"/>
              <w:right w:val="single" w:sz="4" w:space="0" w:color="auto"/>
            </w:tcBorders>
            <w:shd w:val="clear" w:color="000000" w:fill="E2EFDA"/>
            <w:hideMark/>
          </w:tcPr>
          <w:p w14:paraId="275DC437"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30. Satversmes tiesa</w:t>
            </w:r>
          </w:p>
        </w:tc>
        <w:tc>
          <w:tcPr>
            <w:tcW w:w="1134" w:type="dxa"/>
            <w:tcBorders>
              <w:top w:val="nil"/>
              <w:left w:val="nil"/>
              <w:bottom w:val="single" w:sz="4" w:space="0" w:color="auto"/>
              <w:right w:val="single" w:sz="4" w:space="0" w:color="auto"/>
            </w:tcBorders>
            <w:shd w:val="clear" w:color="000000" w:fill="E2EFDA"/>
            <w:hideMark/>
          </w:tcPr>
          <w:p w14:paraId="533D2754"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142 270</w:t>
            </w:r>
          </w:p>
        </w:tc>
        <w:tc>
          <w:tcPr>
            <w:tcW w:w="1134" w:type="dxa"/>
            <w:tcBorders>
              <w:top w:val="nil"/>
              <w:left w:val="nil"/>
              <w:bottom w:val="single" w:sz="4" w:space="0" w:color="auto"/>
              <w:right w:val="single" w:sz="4" w:space="0" w:color="auto"/>
            </w:tcBorders>
            <w:shd w:val="clear" w:color="000000" w:fill="E2EFDA"/>
            <w:hideMark/>
          </w:tcPr>
          <w:p w14:paraId="6C1AA7F1"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165 172</w:t>
            </w:r>
          </w:p>
        </w:tc>
        <w:tc>
          <w:tcPr>
            <w:tcW w:w="1134" w:type="dxa"/>
            <w:tcBorders>
              <w:top w:val="nil"/>
              <w:left w:val="nil"/>
              <w:bottom w:val="single" w:sz="4" w:space="0" w:color="auto"/>
              <w:right w:val="single" w:sz="4" w:space="0" w:color="auto"/>
            </w:tcBorders>
            <w:shd w:val="clear" w:color="000000" w:fill="E2EFDA"/>
            <w:hideMark/>
          </w:tcPr>
          <w:p w14:paraId="55A9AE01"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82 932</w:t>
            </w:r>
          </w:p>
        </w:tc>
      </w:tr>
      <w:tr w:rsidR="00083EEF" w:rsidRPr="009E508B" w14:paraId="01A601C5" w14:textId="77777777" w:rsidTr="0095689E">
        <w:trPr>
          <w:trHeight w:val="176"/>
        </w:trPr>
        <w:tc>
          <w:tcPr>
            <w:tcW w:w="5659" w:type="dxa"/>
            <w:tcBorders>
              <w:top w:val="nil"/>
              <w:left w:val="single" w:sz="4" w:space="0" w:color="auto"/>
              <w:bottom w:val="single" w:sz="4" w:space="0" w:color="auto"/>
              <w:right w:val="single" w:sz="4" w:space="0" w:color="auto"/>
            </w:tcBorders>
            <w:shd w:val="clear" w:color="auto" w:fill="auto"/>
            <w:hideMark/>
          </w:tcPr>
          <w:p w14:paraId="362CBE2F" w14:textId="77777777" w:rsidR="00083EEF" w:rsidRPr="009E508B" w:rsidRDefault="00083EEF" w:rsidP="0095689E">
            <w:pPr>
              <w:spacing w:after="0"/>
              <w:ind w:firstLine="0"/>
              <w:jc w:val="left"/>
              <w:rPr>
                <w:sz w:val="18"/>
                <w:szCs w:val="18"/>
                <w:lang w:eastAsia="lv-LV"/>
              </w:rPr>
            </w:pPr>
            <w:r w:rsidRPr="009E508B">
              <w:rPr>
                <w:sz w:val="18"/>
                <w:szCs w:val="18"/>
                <w:lang w:eastAsia="lv-LV"/>
              </w:rPr>
              <w:t>Satversmes tiesas ēkas fiziskās drošības režīma uzlabošana</w:t>
            </w:r>
          </w:p>
        </w:tc>
        <w:tc>
          <w:tcPr>
            <w:tcW w:w="1134" w:type="dxa"/>
            <w:tcBorders>
              <w:top w:val="nil"/>
              <w:left w:val="nil"/>
              <w:bottom w:val="single" w:sz="4" w:space="0" w:color="auto"/>
              <w:right w:val="single" w:sz="4" w:space="0" w:color="auto"/>
            </w:tcBorders>
            <w:shd w:val="clear" w:color="auto" w:fill="auto"/>
            <w:noWrap/>
            <w:hideMark/>
          </w:tcPr>
          <w:p w14:paraId="6D88EAC3" w14:textId="77777777" w:rsidR="00083EEF" w:rsidRPr="009E508B" w:rsidRDefault="00083EEF" w:rsidP="0095689E">
            <w:pPr>
              <w:spacing w:after="0"/>
              <w:ind w:firstLine="0"/>
              <w:jc w:val="right"/>
              <w:rPr>
                <w:sz w:val="18"/>
                <w:szCs w:val="18"/>
                <w:lang w:eastAsia="lv-LV"/>
              </w:rPr>
            </w:pPr>
            <w:r w:rsidRPr="009E508B">
              <w:rPr>
                <w:sz w:val="18"/>
                <w:szCs w:val="18"/>
                <w:lang w:eastAsia="lv-LV"/>
              </w:rPr>
              <w:t>104 554</w:t>
            </w:r>
          </w:p>
        </w:tc>
        <w:tc>
          <w:tcPr>
            <w:tcW w:w="1134" w:type="dxa"/>
            <w:tcBorders>
              <w:top w:val="nil"/>
              <w:left w:val="nil"/>
              <w:bottom w:val="single" w:sz="4" w:space="0" w:color="auto"/>
              <w:right w:val="single" w:sz="4" w:space="0" w:color="auto"/>
            </w:tcBorders>
            <w:shd w:val="clear" w:color="auto" w:fill="auto"/>
            <w:noWrap/>
            <w:hideMark/>
          </w:tcPr>
          <w:p w14:paraId="38A324F0" w14:textId="77777777" w:rsidR="00083EEF" w:rsidRPr="009E508B" w:rsidRDefault="00083EEF" w:rsidP="0095689E">
            <w:pPr>
              <w:spacing w:after="0"/>
              <w:ind w:firstLine="0"/>
              <w:jc w:val="right"/>
              <w:rPr>
                <w:sz w:val="18"/>
                <w:szCs w:val="18"/>
                <w:lang w:eastAsia="lv-LV"/>
              </w:rPr>
            </w:pPr>
            <w:r w:rsidRPr="009E508B">
              <w:rPr>
                <w:sz w:val="18"/>
                <w:szCs w:val="18"/>
                <w:lang w:eastAsia="lv-LV"/>
              </w:rPr>
              <w:t>155 424</w:t>
            </w:r>
          </w:p>
        </w:tc>
        <w:tc>
          <w:tcPr>
            <w:tcW w:w="1134" w:type="dxa"/>
            <w:tcBorders>
              <w:top w:val="nil"/>
              <w:left w:val="nil"/>
              <w:bottom w:val="single" w:sz="4" w:space="0" w:color="auto"/>
              <w:right w:val="single" w:sz="4" w:space="0" w:color="auto"/>
            </w:tcBorders>
            <w:shd w:val="clear" w:color="auto" w:fill="auto"/>
            <w:noWrap/>
            <w:hideMark/>
          </w:tcPr>
          <w:p w14:paraId="65CCECD1" w14:textId="77777777" w:rsidR="00083EEF" w:rsidRPr="009E508B" w:rsidRDefault="00083EEF" w:rsidP="0095689E">
            <w:pPr>
              <w:spacing w:after="0"/>
              <w:ind w:firstLine="0"/>
              <w:jc w:val="right"/>
              <w:rPr>
                <w:sz w:val="18"/>
                <w:szCs w:val="18"/>
                <w:lang w:eastAsia="lv-LV"/>
              </w:rPr>
            </w:pPr>
            <w:r w:rsidRPr="009E508B">
              <w:rPr>
                <w:sz w:val="18"/>
                <w:szCs w:val="18"/>
                <w:lang w:eastAsia="lv-LV"/>
              </w:rPr>
              <w:t>73 144</w:t>
            </w:r>
          </w:p>
        </w:tc>
      </w:tr>
      <w:tr w:rsidR="00083EEF" w:rsidRPr="009E508B" w14:paraId="10116F44" w14:textId="77777777" w:rsidTr="0095689E">
        <w:trPr>
          <w:trHeight w:val="364"/>
        </w:trPr>
        <w:tc>
          <w:tcPr>
            <w:tcW w:w="5659" w:type="dxa"/>
            <w:tcBorders>
              <w:top w:val="nil"/>
              <w:left w:val="single" w:sz="4" w:space="0" w:color="auto"/>
              <w:bottom w:val="single" w:sz="4" w:space="0" w:color="auto"/>
              <w:right w:val="single" w:sz="4" w:space="0" w:color="auto"/>
            </w:tcBorders>
            <w:shd w:val="clear" w:color="auto" w:fill="auto"/>
            <w:hideMark/>
          </w:tcPr>
          <w:p w14:paraId="589E8EFF" w14:textId="77777777" w:rsidR="00083EEF" w:rsidRPr="009E508B" w:rsidRDefault="00083EEF" w:rsidP="0095689E">
            <w:pPr>
              <w:spacing w:after="0"/>
              <w:ind w:firstLine="0"/>
              <w:jc w:val="left"/>
              <w:rPr>
                <w:sz w:val="18"/>
                <w:szCs w:val="18"/>
                <w:lang w:eastAsia="lv-LV"/>
              </w:rPr>
            </w:pPr>
            <w:r w:rsidRPr="009E508B">
              <w:rPr>
                <w:sz w:val="18"/>
                <w:szCs w:val="18"/>
                <w:lang w:eastAsia="lv-LV"/>
              </w:rPr>
              <w:t>Satversmes tiesas informācijas tehnoloģiju un informācijas sistēmu drošības pilnveidošana un modernizēšana</w:t>
            </w:r>
          </w:p>
        </w:tc>
        <w:tc>
          <w:tcPr>
            <w:tcW w:w="1134" w:type="dxa"/>
            <w:tcBorders>
              <w:top w:val="nil"/>
              <w:left w:val="nil"/>
              <w:bottom w:val="single" w:sz="4" w:space="0" w:color="auto"/>
              <w:right w:val="single" w:sz="4" w:space="0" w:color="auto"/>
            </w:tcBorders>
            <w:shd w:val="clear" w:color="auto" w:fill="auto"/>
            <w:noWrap/>
            <w:hideMark/>
          </w:tcPr>
          <w:p w14:paraId="55E0C1D3" w14:textId="77777777" w:rsidR="00083EEF" w:rsidRPr="009E508B" w:rsidRDefault="00083EEF" w:rsidP="0095689E">
            <w:pPr>
              <w:spacing w:after="0"/>
              <w:ind w:firstLine="0"/>
              <w:jc w:val="right"/>
              <w:rPr>
                <w:sz w:val="18"/>
                <w:szCs w:val="18"/>
                <w:lang w:eastAsia="lv-LV"/>
              </w:rPr>
            </w:pPr>
            <w:r w:rsidRPr="009E508B">
              <w:rPr>
                <w:sz w:val="18"/>
                <w:szCs w:val="18"/>
                <w:lang w:eastAsia="lv-LV"/>
              </w:rPr>
              <w:t>37 716</w:t>
            </w:r>
          </w:p>
        </w:tc>
        <w:tc>
          <w:tcPr>
            <w:tcW w:w="1134" w:type="dxa"/>
            <w:tcBorders>
              <w:top w:val="nil"/>
              <w:left w:val="nil"/>
              <w:bottom w:val="single" w:sz="4" w:space="0" w:color="auto"/>
              <w:right w:val="single" w:sz="4" w:space="0" w:color="auto"/>
            </w:tcBorders>
            <w:shd w:val="clear" w:color="auto" w:fill="auto"/>
            <w:noWrap/>
            <w:hideMark/>
          </w:tcPr>
          <w:p w14:paraId="2A78A441" w14:textId="77777777" w:rsidR="00083EEF" w:rsidRPr="009E508B" w:rsidRDefault="00083EEF" w:rsidP="0095689E">
            <w:pPr>
              <w:spacing w:after="0"/>
              <w:ind w:firstLine="0"/>
              <w:jc w:val="right"/>
              <w:rPr>
                <w:sz w:val="18"/>
                <w:szCs w:val="18"/>
                <w:lang w:eastAsia="lv-LV"/>
              </w:rPr>
            </w:pPr>
            <w:r w:rsidRPr="009E508B">
              <w:rPr>
                <w:sz w:val="18"/>
                <w:szCs w:val="18"/>
                <w:lang w:eastAsia="lv-LV"/>
              </w:rPr>
              <w:t>9 748</w:t>
            </w:r>
          </w:p>
        </w:tc>
        <w:tc>
          <w:tcPr>
            <w:tcW w:w="1134" w:type="dxa"/>
            <w:tcBorders>
              <w:top w:val="nil"/>
              <w:left w:val="nil"/>
              <w:bottom w:val="single" w:sz="4" w:space="0" w:color="auto"/>
              <w:right w:val="single" w:sz="4" w:space="0" w:color="auto"/>
            </w:tcBorders>
            <w:shd w:val="clear" w:color="auto" w:fill="auto"/>
            <w:noWrap/>
            <w:hideMark/>
          </w:tcPr>
          <w:p w14:paraId="71421AF7" w14:textId="77777777" w:rsidR="00083EEF" w:rsidRPr="009E508B" w:rsidRDefault="00083EEF" w:rsidP="0095689E">
            <w:pPr>
              <w:spacing w:after="0"/>
              <w:ind w:firstLine="0"/>
              <w:jc w:val="right"/>
              <w:rPr>
                <w:sz w:val="18"/>
                <w:szCs w:val="18"/>
                <w:lang w:eastAsia="lv-LV"/>
              </w:rPr>
            </w:pPr>
            <w:r w:rsidRPr="009E508B">
              <w:rPr>
                <w:sz w:val="18"/>
                <w:szCs w:val="18"/>
                <w:lang w:eastAsia="lv-LV"/>
              </w:rPr>
              <w:t>9 788</w:t>
            </w:r>
          </w:p>
        </w:tc>
      </w:tr>
      <w:tr w:rsidR="00083EEF" w:rsidRPr="009E508B" w14:paraId="49481355" w14:textId="77777777" w:rsidTr="0095689E">
        <w:trPr>
          <w:trHeight w:val="164"/>
        </w:trPr>
        <w:tc>
          <w:tcPr>
            <w:tcW w:w="5659" w:type="dxa"/>
            <w:tcBorders>
              <w:top w:val="nil"/>
              <w:left w:val="single" w:sz="4" w:space="0" w:color="auto"/>
              <w:bottom w:val="single" w:sz="4" w:space="0" w:color="auto"/>
              <w:right w:val="single" w:sz="4" w:space="0" w:color="auto"/>
            </w:tcBorders>
            <w:shd w:val="clear" w:color="000000" w:fill="E2EFDA"/>
            <w:hideMark/>
          </w:tcPr>
          <w:p w14:paraId="07E64F29"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32. Prokuratūra</w:t>
            </w:r>
          </w:p>
        </w:tc>
        <w:tc>
          <w:tcPr>
            <w:tcW w:w="1134" w:type="dxa"/>
            <w:tcBorders>
              <w:top w:val="nil"/>
              <w:left w:val="nil"/>
              <w:bottom w:val="single" w:sz="4" w:space="0" w:color="auto"/>
              <w:right w:val="single" w:sz="4" w:space="0" w:color="auto"/>
            </w:tcBorders>
            <w:shd w:val="clear" w:color="000000" w:fill="E2EFDA"/>
            <w:hideMark/>
          </w:tcPr>
          <w:p w14:paraId="29778800"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1 504 004</w:t>
            </w:r>
          </w:p>
        </w:tc>
        <w:tc>
          <w:tcPr>
            <w:tcW w:w="1134" w:type="dxa"/>
            <w:tcBorders>
              <w:top w:val="nil"/>
              <w:left w:val="nil"/>
              <w:bottom w:val="single" w:sz="4" w:space="0" w:color="auto"/>
              <w:right w:val="single" w:sz="4" w:space="0" w:color="auto"/>
            </w:tcBorders>
            <w:shd w:val="clear" w:color="000000" w:fill="E2EFDA"/>
            <w:hideMark/>
          </w:tcPr>
          <w:p w14:paraId="69A93300"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2 835 004</w:t>
            </w:r>
          </w:p>
        </w:tc>
        <w:tc>
          <w:tcPr>
            <w:tcW w:w="1134" w:type="dxa"/>
            <w:tcBorders>
              <w:top w:val="nil"/>
              <w:left w:val="nil"/>
              <w:bottom w:val="single" w:sz="4" w:space="0" w:color="auto"/>
              <w:right w:val="single" w:sz="4" w:space="0" w:color="auto"/>
            </w:tcBorders>
            <w:shd w:val="clear" w:color="000000" w:fill="E2EFDA"/>
            <w:hideMark/>
          </w:tcPr>
          <w:p w14:paraId="1B168063"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52 004</w:t>
            </w:r>
          </w:p>
        </w:tc>
      </w:tr>
      <w:tr w:rsidR="00083EEF" w:rsidRPr="009E508B" w14:paraId="7ACA9828" w14:textId="77777777" w:rsidTr="00083EEF">
        <w:trPr>
          <w:trHeight w:val="338"/>
        </w:trPr>
        <w:tc>
          <w:tcPr>
            <w:tcW w:w="5659" w:type="dxa"/>
            <w:tcBorders>
              <w:top w:val="nil"/>
              <w:left w:val="single" w:sz="4" w:space="0" w:color="auto"/>
              <w:bottom w:val="single" w:sz="4" w:space="0" w:color="auto"/>
              <w:right w:val="single" w:sz="4" w:space="0" w:color="auto"/>
            </w:tcBorders>
            <w:shd w:val="clear" w:color="auto" w:fill="auto"/>
            <w:hideMark/>
          </w:tcPr>
          <w:p w14:paraId="6D1A74A6" w14:textId="77777777" w:rsidR="00083EEF" w:rsidRPr="009E508B" w:rsidRDefault="00083EEF" w:rsidP="0095689E">
            <w:pPr>
              <w:spacing w:after="0"/>
              <w:ind w:firstLine="0"/>
              <w:jc w:val="left"/>
              <w:rPr>
                <w:sz w:val="18"/>
                <w:szCs w:val="18"/>
                <w:lang w:eastAsia="lv-LV"/>
              </w:rPr>
            </w:pPr>
            <w:r w:rsidRPr="009E508B">
              <w:rPr>
                <w:sz w:val="18"/>
                <w:szCs w:val="18"/>
                <w:lang w:eastAsia="lv-LV"/>
              </w:rPr>
              <w:t xml:space="preserve">Prokuratūras informācijas sistēmas pārvaldības un arhitektūras ietvara pilnveide </w:t>
            </w:r>
          </w:p>
        </w:tc>
        <w:tc>
          <w:tcPr>
            <w:tcW w:w="1134" w:type="dxa"/>
            <w:tcBorders>
              <w:top w:val="nil"/>
              <w:left w:val="nil"/>
              <w:bottom w:val="single" w:sz="4" w:space="0" w:color="auto"/>
              <w:right w:val="single" w:sz="4" w:space="0" w:color="auto"/>
            </w:tcBorders>
            <w:shd w:val="clear" w:color="auto" w:fill="auto"/>
            <w:noWrap/>
            <w:hideMark/>
          </w:tcPr>
          <w:p w14:paraId="2AF9FD2A" w14:textId="77777777" w:rsidR="00083EEF" w:rsidRPr="009E508B" w:rsidRDefault="00083EEF" w:rsidP="0095689E">
            <w:pPr>
              <w:spacing w:after="0"/>
              <w:ind w:firstLine="0"/>
              <w:jc w:val="right"/>
              <w:rPr>
                <w:sz w:val="18"/>
                <w:szCs w:val="18"/>
                <w:lang w:eastAsia="lv-LV"/>
              </w:rPr>
            </w:pPr>
            <w:r w:rsidRPr="009E508B">
              <w:rPr>
                <w:sz w:val="18"/>
                <w:szCs w:val="18"/>
                <w:lang w:eastAsia="lv-LV"/>
              </w:rPr>
              <w:t>1 452 000</w:t>
            </w:r>
          </w:p>
        </w:tc>
        <w:tc>
          <w:tcPr>
            <w:tcW w:w="1134" w:type="dxa"/>
            <w:tcBorders>
              <w:top w:val="nil"/>
              <w:left w:val="nil"/>
              <w:bottom w:val="single" w:sz="4" w:space="0" w:color="auto"/>
              <w:right w:val="single" w:sz="4" w:space="0" w:color="auto"/>
            </w:tcBorders>
            <w:shd w:val="clear" w:color="auto" w:fill="auto"/>
            <w:noWrap/>
            <w:hideMark/>
          </w:tcPr>
          <w:p w14:paraId="53720DA5" w14:textId="77777777" w:rsidR="00083EEF" w:rsidRPr="009E508B" w:rsidRDefault="00083EEF" w:rsidP="0095689E">
            <w:pPr>
              <w:spacing w:after="0"/>
              <w:ind w:firstLine="0"/>
              <w:jc w:val="right"/>
              <w:rPr>
                <w:sz w:val="18"/>
                <w:szCs w:val="18"/>
                <w:lang w:eastAsia="lv-LV"/>
              </w:rPr>
            </w:pPr>
            <w:r w:rsidRPr="009E508B">
              <w:rPr>
                <w:sz w:val="18"/>
                <w:szCs w:val="18"/>
                <w:lang w:eastAsia="lv-LV"/>
              </w:rPr>
              <w:t>2 783 000</w:t>
            </w:r>
          </w:p>
        </w:tc>
        <w:tc>
          <w:tcPr>
            <w:tcW w:w="1134" w:type="dxa"/>
            <w:tcBorders>
              <w:top w:val="nil"/>
              <w:left w:val="nil"/>
              <w:bottom w:val="single" w:sz="4" w:space="0" w:color="auto"/>
              <w:right w:val="single" w:sz="4" w:space="0" w:color="auto"/>
            </w:tcBorders>
            <w:shd w:val="clear" w:color="auto" w:fill="auto"/>
            <w:noWrap/>
            <w:hideMark/>
          </w:tcPr>
          <w:p w14:paraId="59826787" w14:textId="5A9AAC26" w:rsidR="00083EEF" w:rsidRPr="009E508B" w:rsidRDefault="00083EEF" w:rsidP="00083EEF">
            <w:pPr>
              <w:spacing w:after="0"/>
              <w:ind w:firstLine="0"/>
              <w:jc w:val="center"/>
              <w:rPr>
                <w:sz w:val="18"/>
                <w:szCs w:val="18"/>
                <w:lang w:eastAsia="lv-LV"/>
              </w:rPr>
            </w:pPr>
            <w:r>
              <w:rPr>
                <w:sz w:val="18"/>
                <w:szCs w:val="18"/>
                <w:lang w:eastAsia="lv-LV"/>
              </w:rPr>
              <w:t>-</w:t>
            </w:r>
          </w:p>
        </w:tc>
      </w:tr>
      <w:tr w:rsidR="00083EEF" w:rsidRPr="009E508B" w14:paraId="365F9F53" w14:textId="77777777" w:rsidTr="0095689E">
        <w:trPr>
          <w:trHeight w:val="435"/>
        </w:trPr>
        <w:tc>
          <w:tcPr>
            <w:tcW w:w="5659" w:type="dxa"/>
            <w:tcBorders>
              <w:top w:val="nil"/>
              <w:left w:val="single" w:sz="4" w:space="0" w:color="auto"/>
              <w:bottom w:val="single" w:sz="4" w:space="0" w:color="auto"/>
              <w:right w:val="single" w:sz="4" w:space="0" w:color="auto"/>
            </w:tcBorders>
            <w:shd w:val="clear" w:color="auto" w:fill="auto"/>
            <w:hideMark/>
          </w:tcPr>
          <w:p w14:paraId="493C28DF" w14:textId="77777777" w:rsidR="00083EEF" w:rsidRPr="009E508B" w:rsidRDefault="00083EEF" w:rsidP="0095689E">
            <w:pPr>
              <w:spacing w:after="0"/>
              <w:ind w:firstLine="0"/>
              <w:jc w:val="left"/>
              <w:rPr>
                <w:sz w:val="18"/>
                <w:szCs w:val="18"/>
                <w:lang w:eastAsia="lv-LV"/>
              </w:rPr>
            </w:pPr>
            <w:r w:rsidRPr="009E508B">
              <w:rPr>
                <w:sz w:val="18"/>
                <w:szCs w:val="18"/>
                <w:lang w:eastAsia="lv-LV"/>
              </w:rPr>
              <w:lastRenderedPageBreak/>
              <w:t xml:space="preserve">Pabalstu un kompensāciju nodrošināšana par dienestu ārvalstīs kvalitatīvai Latvijas nacionālo drošības un ekonomisko interešu aizstāvībai </w:t>
            </w:r>
          </w:p>
        </w:tc>
        <w:tc>
          <w:tcPr>
            <w:tcW w:w="1134" w:type="dxa"/>
            <w:tcBorders>
              <w:top w:val="nil"/>
              <w:left w:val="nil"/>
              <w:bottom w:val="single" w:sz="4" w:space="0" w:color="auto"/>
              <w:right w:val="single" w:sz="4" w:space="0" w:color="auto"/>
            </w:tcBorders>
            <w:shd w:val="clear" w:color="auto" w:fill="auto"/>
            <w:noWrap/>
            <w:hideMark/>
          </w:tcPr>
          <w:p w14:paraId="23F8D40C" w14:textId="77777777" w:rsidR="00083EEF" w:rsidRPr="009E508B" w:rsidRDefault="00083EEF" w:rsidP="0095689E">
            <w:pPr>
              <w:spacing w:after="0"/>
              <w:ind w:firstLine="0"/>
              <w:jc w:val="right"/>
              <w:rPr>
                <w:sz w:val="18"/>
                <w:szCs w:val="18"/>
                <w:lang w:eastAsia="lv-LV"/>
              </w:rPr>
            </w:pPr>
            <w:r w:rsidRPr="009E508B">
              <w:rPr>
                <w:sz w:val="18"/>
                <w:szCs w:val="18"/>
                <w:lang w:eastAsia="lv-LV"/>
              </w:rPr>
              <w:t>52 004</w:t>
            </w:r>
          </w:p>
        </w:tc>
        <w:tc>
          <w:tcPr>
            <w:tcW w:w="1134" w:type="dxa"/>
            <w:tcBorders>
              <w:top w:val="nil"/>
              <w:left w:val="nil"/>
              <w:bottom w:val="single" w:sz="4" w:space="0" w:color="auto"/>
              <w:right w:val="single" w:sz="4" w:space="0" w:color="auto"/>
            </w:tcBorders>
            <w:shd w:val="clear" w:color="auto" w:fill="auto"/>
            <w:noWrap/>
            <w:hideMark/>
          </w:tcPr>
          <w:p w14:paraId="1BEB8C74" w14:textId="77777777" w:rsidR="00083EEF" w:rsidRPr="009E508B" w:rsidRDefault="00083EEF" w:rsidP="0095689E">
            <w:pPr>
              <w:spacing w:after="0"/>
              <w:ind w:firstLine="0"/>
              <w:jc w:val="right"/>
              <w:rPr>
                <w:sz w:val="18"/>
                <w:szCs w:val="18"/>
                <w:lang w:eastAsia="lv-LV"/>
              </w:rPr>
            </w:pPr>
            <w:r w:rsidRPr="009E508B">
              <w:rPr>
                <w:sz w:val="18"/>
                <w:szCs w:val="18"/>
                <w:lang w:eastAsia="lv-LV"/>
              </w:rPr>
              <w:t>52 004</w:t>
            </w:r>
          </w:p>
        </w:tc>
        <w:tc>
          <w:tcPr>
            <w:tcW w:w="1134" w:type="dxa"/>
            <w:tcBorders>
              <w:top w:val="nil"/>
              <w:left w:val="nil"/>
              <w:bottom w:val="single" w:sz="4" w:space="0" w:color="auto"/>
              <w:right w:val="single" w:sz="4" w:space="0" w:color="auto"/>
            </w:tcBorders>
            <w:shd w:val="clear" w:color="auto" w:fill="auto"/>
            <w:noWrap/>
            <w:hideMark/>
          </w:tcPr>
          <w:p w14:paraId="36780B8B" w14:textId="77777777" w:rsidR="00083EEF" w:rsidRPr="009E508B" w:rsidRDefault="00083EEF" w:rsidP="0095689E">
            <w:pPr>
              <w:spacing w:after="0"/>
              <w:ind w:firstLine="0"/>
              <w:jc w:val="right"/>
              <w:rPr>
                <w:sz w:val="18"/>
                <w:szCs w:val="18"/>
                <w:lang w:eastAsia="lv-LV"/>
              </w:rPr>
            </w:pPr>
            <w:r w:rsidRPr="009E508B">
              <w:rPr>
                <w:sz w:val="18"/>
                <w:szCs w:val="18"/>
                <w:lang w:eastAsia="lv-LV"/>
              </w:rPr>
              <w:t>52 004</w:t>
            </w:r>
          </w:p>
        </w:tc>
      </w:tr>
      <w:tr w:rsidR="00083EEF" w:rsidRPr="009E508B" w14:paraId="3AFBB61E" w14:textId="77777777" w:rsidTr="0095689E">
        <w:trPr>
          <w:trHeight w:val="153"/>
        </w:trPr>
        <w:tc>
          <w:tcPr>
            <w:tcW w:w="5659" w:type="dxa"/>
            <w:tcBorders>
              <w:top w:val="nil"/>
              <w:left w:val="single" w:sz="4" w:space="0" w:color="auto"/>
              <w:bottom w:val="single" w:sz="4" w:space="0" w:color="auto"/>
              <w:right w:val="single" w:sz="4" w:space="0" w:color="auto"/>
            </w:tcBorders>
            <w:shd w:val="clear" w:color="000000" w:fill="E2EFDA"/>
            <w:hideMark/>
          </w:tcPr>
          <w:p w14:paraId="0D70061A"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 xml:space="preserve">46. Sabiedriskie elektroniskie plašsaziņas līdzekļi </w:t>
            </w:r>
          </w:p>
        </w:tc>
        <w:tc>
          <w:tcPr>
            <w:tcW w:w="1134" w:type="dxa"/>
            <w:tcBorders>
              <w:top w:val="nil"/>
              <w:left w:val="nil"/>
              <w:bottom w:val="single" w:sz="4" w:space="0" w:color="auto"/>
              <w:right w:val="single" w:sz="4" w:space="0" w:color="auto"/>
            </w:tcBorders>
            <w:shd w:val="clear" w:color="000000" w:fill="E2EFDA"/>
            <w:hideMark/>
          </w:tcPr>
          <w:p w14:paraId="1DA6C9D8"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33 550</w:t>
            </w:r>
          </w:p>
        </w:tc>
        <w:tc>
          <w:tcPr>
            <w:tcW w:w="1134" w:type="dxa"/>
            <w:tcBorders>
              <w:top w:val="nil"/>
              <w:left w:val="nil"/>
              <w:bottom w:val="single" w:sz="4" w:space="0" w:color="auto"/>
              <w:right w:val="single" w:sz="4" w:space="0" w:color="auto"/>
            </w:tcBorders>
            <w:shd w:val="clear" w:color="000000" w:fill="E2EFDA"/>
            <w:hideMark/>
          </w:tcPr>
          <w:p w14:paraId="229A385D"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33 550</w:t>
            </w:r>
          </w:p>
        </w:tc>
        <w:tc>
          <w:tcPr>
            <w:tcW w:w="1134" w:type="dxa"/>
            <w:tcBorders>
              <w:top w:val="nil"/>
              <w:left w:val="nil"/>
              <w:bottom w:val="single" w:sz="4" w:space="0" w:color="auto"/>
              <w:right w:val="single" w:sz="4" w:space="0" w:color="auto"/>
            </w:tcBorders>
            <w:shd w:val="clear" w:color="000000" w:fill="E2EFDA"/>
            <w:hideMark/>
          </w:tcPr>
          <w:p w14:paraId="117119E9"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33 550</w:t>
            </w:r>
          </w:p>
        </w:tc>
      </w:tr>
      <w:tr w:rsidR="00083EEF" w:rsidRPr="009E508B" w14:paraId="3DF800F6" w14:textId="77777777" w:rsidTr="0095689E">
        <w:trPr>
          <w:trHeight w:val="329"/>
        </w:trPr>
        <w:tc>
          <w:tcPr>
            <w:tcW w:w="5659" w:type="dxa"/>
            <w:tcBorders>
              <w:top w:val="nil"/>
              <w:left w:val="single" w:sz="4" w:space="0" w:color="auto"/>
              <w:bottom w:val="single" w:sz="4" w:space="0" w:color="auto"/>
              <w:right w:val="single" w:sz="4" w:space="0" w:color="auto"/>
            </w:tcBorders>
            <w:shd w:val="clear" w:color="auto" w:fill="auto"/>
            <w:hideMark/>
          </w:tcPr>
          <w:p w14:paraId="658678C2" w14:textId="77777777" w:rsidR="00083EEF" w:rsidRPr="009E508B" w:rsidRDefault="00083EEF" w:rsidP="0095689E">
            <w:pPr>
              <w:spacing w:after="0"/>
              <w:ind w:firstLine="0"/>
              <w:jc w:val="left"/>
              <w:rPr>
                <w:sz w:val="18"/>
                <w:szCs w:val="18"/>
                <w:lang w:eastAsia="lv-LV"/>
              </w:rPr>
            </w:pPr>
            <w:r w:rsidRPr="009E508B">
              <w:rPr>
                <w:sz w:val="18"/>
                <w:szCs w:val="18"/>
                <w:lang w:eastAsia="lv-LV"/>
              </w:rPr>
              <w:t>Sabiedrisko elektronisko plašsaziņas līdzekļu padomes kapacitātes stiprināšana</w:t>
            </w:r>
          </w:p>
        </w:tc>
        <w:tc>
          <w:tcPr>
            <w:tcW w:w="1134" w:type="dxa"/>
            <w:tcBorders>
              <w:top w:val="nil"/>
              <w:left w:val="nil"/>
              <w:bottom w:val="single" w:sz="4" w:space="0" w:color="auto"/>
              <w:right w:val="single" w:sz="4" w:space="0" w:color="auto"/>
            </w:tcBorders>
            <w:shd w:val="clear" w:color="auto" w:fill="auto"/>
            <w:noWrap/>
            <w:hideMark/>
          </w:tcPr>
          <w:p w14:paraId="72D39ED6" w14:textId="77777777" w:rsidR="00083EEF" w:rsidRPr="009E508B" w:rsidRDefault="00083EEF" w:rsidP="0095689E">
            <w:pPr>
              <w:spacing w:after="0"/>
              <w:ind w:firstLine="0"/>
              <w:jc w:val="right"/>
              <w:rPr>
                <w:sz w:val="18"/>
                <w:szCs w:val="18"/>
                <w:lang w:eastAsia="lv-LV"/>
              </w:rPr>
            </w:pPr>
            <w:r w:rsidRPr="009E508B">
              <w:rPr>
                <w:sz w:val="18"/>
                <w:szCs w:val="18"/>
                <w:lang w:eastAsia="lv-LV"/>
              </w:rPr>
              <w:t>33 550</w:t>
            </w:r>
          </w:p>
        </w:tc>
        <w:tc>
          <w:tcPr>
            <w:tcW w:w="1134" w:type="dxa"/>
            <w:tcBorders>
              <w:top w:val="nil"/>
              <w:left w:val="nil"/>
              <w:bottom w:val="single" w:sz="4" w:space="0" w:color="auto"/>
              <w:right w:val="single" w:sz="4" w:space="0" w:color="auto"/>
            </w:tcBorders>
            <w:shd w:val="clear" w:color="auto" w:fill="auto"/>
            <w:noWrap/>
            <w:hideMark/>
          </w:tcPr>
          <w:p w14:paraId="3B817B51" w14:textId="77777777" w:rsidR="00083EEF" w:rsidRPr="009E508B" w:rsidRDefault="00083EEF" w:rsidP="0095689E">
            <w:pPr>
              <w:spacing w:after="0"/>
              <w:ind w:firstLine="0"/>
              <w:jc w:val="right"/>
              <w:rPr>
                <w:sz w:val="18"/>
                <w:szCs w:val="18"/>
                <w:lang w:eastAsia="lv-LV"/>
              </w:rPr>
            </w:pPr>
            <w:r w:rsidRPr="009E508B">
              <w:rPr>
                <w:sz w:val="18"/>
                <w:szCs w:val="18"/>
                <w:lang w:eastAsia="lv-LV"/>
              </w:rPr>
              <w:t>33 550</w:t>
            </w:r>
          </w:p>
        </w:tc>
        <w:tc>
          <w:tcPr>
            <w:tcW w:w="1134" w:type="dxa"/>
            <w:tcBorders>
              <w:top w:val="nil"/>
              <w:left w:val="nil"/>
              <w:bottom w:val="single" w:sz="4" w:space="0" w:color="auto"/>
              <w:right w:val="single" w:sz="4" w:space="0" w:color="auto"/>
            </w:tcBorders>
            <w:shd w:val="clear" w:color="auto" w:fill="auto"/>
            <w:noWrap/>
            <w:hideMark/>
          </w:tcPr>
          <w:p w14:paraId="7164AAC3" w14:textId="77777777" w:rsidR="00083EEF" w:rsidRPr="009E508B" w:rsidRDefault="00083EEF" w:rsidP="0095689E">
            <w:pPr>
              <w:spacing w:after="0"/>
              <w:ind w:firstLine="0"/>
              <w:jc w:val="right"/>
              <w:rPr>
                <w:sz w:val="18"/>
                <w:szCs w:val="18"/>
                <w:lang w:eastAsia="lv-LV"/>
              </w:rPr>
            </w:pPr>
            <w:r w:rsidRPr="009E508B">
              <w:rPr>
                <w:sz w:val="18"/>
                <w:szCs w:val="18"/>
                <w:lang w:eastAsia="lv-LV"/>
              </w:rPr>
              <w:t>33 550</w:t>
            </w:r>
          </w:p>
        </w:tc>
      </w:tr>
      <w:tr w:rsidR="00083EEF" w:rsidRPr="009E508B" w14:paraId="06229A52" w14:textId="77777777" w:rsidTr="0095689E">
        <w:trPr>
          <w:trHeight w:val="127"/>
        </w:trPr>
        <w:tc>
          <w:tcPr>
            <w:tcW w:w="5659" w:type="dxa"/>
            <w:tcBorders>
              <w:top w:val="nil"/>
              <w:left w:val="single" w:sz="4" w:space="0" w:color="auto"/>
              <w:bottom w:val="single" w:sz="4" w:space="0" w:color="auto"/>
              <w:right w:val="single" w:sz="4" w:space="0" w:color="auto"/>
            </w:tcBorders>
            <w:shd w:val="clear" w:color="000000" w:fill="E2EFDA"/>
            <w:hideMark/>
          </w:tcPr>
          <w:p w14:paraId="6E49BC99"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47. Radio un televīzijas regulators</w:t>
            </w:r>
          </w:p>
        </w:tc>
        <w:tc>
          <w:tcPr>
            <w:tcW w:w="1134" w:type="dxa"/>
            <w:tcBorders>
              <w:top w:val="nil"/>
              <w:left w:val="nil"/>
              <w:bottom w:val="single" w:sz="4" w:space="0" w:color="auto"/>
              <w:right w:val="single" w:sz="4" w:space="0" w:color="auto"/>
            </w:tcBorders>
            <w:shd w:val="clear" w:color="000000" w:fill="E2EFDA"/>
            <w:hideMark/>
          </w:tcPr>
          <w:p w14:paraId="1DD5349E"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21 230</w:t>
            </w:r>
          </w:p>
        </w:tc>
        <w:tc>
          <w:tcPr>
            <w:tcW w:w="1134" w:type="dxa"/>
            <w:tcBorders>
              <w:top w:val="nil"/>
              <w:left w:val="nil"/>
              <w:bottom w:val="single" w:sz="4" w:space="0" w:color="auto"/>
              <w:right w:val="single" w:sz="4" w:space="0" w:color="auto"/>
            </w:tcBorders>
            <w:shd w:val="clear" w:color="000000" w:fill="E2EFDA"/>
            <w:hideMark/>
          </w:tcPr>
          <w:p w14:paraId="17504EC4"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21 230</w:t>
            </w:r>
          </w:p>
        </w:tc>
        <w:tc>
          <w:tcPr>
            <w:tcW w:w="1134" w:type="dxa"/>
            <w:tcBorders>
              <w:top w:val="nil"/>
              <w:left w:val="nil"/>
              <w:bottom w:val="single" w:sz="4" w:space="0" w:color="auto"/>
              <w:right w:val="single" w:sz="4" w:space="0" w:color="auto"/>
            </w:tcBorders>
            <w:shd w:val="clear" w:color="000000" w:fill="E2EFDA"/>
            <w:hideMark/>
          </w:tcPr>
          <w:p w14:paraId="7EEA85F9"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21 230</w:t>
            </w:r>
          </w:p>
        </w:tc>
      </w:tr>
      <w:tr w:rsidR="00083EEF" w:rsidRPr="009E508B" w14:paraId="137FD4E0" w14:textId="77777777" w:rsidTr="0095689E">
        <w:trPr>
          <w:trHeight w:val="316"/>
        </w:trPr>
        <w:tc>
          <w:tcPr>
            <w:tcW w:w="5659" w:type="dxa"/>
            <w:tcBorders>
              <w:top w:val="nil"/>
              <w:left w:val="single" w:sz="4" w:space="0" w:color="auto"/>
              <w:bottom w:val="single" w:sz="4" w:space="0" w:color="auto"/>
              <w:right w:val="single" w:sz="4" w:space="0" w:color="auto"/>
            </w:tcBorders>
            <w:shd w:val="clear" w:color="auto" w:fill="auto"/>
            <w:hideMark/>
          </w:tcPr>
          <w:p w14:paraId="7886EED0" w14:textId="77777777" w:rsidR="00083EEF" w:rsidRPr="009E508B" w:rsidRDefault="00083EEF" w:rsidP="0095689E">
            <w:pPr>
              <w:spacing w:after="0"/>
              <w:ind w:firstLine="0"/>
              <w:jc w:val="left"/>
              <w:rPr>
                <w:sz w:val="18"/>
                <w:szCs w:val="18"/>
                <w:lang w:eastAsia="lv-LV"/>
              </w:rPr>
            </w:pPr>
            <w:r w:rsidRPr="009E508B">
              <w:rPr>
                <w:sz w:val="18"/>
                <w:szCs w:val="18"/>
                <w:lang w:eastAsia="lv-LV"/>
              </w:rPr>
              <w:t>Latvijas informatīvās telpas aizsardzība un NEPLP administratīvās kapacitātes stiprināšana</w:t>
            </w:r>
          </w:p>
        </w:tc>
        <w:tc>
          <w:tcPr>
            <w:tcW w:w="1134" w:type="dxa"/>
            <w:tcBorders>
              <w:top w:val="nil"/>
              <w:left w:val="nil"/>
              <w:bottom w:val="single" w:sz="4" w:space="0" w:color="auto"/>
              <w:right w:val="single" w:sz="4" w:space="0" w:color="auto"/>
            </w:tcBorders>
            <w:shd w:val="clear" w:color="auto" w:fill="auto"/>
            <w:noWrap/>
            <w:hideMark/>
          </w:tcPr>
          <w:p w14:paraId="6B849626" w14:textId="77777777" w:rsidR="00083EEF" w:rsidRPr="009E508B" w:rsidRDefault="00083EEF" w:rsidP="0095689E">
            <w:pPr>
              <w:spacing w:after="0"/>
              <w:ind w:firstLine="0"/>
              <w:jc w:val="right"/>
              <w:rPr>
                <w:sz w:val="18"/>
                <w:szCs w:val="18"/>
                <w:lang w:eastAsia="lv-LV"/>
              </w:rPr>
            </w:pPr>
            <w:r w:rsidRPr="009E508B">
              <w:rPr>
                <w:sz w:val="18"/>
                <w:szCs w:val="18"/>
                <w:lang w:eastAsia="lv-LV"/>
              </w:rPr>
              <w:t>21 230</w:t>
            </w:r>
          </w:p>
        </w:tc>
        <w:tc>
          <w:tcPr>
            <w:tcW w:w="1134" w:type="dxa"/>
            <w:tcBorders>
              <w:top w:val="nil"/>
              <w:left w:val="nil"/>
              <w:bottom w:val="single" w:sz="4" w:space="0" w:color="auto"/>
              <w:right w:val="single" w:sz="4" w:space="0" w:color="auto"/>
            </w:tcBorders>
            <w:shd w:val="clear" w:color="auto" w:fill="auto"/>
            <w:noWrap/>
            <w:hideMark/>
          </w:tcPr>
          <w:p w14:paraId="588121EB" w14:textId="77777777" w:rsidR="00083EEF" w:rsidRPr="009E508B" w:rsidRDefault="00083EEF" w:rsidP="0095689E">
            <w:pPr>
              <w:spacing w:after="0"/>
              <w:ind w:firstLine="0"/>
              <w:jc w:val="right"/>
              <w:rPr>
                <w:sz w:val="18"/>
                <w:szCs w:val="18"/>
                <w:lang w:eastAsia="lv-LV"/>
              </w:rPr>
            </w:pPr>
            <w:r w:rsidRPr="009E508B">
              <w:rPr>
                <w:sz w:val="18"/>
                <w:szCs w:val="18"/>
                <w:lang w:eastAsia="lv-LV"/>
              </w:rPr>
              <w:t>21 230</w:t>
            </w:r>
          </w:p>
        </w:tc>
        <w:tc>
          <w:tcPr>
            <w:tcW w:w="1134" w:type="dxa"/>
            <w:tcBorders>
              <w:top w:val="nil"/>
              <w:left w:val="nil"/>
              <w:bottom w:val="single" w:sz="4" w:space="0" w:color="auto"/>
              <w:right w:val="single" w:sz="4" w:space="0" w:color="auto"/>
            </w:tcBorders>
            <w:shd w:val="clear" w:color="auto" w:fill="auto"/>
            <w:noWrap/>
            <w:hideMark/>
          </w:tcPr>
          <w:p w14:paraId="6CFF26C9" w14:textId="77777777" w:rsidR="00083EEF" w:rsidRPr="009E508B" w:rsidRDefault="00083EEF" w:rsidP="0095689E">
            <w:pPr>
              <w:spacing w:after="0"/>
              <w:ind w:firstLine="0"/>
              <w:jc w:val="right"/>
              <w:rPr>
                <w:sz w:val="18"/>
                <w:szCs w:val="18"/>
                <w:lang w:eastAsia="lv-LV"/>
              </w:rPr>
            </w:pPr>
            <w:r w:rsidRPr="009E508B">
              <w:rPr>
                <w:sz w:val="18"/>
                <w:szCs w:val="18"/>
                <w:lang w:eastAsia="lv-LV"/>
              </w:rPr>
              <w:t>21 230</w:t>
            </w:r>
          </w:p>
        </w:tc>
      </w:tr>
      <w:tr w:rsidR="00083EEF" w:rsidRPr="009E508B" w14:paraId="362D2CEB" w14:textId="77777777" w:rsidTr="0095689E">
        <w:trPr>
          <w:trHeight w:val="181"/>
        </w:trPr>
        <w:tc>
          <w:tcPr>
            <w:tcW w:w="5659" w:type="dxa"/>
            <w:tcBorders>
              <w:top w:val="nil"/>
              <w:left w:val="single" w:sz="4" w:space="0" w:color="auto"/>
              <w:bottom w:val="single" w:sz="4" w:space="0" w:color="auto"/>
              <w:right w:val="single" w:sz="4" w:space="0" w:color="auto"/>
            </w:tcBorders>
            <w:shd w:val="clear" w:color="000000" w:fill="E2EFDA"/>
            <w:hideMark/>
          </w:tcPr>
          <w:p w14:paraId="2A163F90"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64. Dotācija pašvaldībām</w:t>
            </w:r>
          </w:p>
        </w:tc>
        <w:tc>
          <w:tcPr>
            <w:tcW w:w="1134" w:type="dxa"/>
            <w:tcBorders>
              <w:top w:val="nil"/>
              <w:left w:val="nil"/>
              <w:bottom w:val="single" w:sz="4" w:space="0" w:color="auto"/>
              <w:right w:val="single" w:sz="4" w:space="0" w:color="auto"/>
            </w:tcBorders>
            <w:shd w:val="clear" w:color="000000" w:fill="E2EFDA"/>
            <w:hideMark/>
          </w:tcPr>
          <w:p w14:paraId="329134E8" w14:textId="77777777" w:rsidR="00083EEF" w:rsidRPr="009E508B" w:rsidRDefault="00083EEF" w:rsidP="0095689E">
            <w:pPr>
              <w:spacing w:after="0"/>
              <w:ind w:firstLine="0"/>
              <w:jc w:val="right"/>
              <w:rPr>
                <w:b/>
                <w:bCs/>
                <w:color w:val="000000"/>
                <w:sz w:val="18"/>
                <w:szCs w:val="18"/>
                <w:lang w:eastAsia="lv-LV"/>
              </w:rPr>
            </w:pPr>
            <w:r w:rsidRPr="00137DF6">
              <w:rPr>
                <w:b/>
                <w:bCs/>
                <w:color w:val="000000"/>
                <w:sz w:val="18"/>
                <w:szCs w:val="18"/>
                <w:lang w:eastAsia="lv-LV"/>
              </w:rPr>
              <w:t>67 509 362</w:t>
            </w:r>
          </w:p>
        </w:tc>
        <w:tc>
          <w:tcPr>
            <w:tcW w:w="1134" w:type="dxa"/>
            <w:tcBorders>
              <w:top w:val="nil"/>
              <w:left w:val="nil"/>
              <w:bottom w:val="single" w:sz="4" w:space="0" w:color="auto"/>
              <w:right w:val="single" w:sz="4" w:space="0" w:color="auto"/>
            </w:tcBorders>
            <w:shd w:val="clear" w:color="000000" w:fill="E2EFDA"/>
            <w:hideMark/>
          </w:tcPr>
          <w:p w14:paraId="07A76799" w14:textId="77777777" w:rsidR="00083EEF" w:rsidRPr="009E508B" w:rsidRDefault="00083EEF" w:rsidP="0095689E">
            <w:pPr>
              <w:spacing w:after="0"/>
              <w:ind w:firstLine="0"/>
              <w:jc w:val="right"/>
              <w:rPr>
                <w:b/>
                <w:bCs/>
                <w:color w:val="000000"/>
                <w:sz w:val="18"/>
                <w:szCs w:val="18"/>
                <w:lang w:eastAsia="lv-LV"/>
              </w:rPr>
            </w:pPr>
            <w:r w:rsidRPr="00137DF6">
              <w:rPr>
                <w:b/>
                <w:bCs/>
                <w:color w:val="000000"/>
                <w:sz w:val="18"/>
                <w:szCs w:val="18"/>
                <w:lang w:eastAsia="lv-LV"/>
              </w:rPr>
              <w:t>125 489 449</w:t>
            </w:r>
          </w:p>
        </w:tc>
        <w:tc>
          <w:tcPr>
            <w:tcW w:w="1134" w:type="dxa"/>
            <w:tcBorders>
              <w:top w:val="nil"/>
              <w:left w:val="nil"/>
              <w:bottom w:val="single" w:sz="4" w:space="0" w:color="auto"/>
              <w:right w:val="single" w:sz="4" w:space="0" w:color="auto"/>
            </w:tcBorders>
            <w:shd w:val="clear" w:color="000000" w:fill="E2EFDA"/>
            <w:hideMark/>
          </w:tcPr>
          <w:p w14:paraId="3C3E1EB7" w14:textId="77777777" w:rsidR="00083EEF" w:rsidRPr="009E508B" w:rsidRDefault="00083EEF" w:rsidP="0095689E">
            <w:pPr>
              <w:spacing w:after="0"/>
              <w:ind w:firstLine="0"/>
              <w:jc w:val="right"/>
              <w:rPr>
                <w:b/>
                <w:bCs/>
                <w:color w:val="000000"/>
                <w:sz w:val="18"/>
                <w:szCs w:val="18"/>
                <w:lang w:eastAsia="lv-LV"/>
              </w:rPr>
            </w:pPr>
            <w:r w:rsidRPr="00137DF6">
              <w:rPr>
                <w:b/>
                <w:bCs/>
                <w:color w:val="000000"/>
                <w:sz w:val="18"/>
                <w:szCs w:val="18"/>
                <w:lang w:eastAsia="lv-LV"/>
              </w:rPr>
              <w:t>147 080 948</w:t>
            </w:r>
          </w:p>
        </w:tc>
      </w:tr>
      <w:tr w:rsidR="00083EEF" w:rsidRPr="009E508B" w14:paraId="54EEB60F" w14:textId="77777777" w:rsidTr="0095689E">
        <w:trPr>
          <w:trHeight w:val="375"/>
        </w:trPr>
        <w:tc>
          <w:tcPr>
            <w:tcW w:w="5659" w:type="dxa"/>
            <w:tcBorders>
              <w:top w:val="nil"/>
              <w:left w:val="single" w:sz="4" w:space="0" w:color="auto"/>
              <w:bottom w:val="single" w:sz="4" w:space="0" w:color="auto"/>
              <w:right w:val="single" w:sz="4" w:space="0" w:color="auto"/>
            </w:tcBorders>
            <w:shd w:val="clear" w:color="auto" w:fill="auto"/>
            <w:hideMark/>
          </w:tcPr>
          <w:p w14:paraId="7E21166C" w14:textId="77777777" w:rsidR="00083EEF" w:rsidRPr="00B02033" w:rsidRDefault="00083EEF" w:rsidP="0095689E">
            <w:pPr>
              <w:spacing w:after="0"/>
              <w:ind w:firstLine="0"/>
              <w:jc w:val="left"/>
              <w:rPr>
                <w:sz w:val="18"/>
                <w:szCs w:val="18"/>
                <w:lang w:eastAsia="lv-LV"/>
              </w:rPr>
            </w:pPr>
            <w:r w:rsidRPr="00B02033">
              <w:rPr>
                <w:rFonts w:eastAsia="Calibri"/>
                <w:iCs/>
                <w:sz w:val="18"/>
                <w:szCs w:val="18"/>
              </w:rPr>
              <w:t>Dotācija pašvaldību autonomo funkciju izpildei saistībā ar nodokļu politikas izmaiņām starp pašvaldību budžetiem un valsts budžetu (78%/22%)</w:t>
            </w:r>
            <w:r w:rsidRPr="00B02033">
              <w:rPr>
                <w:sz w:val="18"/>
                <w:szCs w:val="18"/>
                <w:vertAlign w:val="superscript"/>
                <w:lang w:eastAsia="lv-LV"/>
              </w:rPr>
              <w:t>*</w:t>
            </w:r>
            <w:r>
              <w:rPr>
                <w:sz w:val="18"/>
                <w:szCs w:val="18"/>
                <w:vertAlign w:val="superscript"/>
                <w:lang w:eastAsia="lv-LV"/>
              </w:rPr>
              <w:t>*</w:t>
            </w:r>
          </w:p>
        </w:tc>
        <w:tc>
          <w:tcPr>
            <w:tcW w:w="1134" w:type="dxa"/>
            <w:tcBorders>
              <w:top w:val="nil"/>
              <w:left w:val="nil"/>
              <w:bottom w:val="single" w:sz="4" w:space="0" w:color="auto"/>
              <w:right w:val="single" w:sz="4" w:space="0" w:color="auto"/>
            </w:tcBorders>
            <w:shd w:val="clear" w:color="auto" w:fill="auto"/>
            <w:noWrap/>
            <w:hideMark/>
          </w:tcPr>
          <w:p w14:paraId="56663262" w14:textId="77777777" w:rsidR="00083EEF" w:rsidRPr="009E508B" w:rsidRDefault="00083EEF" w:rsidP="0095689E">
            <w:pPr>
              <w:spacing w:after="0"/>
              <w:ind w:firstLine="0"/>
              <w:jc w:val="right"/>
              <w:rPr>
                <w:sz w:val="18"/>
                <w:szCs w:val="18"/>
                <w:lang w:eastAsia="lv-LV"/>
              </w:rPr>
            </w:pPr>
            <w:r w:rsidRPr="00137DF6">
              <w:rPr>
                <w:sz w:val="18"/>
                <w:szCs w:val="18"/>
                <w:lang w:eastAsia="lv-LV"/>
              </w:rPr>
              <w:t>67 509 362</w:t>
            </w:r>
          </w:p>
        </w:tc>
        <w:tc>
          <w:tcPr>
            <w:tcW w:w="1134" w:type="dxa"/>
            <w:tcBorders>
              <w:top w:val="nil"/>
              <w:left w:val="nil"/>
              <w:bottom w:val="single" w:sz="4" w:space="0" w:color="auto"/>
              <w:right w:val="single" w:sz="4" w:space="0" w:color="auto"/>
            </w:tcBorders>
            <w:shd w:val="clear" w:color="auto" w:fill="auto"/>
            <w:noWrap/>
            <w:hideMark/>
          </w:tcPr>
          <w:p w14:paraId="29A7AAE7" w14:textId="77777777" w:rsidR="00083EEF" w:rsidRPr="009E508B" w:rsidRDefault="00083EEF" w:rsidP="0095689E">
            <w:pPr>
              <w:spacing w:after="0"/>
              <w:ind w:firstLine="0"/>
              <w:jc w:val="right"/>
              <w:rPr>
                <w:sz w:val="18"/>
                <w:szCs w:val="18"/>
                <w:lang w:eastAsia="lv-LV"/>
              </w:rPr>
            </w:pPr>
            <w:r w:rsidRPr="00137DF6">
              <w:rPr>
                <w:sz w:val="18"/>
                <w:szCs w:val="18"/>
                <w:lang w:eastAsia="lv-LV"/>
              </w:rPr>
              <w:t>125 489 449</w:t>
            </w:r>
          </w:p>
        </w:tc>
        <w:tc>
          <w:tcPr>
            <w:tcW w:w="1134" w:type="dxa"/>
            <w:tcBorders>
              <w:top w:val="nil"/>
              <w:left w:val="nil"/>
              <w:bottom w:val="single" w:sz="4" w:space="0" w:color="auto"/>
              <w:right w:val="single" w:sz="4" w:space="0" w:color="auto"/>
            </w:tcBorders>
            <w:shd w:val="clear" w:color="auto" w:fill="auto"/>
            <w:noWrap/>
            <w:hideMark/>
          </w:tcPr>
          <w:p w14:paraId="20541678" w14:textId="77777777" w:rsidR="00083EEF" w:rsidRPr="009E508B" w:rsidRDefault="00083EEF" w:rsidP="0095689E">
            <w:pPr>
              <w:spacing w:after="0"/>
              <w:ind w:firstLine="0"/>
              <w:jc w:val="right"/>
              <w:rPr>
                <w:sz w:val="18"/>
                <w:szCs w:val="18"/>
                <w:lang w:eastAsia="lv-LV"/>
              </w:rPr>
            </w:pPr>
            <w:r w:rsidRPr="00137DF6">
              <w:rPr>
                <w:sz w:val="18"/>
                <w:szCs w:val="18"/>
                <w:lang w:eastAsia="lv-LV"/>
              </w:rPr>
              <w:t>147 080 948</w:t>
            </w:r>
          </w:p>
        </w:tc>
      </w:tr>
      <w:tr w:rsidR="00083EEF" w:rsidRPr="009E508B" w14:paraId="6996C384" w14:textId="77777777" w:rsidTr="0095689E">
        <w:trPr>
          <w:trHeight w:val="353"/>
        </w:trPr>
        <w:tc>
          <w:tcPr>
            <w:tcW w:w="5659" w:type="dxa"/>
            <w:tcBorders>
              <w:top w:val="nil"/>
              <w:left w:val="single" w:sz="4" w:space="0" w:color="auto"/>
              <w:bottom w:val="single" w:sz="4" w:space="0" w:color="auto"/>
              <w:right w:val="single" w:sz="4" w:space="0" w:color="auto"/>
            </w:tcBorders>
            <w:shd w:val="clear" w:color="000000" w:fill="E2EFDA"/>
            <w:hideMark/>
          </w:tcPr>
          <w:p w14:paraId="64CB4DB1" w14:textId="77777777" w:rsidR="00083EEF" w:rsidRPr="009E508B" w:rsidRDefault="00083EEF" w:rsidP="0095689E">
            <w:pPr>
              <w:spacing w:after="0"/>
              <w:ind w:firstLine="0"/>
              <w:jc w:val="left"/>
              <w:rPr>
                <w:b/>
                <w:bCs/>
                <w:sz w:val="18"/>
                <w:szCs w:val="18"/>
                <w:lang w:eastAsia="lv-LV"/>
              </w:rPr>
            </w:pPr>
            <w:r w:rsidRPr="009E508B">
              <w:rPr>
                <w:b/>
                <w:bCs/>
                <w:sz w:val="18"/>
                <w:szCs w:val="18"/>
                <w:lang w:eastAsia="lv-LV"/>
              </w:rPr>
              <w:t>74. Gadskārtējā valsts budžeta izpildes procesā pārdalāmais finansējums</w:t>
            </w:r>
          </w:p>
        </w:tc>
        <w:tc>
          <w:tcPr>
            <w:tcW w:w="1134" w:type="dxa"/>
            <w:tcBorders>
              <w:top w:val="nil"/>
              <w:left w:val="nil"/>
              <w:bottom w:val="single" w:sz="4" w:space="0" w:color="auto"/>
              <w:right w:val="single" w:sz="4" w:space="0" w:color="auto"/>
            </w:tcBorders>
            <w:shd w:val="clear" w:color="000000" w:fill="E2EFDA"/>
            <w:hideMark/>
          </w:tcPr>
          <w:p w14:paraId="66705CE2"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99 806 180</w:t>
            </w:r>
          </w:p>
        </w:tc>
        <w:tc>
          <w:tcPr>
            <w:tcW w:w="1134" w:type="dxa"/>
            <w:tcBorders>
              <w:top w:val="nil"/>
              <w:left w:val="nil"/>
              <w:bottom w:val="single" w:sz="4" w:space="0" w:color="auto"/>
              <w:right w:val="single" w:sz="4" w:space="0" w:color="auto"/>
            </w:tcBorders>
            <w:shd w:val="clear" w:color="000000" w:fill="E2EFDA"/>
            <w:hideMark/>
          </w:tcPr>
          <w:p w14:paraId="7FA84548"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30 000 000</w:t>
            </w:r>
          </w:p>
        </w:tc>
        <w:tc>
          <w:tcPr>
            <w:tcW w:w="1134" w:type="dxa"/>
            <w:tcBorders>
              <w:top w:val="nil"/>
              <w:left w:val="nil"/>
              <w:bottom w:val="single" w:sz="4" w:space="0" w:color="auto"/>
              <w:right w:val="single" w:sz="4" w:space="0" w:color="auto"/>
            </w:tcBorders>
            <w:shd w:val="clear" w:color="000000" w:fill="E2EFDA"/>
            <w:hideMark/>
          </w:tcPr>
          <w:p w14:paraId="7576CCAB" w14:textId="77777777" w:rsidR="00083EEF" w:rsidRPr="009E508B" w:rsidRDefault="00083EEF" w:rsidP="0095689E">
            <w:pPr>
              <w:spacing w:after="0"/>
              <w:ind w:firstLine="0"/>
              <w:jc w:val="right"/>
              <w:rPr>
                <w:b/>
                <w:bCs/>
                <w:color w:val="000000"/>
                <w:sz w:val="18"/>
                <w:szCs w:val="18"/>
                <w:lang w:eastAsia="lv-LV"/>
              </w:rPr>
            </w:pPr>
            <w:r w:rsidRPr="009E508B">
              <w:rPr>
                <w:b/>
                <w:bCs/>
                <w:color w:val="000000"/>
                <w:sz w:val="18"/>
                <w:szCs w:val="18"/>
                <w:lang w:eastAsia="lv-LV"/>
              </w:rPr>
              <w:t>30 000 000</w:t>
            </w:r>
          </w:p>
        </w:tc>
      </w:tr>
      <w:tr w:rsidR="00083EEF" w:rsidRPr="009E508B" w14:paraId="10993BC6" w14:textId="77777777" w:rsidTr="00083EEF">
        <w:trPr>
          <w:trHeight w:val="345"/>
        </w:trPr>
        <w:tc>
          <w:tcPr>
            <w:tcW w:w="5659" w:type="dxa"/>
            <w:tcBorders>
              <w:top w:val="nil"/>
              <w:left w:val="single" w:sz="4" w:space="0" w:color="auto"/>
              <w:bottom w:val="single" w:sz="4" w:space="0" w:color="auto"/>
              <w:right w:val="single" w:sz="4" w:space="0" w:color="auto"/>
            </w:tcBorders>
            <w:shd w:val="clear" w:color="auto" w:fill="auto"/>
            <w:hideMark/>
          </w:tcPr>
          <w:p w14:paraId="57D7817C" w14:textId="77777777" w:rsidR="00083EEF" w:rsidRPr="009E508B" w:rsidRDefault="00083EEF" w:rsidP="00083EEF">
            <w:pPr>
              <w:spacing w:after="0"/>
              <w:ind w:firstLine="0"/>
              <w:jc w:val="left"/>
              <w:rPr>
                <w:sz w:val="18"/>
                <w:szCs w:val="18"/>
                <w:lang w:eastAsia="lv-LV"/>
              </w:rPr>
            </w:pPr>
            <w:r w:rsidRPr="009E508B">
              <w:rPr>
                <w:sz w:val="18"/>
                <w:szCs w:val="18"/>
                <w:lang w:eastAsia="lv-LV"/>
              </w:rPr>
              <w:t>Pasākumu plāna atbalsta sniegšanai Ukrainas civiliedzīvotājiem Latvijas Republikā 2025. gadam īstenošana</w:t>
            </w:r>
          </w:p>
        </w:tc>
        <w:tc>
          <w:tcPr>
            <w:tcW w:w="1134" w:type="dxa"/>
            <w:tcBorders>
              <w:top w:val="nil"/>
              <w:left w:val="nil"/>
              <w:bottom w:val="single" w:sz="4" w:space="0" w:color="auto"/>
              <w:right w:val="single" w:sz="4" w:space="0" w:color="auto"/>
            </w:tcBorders>
            <w:shd w:val="clear" w:color="auto" w:fill="auto"/>
            <w:noWrap/>
            <w:hideMark/>
          </w:tcPr>
          <w:p w14:paraId="018F466C" w14:textId="77777777" w:rsidR="00083EEF" w:rsidRPr="009E508B" w:rsidRDefault="00083EEF" w:rsidP="00083EEF">
            <w:pPr>
              <w:spacing w:after="0"/>
              <w:ind w:firstLine="0"/>
              <w:jc w:val="right"/>
              <w:rPr>
                <w:sz w:val="18"/>
                <w:szCs w:val="18"/>
                <w:lang w:eastAsia="lv-LV"/>
              </w:rPr>
            </w:pPr>
            <w:r w:rsidRPr="009E508B">
              <w:rPr>
                <w:sz w:val="18"/>
                <w:szCs w:val="18"/>
                <w:lang w:eastAsia="lv-LV"/>
              </w:rPr>
              <w:t>65 000 000</w:t>
            </w:r>
          </w:p>
        </w:tc>
        <w:tc>
          <w:tcPr>
            <w:tcW w:w="1134" w:type="dxa"/>
            <w:tcBorders>
              <w:top w:val="nil"/>
              <w:left w:val="nil"/>
              <w:bottom w:val="single" w:sz="4" w:space="0" w:color="auto"/>
              <w:right w:val="single" w:sz="4" w:space="0" w:color="auto"/>
            </w:tcBorders>
            <w:shd w:val="clear" w:color="auto" w:fill="auto"/>
            <w:noWrap/>
            <w:hideMark/>
          </w:tcPr>
          <w:p w14:paraId="708D3E93" w14:textId="6D08D857" w:rsidR="00083EEF" w:rsidRPr="009E508B" w:rsidRDefault="00083EEF" w:rsidP="00083EEF">
            <w:pPr>
              <w:spacing w:after="0"/>
              <w:ind w:firstLine="0"/>
              <w:jc w:val="center"/>
              <w:rPr>
                <w:sz w:val="18"/>
                <w:szCs w:val="18"/>
                <w:lang w:eastAsia="lv-LV"/>
              </w:rPr>
            </w:pPr>
            <w:r>
              <w:rPr>
                <w:color w:val="000000"/>
                <w:sz w:val="18"/>
                <w:szCs w:val="18"/>
                <w:lang w:eastAsia="lv-LV"/>
              </w:rPr>
              <w:t>-</w:t>
            </w:r>
          </w:p>
        </w:tc>
        <w:tc>
          <w:tcPr>
            <w:tcW w:w="1134" w:type="dxa"/>
            <w:tcBorders>
              <w:top w:val="nil"/>
              <w:left w:val="nil"/>
              <w:bottom w:val="single" w:sz="4" w:space="0" w:color="auto"/>
              <w:right w:val="single" w:sz="4" w:space="0" w:color="auto"/>
            </w:tcBorders>
            <w:shd w:val="clear" w:color="auto" w:fill="auto"/>
            <w:noWrap/>
            <w:hideMark/>
          </w:tcPr>
          <w:p w14:paraId="75A68716" w14:textId="1C975191" w:rsidR="00083EEF" w:rsidRPr="009E508B" w:rsidRDefault="00083EEF" w:rsidP="00083EEF">
            <w:pPr>
              <w:spacing w:after="0"/>
              <w:ind w:firstLine="0"/>
              <w:jc w:val="center"/>
              <w:rPr>
                <w:sz w:val="18"/>
                <w:szCs w:val="18"/>
                <w:lang w:eastAsia="lv-LV"/>
              </w:rPr>
            </w:pPr>
            <w:r>
              <w:rPr>
                <w:color w:val="000000"/>
                <w:sz w:val="18"/>
                <w:szCs w:val="18"/>
                <w:lang w:eastAsia="lv-LV"/>
              </w:rPr>
              <w:t>-</w:t>
            </w:r>
          </w:p>
        </w:tc>
      </w:tr>
      <w:tr w:rsidR="00083EEF" w:rsidRPr="009E508B" w14:paraId="51C675C6" w14:textId="77777777" w:rsidTr="00083EEF">
        <w:trPr>
          <w:trHeight w:val="209"/>
        </w:trPr>
        <w:tc>
          <w:tcPr>
            <w:tcW w:w="5659" w:type="dxa"/>
            <w:tcBorders>
              <w:top w:val="nil"/>
              <w:left w:val="single" w:sz="4" w:space="0" w:color="auto"/>
              <w:bottom w:val="single" w:sz="4" w:space="0" w:color="auto"/>
              <w:right w:val="single" w:sz="4" w:space="0" w:color="auto"/>
            </w:tcBorders>
            <w:shd w:val="clear" w:color="auto" w:fill="auto"/>
            <w:hideMark/>
          </w:tcPr>
          <w:p w14:paraId="6196DA3E" w14:textId="77777777" w:rsidR="00083EEF" w:rsidRPr="009E508B" w:rsidRDefault="00083EEF" w:rsidP="00083EEF">
            <w:pPr>
              <w:spacing w:after="0"/>
              <w:ind w:firstLine="0"/>
              <w:jc w:val="left"/>
              <w:rPr>
                <w:sz w:val="18"/>
                <w:szCs w:val="18"/>
                <w:lang w:eastAsia="lv-LV"/>
              </w:rPr>
            </w:pPr>
            <w:r w:rsidRPr="009E508B">
              <w:rPr>
                <w:sz w:val="18"/>
                <w:szCs w:val="18"/>
                <w:lang w:eastAsia="lv-LV"/>
              </w:rPr>
              <w:t>Pastiprināta robežapsardzības sistēmas darbības režīma pagarināšana</w:t>
            </w:r>
          </w:p>
        </w:tc>
        <w:tc>
          <w:tcPr>
            <w:tcW w:w="1134" w:type="dxa"/>
            <w:tcBorders>
              <w:top w:val="nil"/>
              <w:left w:val="nil"/>
              <w:bottom w:val="single" w:sz="4" w:space="0" w:color="auto"/>
              <w:right w:val="single" w:sz="4" w:space="0" w:color="auto"/>
            </w:tcBorders>
            <w:shd w:val="clear" w:color="auto" w:fill="auto"/>
            <w:noWrap/>
            <w:hideMark/>
          </w:tcPr>
          <w:p w14:paraId="733F6904" w14:textId="77777777" w:rsidR="00083EEF" w:rsidRPr="009E508B" w:rsidRDefault="00083EEF" w:rsidP="00083EEF">
            <w:pPr>
              <w:spacing w:after="0"/>
              <w:ind w:firstLine="0"/>
              <w:jc w:val="right"/>
              <w:rPr>
                <w:sz w:val="18"/>
                <w:szCs w:val="18"/>
                <w:lang w:eastAsia="lv-LV"/>
              </w:rPr>
            </w:pPr>
            <w:r w:rsidRPr="009E508B">
              <w:rPr>
                <w:sz w:val="18"/>
                <w:szCs w:val="18"/>
                <w:lang w:eastAsia="lv-LV"/>
              </w:rPr>
              <w:t>4 806 180</w:t>
            </w:r>
          </w:p>
        </w:tc>
        <w:tc>
          <w:tcPr>
            <w:tcW w:w="1134" w:type="dxa"/>
            <w:tcBorders>
              <w:top w:val="nil"/>
              <w:left w:val="nil"/>
              <w:bottom w:val="single" w:sz="4" w:space="0" w:color="auto"/>
              <w:right w:val="single" w:sz="4" w:space="0" w:color="auto"/>
            </w:tcBorders>
            <w:shd w:val="clear" w:color="auto" w:fill="auto"/>
            <w:noWrap/>
            <w:hideMark/>
          </w:tcPr>
          <w:p w14:paraId="62ACBF41" w14:textId="2D4D4447" w:rsidR="00083EEF" w:rsidRPr="009E508B" w:rsidRDefault="00083EEF" w:rsidP="00083EEF">
            <w:pPr>
              <w:spacing w:after="0"/>
              <w:ind w:firstLine="0"/>
              <w:jc w:val="center"/>
              <w:rPr>
                <w:sz w:val="18"/>
                <w:szCs w:val="18"/>
                <w:lang w:eastAsia="lv-LV"/>
              </w:rPr>
            </w:pPr>
            <w:r>
              <w:rPr>
                <w:color w:val="000000"/>
                <w:sz w:val="18"/>
                <w:szCs w:val="18"/>
                <w:lang w:eastAsia="lv-LV"/>
              </w:rPr>
              <w:t>-</w:t>
            </w:r>
          </w:p>
        </w:tc>
        <w:tc>
          <w:tcPr>
            <w:tcW w:w="1134" w:type="dxa"/>
            <w:tcBorders>
              <w:top w:val="nil"/>
              <w:left w:val="nil"/>
              <w:bottom w:val="single" w:sz="4" w:space="0" w:color="auto"/>
              <w:right w:val="single" w:sz="4" w:space="0" w:color="auto"/>
            </w:tcBorders>
            <w:shd w:val="clear" w:color="auto" w:fill="auto"/>
            <w:noWrap/>
            <w:hideMark/>
          </w:tcPr>
          <w:p w14:paraId="183203BF" w14:textId="4795AB79" w:rsidR="00083EEF" w:rsidRPr="009E508B" w:rsidRDefault="00083EEF" w:rsidP="00083EEF">
            <w:pPr>
              <w:spacing w:after="0"/>
              <w:ind w:firstLine="0"/>
              <w:jc w:val="center"/>
              <w:rPr>
                <w:sz w:val="18"/>
                <w:szCs w:val="18"/>
                <w:lang w:eastAsia="lv-LV"/>
              </w:rPr>
            </w:pPr>
            <w:r>
              <w:rPr>
                <w:color w:val="000000"/>
                <w:sz w:val="18"/>
                <w:szCs w:val="18"/>
                <w:lang w:eastAsia="lv-LV"/>
              </w:rPr>
              <w:t>-</w:t>
            </w:r>
          </w:p>
        </w:tc>
      </w:tr>
      <w:tr w:rsidR="00083EEF" w:rsidRPr="009E508B" w14:paraId="5083D0BA" w14:textId="77777777" w:rsidTr="0095689E">
        <w:trPr>
          <w:trHeight w:val="425"/>
        </w:trPr>
        <w:tc>
          <w:tcPr>
            <w:tcW w:w="5659" w:type="dxa"/>
            <w:tcBorders>
              <w:top w:val="nil"/>
              <w:left w:val="single" w:sz="4" w:space="0" w:color="auto"/>
              <w:bottom w:val="single" w:sz="4" w:space="0" w:color="auto"/>
              <w:right w:val="single" w:sz="4" w:space="0" w:color="auto"/>
            </w:tcBorders>
            <w:shd w:val="clear" w:color="auto" w:fill="auto"/>
            <w:hideMark/>
          </w:tcPr>
          <w:p w14:paraId="45A12065" w14:textId="77777777" w:rsidR="00083EEF" w:rsidRPr="009E508B" w:rsidRDefault="00083EEF" w:rsidP="0095689E">
            <w:pPr>
              <w:spacing w:after="0"/>
              <w:ind w:firstLine="0"/>
              <w:jc w:val="left"/>
              <w:rPr>
                <w:sz w:val="18"/>
                <w:szCs w:val="18"/>
                <w:lang w:eastAsia="lv-LV"/>
              </w:rPr>
            </w:pPr>
            <w:r w:rsidRPr="009E508B">
              <w:rPr>
                <w:sz w:val="18"/>
                <w:szCs w:val="18"/>
                <w:lang w:eastAsia="lv-LV"/>
              </w:rPr>
              <w:t>Pedagogu atalgojuma pieaugumam, tai skaitā finansējums pedagogu darba samaksai atbilstoši aktualizētajam skolēnu skaitam</w:t>
            </w:r>
          </w:p>
        </w:tc>
        <w:tc>
          <w:tcPr>
            <w:tcW w:w="1134" w:type="dxa"/>
            <w:tcBorders>
              <w:top w:val="nil"/>
              <w:left w:val="nil"/>
              <w:bottom w:val="single" w:sz="4" w:space="0" w:color="auto"/>
              <w:right w:val="single" w:sz="4" w:space="0" w:color="auto"/>
            </w:tcBorders>
            <w:shd w:val="clear" w:color="auto" w:fill="auto"/>
            <w:noWrap/>
            <w:hideMark/>
          </w:tcPr>
          <w:p w14:paraId="51649902" w14:textId="77777777" w:rsidR="00083EEF" w:rsidRPr="009E508B" w:rsidRDefault="00083EEF" w:rsidP="0095689E">
            <w:pPr>
              <w:spacing w:after="0"/>
              <w:ind w:firstLine="0"/>
              <w:jc w:val="right"/>
              <w:rPr>
                <w:sz w:val="18"/>
                <w:szCs w:val="18"/>
                <w:lang w:eastAsia="lv-LV"/>
              </w:rPr>
            </w:pPr>
            <w:r w:rsidRPr="009E508B">
              <w:rPr>
                <w:sz w:val="18"/>
                <w:szCs w:val="18"/>
                <w:lang w:eastAsia="lv-LV"/>
              </w:rPr>
              <w:t>30 000 000</w:t>
            </w:r>
          </w:p>
        </w:tc>
        <w:tc>
          <w:tcPr>
            <w:tcW w:w="1134" w:type="dxa"/>
            <w:tcBorders>
              <w:top w:val="nil"/>
              <w:left w:val="nil"/>
              <w:bottom w:val="single" w:sz="4" w:space="0" w:color="auto"/>
              <w:right w:val="single" w:sz="4" w:space="0" w:color="auto"/>
            </w:tcBorders>
            <w:shd w:val="clear" w:color="auto" w:fill="auto"/>
            <w:noWrap/>
            <w:hideMark/>
          </w:tcPr>
          <w:p w14:paraId="1B4EC529" w14:textId="77777777" w:rsidR="00083EEF" w:rsidRPr="009E508B" w:rsidRDefault="00083EEF" w:rsidP="0095689E">
            <w:pPr>
              <w:spacing w:after="0"/>
              <w:ind w:firstLine="0"/>
              <w:jc w:val="right"/>
              <w:rPr>
                <w:sz w:val="18"/>
                <w:szCs w:val="18"/>
                <w:lang w:eastAsia="lv-LV"/>
              </w:rPr>
            </w:pPr>
            <w:r w:rsidRPr="009E508B">
              <w:rPr>
                <w:sz w:val="18"/>
                <w:szCs w:val="18"/>
                <w:lang w:eastAsia="lv-LV"/>
              </w:rPr>
              <w:t>30 000 000</w:t>
            </w:r>
          </w:p>
        </w:tc>
        <w:tc>
          <w:tcPr>
            <w:tcW w:w="1134" w:type="dxa"/>
            <w:tcBorders>
              <w:top w:val="nil"/>
              <w:left w:val="nil"/>
              <w:bottom w:val="single" w:sz="4" w:space="0" w:color="auto"/>
              <w:right w:val="single" w:sz="4" w:space="0" w:color="auto"/>
            </w:tcBorders>
            <w:shd w:val="clear" w:color="auto" w:fill="auto"/>
            <w:noWrap/>
            <w:hideMark/>
          </w:tcPr>
          <w:p w14:paraId="37EE6ACB" w14:textId="77777777" w:rsidR="00083EEF" w:rsidRPr="009E508B" w:rsidRDefault="00083EEF" w:rsidP="0095689E">
            <w:pPr>
              <w:spacing w:after="0"/>
              <w:ind w:firstLine="0"/>
              <w:jc w:val="right"/>
              <w:rPr>
                <w:sz w:val="18"/>
                <w:szCs w:val="18"/>
                <w:lang w:eastAsia="lv-LV"/>
              </w:rPr>
            </w:pPr>
            <w:r w:rsidRPr="009E508B">
              <w:rPr>
                <w:sz w:val="18"/>
                <w:szCs w:val="18"/>
                <w:lang w:eastAsia="lv-LV"/>
              </w:rPr>
              <w:t>30 000 000</w:t>
            </w:r>
          </w:p>
        </w:tc>
      </w:tr>
      <w:tr w:rsidR="00083EEF" w:rsidRPr="009E508B" w14:paraId="5AE42F7F" w14:textId="77777777" w:rsidTr="0095689E">
        <w:trPr>
          <w:trHeight w:val="244"/>
        </w:trPr>
        <w:tc>
          <w:tcPr>
            <w:tcW w:w="5659"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6BEB4762" w14:textId="77777777" w:rsidR="00083EEF" w:rsidRPr="000149C4" w:rsidRDefault="00083EEF" w:rsidP="0095689E">
            <w:pPr>
              <w:spacing w:after="0"/>
              <w:ind w:firstLine="0"/>
              <w:jc w:val="left"/>
              <w:rPr>
                <w:b/>
                <w:bCs/>
                <w:sz w:val="18"/>
                <w:szCs w:val="18"/>
                <w:lang w:eastAsia="lv-LV"/>
              </w:rPr>
            </w:pPr>
            <w:r w:rsidRPr="000149C4">
              <w:rPr>
                <w:b/>
                <w:bCs/>
                <w:sz w:val="18"/>
                <w:szCs w:val="18"/>
                <w:lang w:eastAsia="lv-LV"/>
              </w:rPr>
              <w:t>Informatīvi</w:t>
            </w:r>
            <w:r>
              <w:rPr>
                <w:b/>
                <w:bCs/>
                <w:sz w:val="18"/>
                <w:szCs w:val="18"/>
                <w:lang w:eastAsia="lv-LV"/>
              </w:rPr>
              <w:t xml:space="preserve"> </w:t>
            </w:r>
            <w:r w:rsidRPr="004A3A33">
              <w:rPr>
                <w:b/>
                <w:bCs/>
                <w:sz w:val="18"/>
                <w:szCs w:val="18"/>
                <w:lang w:eastAsia="lv-LV"/>
              </w:rPr>
              <w:t xml:space="preserve"> (paredzēts finansēt no ES fondiem)</w:t>
            </w:r>
          </w:p>
        </w:tc>
        <w:tc>
          <w:tcPr>
            <w:tcW w:w="1134" w:type="dxa"/>
            <w:tcBorders>
              <w:top w:val="single" w:sz="4" w:space="0" w:color="auto"/>
              <w:left w:val="nil"/>
              <w:bottom w:val="single" w:sz="4" w:space="0" w:color="auto"/>
              <w:right w:val="single" w:sz="4" w:space="0" w:color="auto"/>
            </w:tcBorders>
            <w:shd w:val="clear" w:color="auto" w:fill="DBDBDB" w:themeFill="accent3" w:themeFillTint="66"/>
            <w:noWrap/>
          </w:tcPr>
          <w:p w14:paraId="3C1E764F" w14:textId="77777777" w:rsidR="00083EEF" w:rsidRPr="000149C4" w:rsidRDefault="00083EEF" w:rsidP="0095689E">
            <w:pPr>
              <w:spacing w:after="0"/>
              <w:ind w:firstLine="0"/>
              <w:jc w:val="right"/>
              <w:rPr>
                <w:b/>
                <w:bCs/>
                <w:sz w:val="18"/>
                <w:szCs w:val="18"/>
                <w:lang w:eastAsia="lv-LV"/>
              </w:rPr>
            </w:pPr>
            <w:r w:rsidRPr="000149C4">
              <w:rPr>
                <w:b/>
                <w:bCs/>
                <w:sz w:val="18"/>
                <w:szCs w:val="18"/>
                <w:lang w:eastAsia="lv-LV"/>
              </w:rPr>
              <w:t>14 708 091</w:t>
            </w:r>
          </w:p>
        </w:tc>
        <w:tc>
          <w:tcPr>
            <w:tcW w:w="1134" w:type="dxa"/>
            <w:tcBorders>
              <w:top w:val="single" w:sz="4" w:space="0" w:color="auto"/>
              <w:left w:val="nil"/>
              <w:bottom w:val="single" w:sz="4" w:space="0" w:color="auto"/>
              <w:right w:val="single" w:sz="4" w:space="0" w:color="auto"/>
            </w:tcBorders>
            <w:shd w:val="clear" w:color="auto" w:fill="DBDBDB" w:themeFill="accent3" w:themeFillTint="66"/>
            <w:noWrap/>
          </w:tcPr>
          <w:p w14:paraId="77AD8A57" w14:textId="77777777" w:rsidR="00083EEF" w:rsidRPr="000149C4" w:rsidRDefault="00083EEF" w:rsidP="0095689E">
            <w:pPr>
              <w:spacing w:after="0"/>
              <w:ind w:firstLine="0"/>
              <w:jc w:val="right"/>
              <w:rPr>
                <w:b/>
                <w:bCs/>
                <w:sz w:val="18"/>
                <w:szCs w:val="18"/>
                <w:lang w:eastAsia="lv-LV"/>
              </w:rPr>
            </w:pPr>
            <w:r w:rsidRPr="000E332D">
              <w:rPr>
                <w:b/>
                <w:bCs/>
                <w:sz w:val="18"/>
                <w:szCs w:val="18"/>
                <w:lang w:eastAsia="lv-LV"/>
              </w:rPr>
              <w:t>20 408 650</w:t>
            </w:r>
          </w:p>
        </w:tc>
        <w:tc>
          <w:tcPr>
            <w:tcW w:w="1134" w:type="dxa"/>
            <w:tcBorders>
              <w:top w:val="single" w:sz="4" w:space="0" w:color="auto"/>
              <w:left w:val="nil"/>
              <w:bottom w:val="single" w:sz="4" w:space="0" w:color="auto"/>
              <w:right w:val="single" w:sz="4" w:space="0" w:color="auto"/>
            </w:tcBorders>
            <w:shd w:val="clear" w:color="auto" w:fill="DBDBDB" w:themeFill="accent3" w:themeFillTint="66"/>
            <w:noWrap/>
          </w:tcPr>
          <w:p w14:paraId="57A11D0C" w14:textId="77777777" w:rsidR="00083EEF" w:rsidRPr="000149C4" w:rsidRDefault="00083EEF" w:rsidP="0095689E">
            <w:pPr>
              <w:spacing w:after="0"/>
              <w:ind w:firstLine="0"/>
              <w:jc w:val="right"/>
              <w:rPr>
                <w:b/>
                <w:bCs/>
                <w:sz w:val="18"/>
                <w:szCs w:val="18"/>
                <w:lang w:eastAsia="lv-LV"/>
              </w:rPr>
            </w:pPr>
            <w:r w:rsidRPr="000E332D">
              <w:rPr>
                <w:b/>
                <w:bCs/>
                <w:sz w:val="18"/>
                <w:szCs w:val="18"/>
                <w:lang w:eastAsia="lv-LV"/>
              </w:rPr>
              <w:t>18 929 230</w:t>
            </w:r>
          </w:p>
        </w:tc>
      </w:tr>
      <w:tr w:rsidR="00083EEF" w:rsidRPr="009E508B" w14:paraId="2CCE90BD" w14:textId="77777777" w:rsidTr="0095689E">
        <w:trPr>
          <w:trHeight w:val="133"/>
        </w:trPr>
        <w:tc>
          <w:tcPr>
            <w:tcW w:w="5659"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7EFF08AE" w14:textId="77777777" w:rsidR="00083EEF" w:rsidRPr="000149C4" w:rsidRDefault="00083EEF" w:rsidP="0095689E">
            <w:pPr>
              <w:spacing w:after="0"/>
              <w:ind w:firstLine="0"/>
              <w:jc w:val="left"/>
              <w:rPr>
                <w:b/>
                <w:bCs/>
                <w:sz w:val="18"/>
                <w:szCs w:val="18"/>
                <w:lang w:eastAsia="lv-LV"/>
              </w:rPr>
            </w:pPr>
            <w:r>
              <w:rPr>
                <w:b/>
                <w:bCs/>
                <w:sz w:val="18"/>
                <w:szCs w:val="18"/>
                <w:lang w:eastAsia="lv-LV"/>
              </w:rPr>
              <w:t xml:space="preserve">10. </w:t>
            </w:r>
            <w:r w:rsidRPr="000149C4">
              <w:rPr>
                <w:b/>
                <w:bCs/>
                <w:sz w:val="18"/>
                <w:szCs w:val="18"/>
                <w:lang w:eastAsia="lv-LV"/>
              </w:rPr>
              <w:t>Aizsardzības ministrija</w:t>
            </w:r>
          </w:p>
        </w:tc>
        <w:tc>
          <w:tcPr>
            <w:tcW w:w="1134" w:type="dxa"/>
            <w:tcBorders>
              <w:top w:val="single" w:sz="4" w:space="0" w:color="auto"/>
              <w:left w:val="nil"/>
              <w:bottom w:val="single" w:sz="4" w:space="0" w:color="auto"/>
              <w:right w:val="single" w:sz="4" w:space="0" w:color="auto"/>
            </w:tcBorders>
            <w:shd w:val="clear" w:color="auto" w:fill="EDEDED" w:themeFill="accent3" w:themeFillTint="33"/>
            <w:noWrap/>
          </w:tcPr>
          <w:p w14:paraId="18FCEA7B" w14:textId="77777777" w:rsidR="00083EEF" w:rsidRPr="000149C4" w:rsidRDefault="00083EEF" w:rsidP="0095689E">
            <w:pPr>
              <w:spacing w:after="0"/>
              <w:ind w:firstLine="0"/>
              <w:jc w:val="right"/>
              <w:rPr>
                <w:b/>
                <w:bCs/>
                <w:sz w:val="18"/>
                <w:szCs w:val="18"/>
                <w:lang w:eastAsia="lv-LV"/>
              </w:rPr>
            </w:pPr>
            <w:r w:rsidRPr="000149C4">
              <w:rPr>
                <w:b/>
                <w:bCs/>
                <w:sz w:val="18"/>
                <w:szCs w:val="18"/>
                <w:lang w:eastAsia="lv-LV"/>
              </w:rPr>
              <w:t>2 250 000</w:t>
            </w:r>
          </w:p>
        </w:tc>
        <w:tc>
          <w:tcPr>
            <w:tcW w:w="1134" w:type="dxa"/>
            <w:tcBorders>
              <w:top w:val="single" w:sz="4" w:space="0" w:color="auto"/>
              <w:left w:val="nil"/>
              <w:bottom w:val="single" w:sz="4" w:space="0" w:color="auto"/>
              <w:right w:val="single" w:sz="4" w:space="0" w:color="auto"/>
            </w:tcBorders>
            <w:shd w:val="clear" w:color="auto" w:fill="EDEDED" w:themeFill="accent3" w:themeFillTint="33"/>
            <w:noWrap/>
          </w:tcPr>
          <w:p w14:paraId="39BC407C" w14:textId="77777777" w:rsidR="00083EEF" w:rsidRPr="000149C4" w:rsidRDefault="00083EEF" w:rsidP="0095689E">
            <w:pPr>
              <w:spacing w:after="0"/>
              <w:ind w:firstLine="0"/>
              <w:jc w:val="right"/>
              <w:rPr>
                <w:b/>
                <w:bCs/>
                <w:sz w:val="18"/>
                <w:szCs w:val="18"/>
                <w:lang w:eastAsia="lv-LV"/>
              </w:rPr>
            </w:pPr>
            <w:r w:rsidRPr="000149C4">
              <w:rPr>
                <w:b/>
                <w:bCs/>
                <w:sz w:val="18"/>
                <w:szCs w:val="18"/>
                <w:lang w:eastAsia="lv-LV"/>
              </w:rPr>
              <w:t>9 000 000</w:t>
            </w:r>
          </w:p>
        </w:tc>
        <w:tc>
          <w:tcPr>
            <w:tcW w:w="1134" w:type="dxa"/>
            <w:tcBorders>
              <w:top w:val="single" w:sz="4" w:space="0" w:color="auto"/>
              <w:left w:val="nil"/>
              <w:bottom w:val="single" w:sz="4" w:space="0" w:color="auto"/>
              <w:right w:val="single" w:sz="4" w:space="0" w:color="auto"/>
            </w:tcBorders>
            <w:shd w:val="clear" w:color="auto" w:fill="EDEDED" w:themeFill="accent3" w:themeFillTint="33"/>
            <w:noWrap/>
          </w:tcPr>
          <w:p w14:paraId="060299AF" w14:textId="77777777" w:rsidR="00083EEF" w:rsidRPr="000149C4" w:rsidRDefault="00083EEF" w:rsidP="0095689E">
            <w:pPr>
              <w:spacing w:after="0"/>
              <w:ind w:firstLine="0"/>
              <w:jc w:val="right"/>
              <w:rPr>
                <w:b/>
                <w:bCs/>
                <w:sz w:val="18"/>
                <w:szCs w:val="18"/>
                <w:lang w:eastAsia="lv-LV"/>
              </w:rPr>
            </w:pPr>
            <w:r w:rsidRPr="000149C4">
              <w:rPr>
                <w:b/>
                <w:bCs/>
                <w:sz w:val="18"/>
                <w:szCs w:val="18"/>
                <w:lang w:eastAsia="lv-LV"/>
              </w:rPr>
              <w:t>10 000 000</w:t>
            </w:r>
          </w:p>
        </w:tc>
      </w:tr>
      <w:tr w:rsidR="00083EEF" w:rsidRPr="009E508B" w14:paraId="202D20B4" w14:textId="77777777" w:rsidTr="0095689E">
        <w:trPr>
          <w:trHeight w:val="425"/>
        </w:trPr>
        <w:tc>
          <w:tcPr>
            <w:tcW w:w="5659" w:type="dxa"/>
            <w:tcBorders>
              <w:top w:val="single" w:sz="4" w:space="0" w:color="auto"/>
              <w:left w:val="single" w:sz="4" w:space="0" w:color="auto"/>
              <w:bottom w:val="single" w:sz="4" w:space="0" w:color="auto"/>
              <w:right w:val="single" w:sz="4" w:space="0" w:color="auto"/>
            </w:tcBorders>
            <w:shd w:val="clear" w:color="auto" w:fill="auto"/>
          </w:tcPr>
          <w:p w14:paraId="0B93650D" w14:textId="77777777" w:rsidR="00083EEF" w:rsidRPr="009E508B" w:rsidRDefault="00083EEF" w:rsidP="0095689E">
            <w:pPr>
              <w:spacing w:after="0"/>
              <w:ind w:firstLine="0"/>
              <w:jc w:val="left"/>
              <w:rPr>
                <w:sz w:val="18"/>
                <w:szCs w:val="18"/>
                <w:lang w:eastAsia="lv-LV"/>
              </w:rPr>
            </w:pPr>
            <w:r w:rsidRPr="000149C4">
              <w:rPr>
                <w:sz w:val="18"/>
                <w:szCs w:val="18"/>
                <w:lang w:eastAsia="lv-LV"/>
              </w:rPr>
              <w:t>Militārā poligona “Sēlija” piekļuves ceļa uzlabošana un vienības tilta Daugavpilī pārbūve mobilitātes uzlabošanai</w:t>
            </w:r>
          </w:p>
        </w:tc>
        <w:tc>
          <w:tcPr>
            <w:tcW w:w="1134" w:type="dxa"/>
            <w:tcBorders>
              <w:top w:val="single" w:sz="4" w:space="0" w:color="auto"/>
              <w:left w:val="nil"/>
              <w:bottom w:val="single" w:sz="4" w:space="0" w:color="auto"/>
              <w:right w:val="single" w:sz="4" w:space="0" w:color="auto"/>
            </w:tcBorders>
            <w:shd w:val="clear" w:color="auto" w:fill="auto"/>
            <w:noWrap/>
          </w:tcPr>
          <w:p w14:paraId="309854A7" w14:textId="77777777" w:rsidR="00083EEF" w:rsidRPr="009E508B" w:rsidRDefault="00083EEF" w:rsidP="0095689E">
            <w:pPr>
              <w:spacing w:after="0"/>
              <w:ind w:firstLine="0"/>
              <w:jc w:val="right"/>
              <w:rPr>
                <w:sz w:val="18"/>
                <w:szCs w:val="18"/>
                <w:lang w:eastAsia="lv-LV"/>
              </w:rPr>
            </w:pPr>
            <w:r w:rsidRPr="000149C4">
              <w:rPr>
                <w:sz w:val="18"/>
                <w:szCs w:val="18"/>
                <w:lang w:eastAsia="lv-LV"/>
              </w:rPr>
              <w:t>2 250 000</w:t>
            </w:r>
          </w:p>
        </w:tc>
        <w:tc>
          <w:tcPr>
            <w:tcW w:w="1134" w:type="dxa"/>
            <w:tcBorders>
              <w:top w:val="single" w:sz="4" w:space="0" w:color="auto"/>
              <w:left w:val="nil"/>
              <w:bottom w:val="single" w:sz="4" w:space="0" w:color="auto"/>
              <w:right w:val="single" w:sz="4" w:space="0" w:color="auto"/>
            </w:tcBorders>
            <w:shd w:val="clear" w:color="auto" w:fill="auto"/>
            <w:noWrap/>
          </w:tcPr>
          <w:p w14:paraId="5EF45598" w14:textId="77777777" w:rsidR="00083EEF" w:rsidRPr="009E508B" w:rsidRDefault="00083EEF" w:rsidP="0095689E">
            <w:pPr>
              <w:spacing w:after="0"/>
              <w:ind w:firstLine="0"/>
              <w:jc w:val="right"/>
              <w:rPr>
                <w:sz w:val="18"/>
                <w:szCs w:val="18"/>
                <w:lang w:eastAsia="lv-LV"/>
              </w:rPr>
            </w:pPr>
            <w:r w:rsidRPr="000149C4">
              <w:rPr>
                <w:sz w:val="18"/>
                <w:szCs w:val="18"/>
                <w:lang w:eastAsia="lv-LV"/>
              </w:rPr>
              <w:t>9 000 000</w:t>
            </w:r>
          </w:p>
        </w:tc>
        <w:tc>
          <w:tcPr>
            <w:tcW w:w="1134" w:type="dxa"/>
            <w:tcBorders>
              <w:top w:val="single" w:sz="4" w:space="0" w:color="auto"/>
              <w:left w:val="nil"/>
              <w:bottom w:val="single" w:sz="4" w:space="0" w:color="auto"/>
              <w:right w:val="single" w:sz="4" w:space="0" w:color="auto"/>
            </w:tcBorders>
            <w:shd w:val="clear" w:color="auto" w:fill="auto"/>
            <w:noWrap/>
          </w:tcPr>
          <w:p w14:paraId="5E849AA2" w14:textId="77777777" w:rsidR="00083EEF" w:rsidRPr="009E508B" w:rsidRDefault="00083EEF" w:rsidP="0095689E">
            <w:pPr>
              <w:spacing w:after="0"/>
              <w:ind w:firstLine="0"/>
              <w:jc w:val="right"/>
              <w:rPr>
                <w:sz w:val="18"/>
                <w:szCs w:val="18"/>
                <w:lang w:eastAsia="lv-LV"/>
              </w:rPr>
            </w:pPr>
            <w:r w:rsidRPr="000149C4">
              <w:rPr>
                <w:sz w:val="18"/>
                <w:szCs w:val="18"/>
                <w:lang w:eastAsia="lv-LV"/>
              </w:rPr>
              <w:t>10 000 000</w:t>
            </w:r>
          </w:p>
        </w:tc>
      </w:tr>
      <w:tr w:rsidR="00083EEF" w:rsidRPr="009E508B" w14:paraId="48D11E5F" w14:textId="77777777" w:rsidTr="0095689E">
        <w:trPr>
          <w:trHeight w:val="65"/>
        </w:trPr>
        <w:tc>
          <w:tcPr>
            <w:tcW w:w="5659" w:type="dxa"/>
            <w:tcBorders>
              <w:top w:val="single" w:sz="4" w:space="0" w:color="auto"/>
              <w:left w:val="single" w:sz="4" w:space="0" w:color="auto"/>
              <w:bottom w:val="single" w:sz="4" w:space="0" w:color="auto"/>
              <w:right w:val="single" w:sz="4" w:space="0" w:color="auto"/>
            </w:tcBorders>
            <w:shd w:val="clear" w:color="auto" w:fill="EDEDED" w:themeFill="accent3" w:themeFillTint="33"/>
          </w:tcPr>
          <w:p w14:paraId="7E4C69C9" w14:textId="77777777" w:rsidR="00083EEF" w:rsidRPr="000149C4" w:rsidRDefault="00083EEF" w:rsidP="0095689E">
            <w:pPr>
              <w:spacing w:after="0"/>
              <w:ind w:firstLine="0"/>
              <w:jc w:val="left"/>
              <w:rPr>
                <w:b/>
                <w:bCs/>
                <w:sz w:val="18"/>
                <w:szCs w:val="18"/>
                <w:lang w:eastAsia="lv-LV"/>
              </w:rPr>
            </w:pPr>
            <w:r w:rsidRPr="000149C4">
              <w:rPr>
                <w:b/>
                <w:bCs/>
                <w:sz w:val="18"/>
                <w:szCs w:val="18"/>
                <w:lang w:eastAsia="lv-LV"/>
              </w:rPr>
              <w:t>Kiberdrošības stiprināšana</w:t>
            </w:r>
          </w:p>
        </w:tc>
        <w:tc>
          <w:tcPr>
            <w:tcW w:w="1134" w:type="dxa"/>
            <w:tcBorders>
              <w:top w:val="single" w:sz="4" w:space="0" w:color="auto"/>
              <w:left w:val="nil"/>
              <w:bottom w:val="single" w:sz="4" w:space="0" w:color="auto"/>
              <w:right w:val="single" w:sz="4" w:space="0" w:color="auto"/>
            </w:tcBorders>
            <w:shd w:val="clear" w:color="auto" w:fill="EDEDED" w:themeFill="accent3" w:themeFillTint="33"/>
            <w:noWrap/>
          </w:tcPr>
          <w:p w14:paraId="54834066" w14:textId="77777777" w:rsidR="00083EEF" w:rsidRPr="000149C4" w:rsidRDefault="00083EEF" w:rsidP="0095689E">
            <w:pPr>
              <w:spacing w:after="0"/>
              <w:ind w:firstLine="0"/>
              <w:jc w:val="right"/>
              <w:rPr>
                <w:b/>
                <w:bCs/>
                <w:sz w:val="18"/>
                <w:szCs w:val="18"/>
                <w:lang w:eastAsia="lv-LV"/>
              </w:rPr>
            </w:pPr>
            <w:r w:rsidRPr="000149C4">
              <w:rPr>
                <w:b/>
                <w:bCs/>
                <w:sz w:val="18"/>
                <w:szCs w:val="18"/>
                <w:lang w:eastAsia="lv-LV"/>
              </w:rPr>
              <w:t>12 458 091</w:t>
            </w:r>
          </w:p>
        </w:tc>
        <w:tc>
          <w:tcPr>
            <w:tcW w:w="1134" w:type="dxa"/>
            <w:tcBorders>
              <w:top w:val="single" w:sz="4" w:space="0" w:color="auto"/>
              <w:left w:val="nil"/>
              <w:bottom w:val="single" w:sz="4" w:space="0" w:color="auto"/>
              <w:right w:val="single" w:sz="4" w:space="0" w:color="auto"/>
            </w:tcBorders>
            <w:shd w:val="clear" w:color="auto" w:fill="EDEDED" w:themeFill="accent3" w:themeFillTint="33"/>
            <w:noWrap/>
          </w:tcPr>
          <w:p w14:paraId="4A4A76F9" w14:textId="77777777" w:rsidR="00083EEF" w:rsidRPr="000149C4" w:rsidRDefault="00083EEF" w:rsidP="0095689E">
            <w:pPr>
              <w:spacing w:after="0"/>
              <w:ind w:firstLine="0"/>
              <w:jc w:val="right"/>
              <w:rPr>
                <w:b/>
                <w:bCs/>
                <w:sz w:val="18"/>
                <w:szCs w:val="18"/>
                <w:lang w:eastAsia="lv-LV"/>
              </w:rPr>
            </w:pPr>
            <w:r w:rsidRPr="000149C4">
              <w:rPr>
                <w:b/>
                <w:bCs/>
                <w:sz w:val="18"/>
                <w:szCs w:val="18"/>
                <w:lang w:eastAsia="lv-LV"/>
              </w:rPr>
              <w:t>11 408 650</w:t>
            </w:r>
          </w:p>
        </w:tc>
        <w:tc>
          <w:tcPr>
            <w:tcW w:w="1134" w:type="dxa"/>
            <w:tcBorders>
              <w:top w:val="single" w:sz="4" w:space="0" w:color="auto"/>
              <w:left w:val="nil"/>
              <w:bottom w:val="single" w:sz="4" w:space="0" w:color="auto"/>
              <w:right w:val="single" w:sz="4" w:space="0" w:color="auto"/>
            </w:tcBorders>
            <w:shd w:val="clear" w:color="auto" w:fill="EDEDED" w:themeFill="accent3" w:themeFillTint="33"/>
            <w:noWrap/>
          </w:tcPr>
          <w:p w14:paraId="25C31A35" w14:textId="77777777" w:rsidR="00083EEF" w:rsidRPr="000149C4" w:rsidRDefault="00083EEF" w:rsidP="0095689E">
            <w:pPr>
              <w:spacing w:after="0"/>
              <w:ind w:firstLine="0"/>
              <w:jc w:val="right"/>
              <w:rPr>
                <w:b/>
                <w:bCs/>
                <w:sz w:val="18"/>
                <w:szCs w:val="18"/>
                <w:lang w:eastAsia="lv-LV"/>
              </w:rPr>
            </w:pPr>
            <w:r w:rsidRPr="000149C4">
              <w:rPr>
                <w:b/>
                <w:bCs/>
                <w:sz w:val="18"/>
                <w:szCs w:val="18"/>
                <w:lang w:eastAsia="lv-LV"/>
              </w:rPr>
              <w:t>8 929 230</w:t>
            </w:r>
          </w:p>
        </w:tc>
      </w:tr>
      <w:tr w:rsidR="00083EEF" w:rsidRPr="009E508B" w14:paraId="1A7DBC67" w14:textId="77777777" w:rsidTr="00083EEF">
        <w:trPr>
          <w:trHeight w:val="425"/>
        </w:trPr>
        <w:tc>
          <w:tcPr>
            <w:tcW w:w="5659" w:type="dxa"/>
            <w:tcBorders>
              <w:top w:val="single" w:sz="4" w:space="0" w:color="auto"/>
              <w:left w:val="single" w:sz="4" w:space="0" w:color="auto"/>
              <w:bottom w:val="single" w:sz="4" w:space="0" w:color="auto"/>
              <w:right w:val="single" w:sz="4" w:space="0" w:color="auto"/>
            </w:tcBorders>
            <w:shd w:val="clear" w:color="auto" w:fill="auto"/>
            <w:vAlign w:val="bottom"/>
          </w:tcPr>
          <w:p w14:paraId="1987086B" w14:textId="77777777" w:rsidR="00083EEF" w:rsidRPr="009E508B" w:rsidRDefault="00083EEF" w:rsidP="0095689E">
            <w:pPr>
              <w:spacing w:after="0"/>
              <w:ind w:firstLine="0"/>
              <w:jc w:val="left"/>
              <w:rPr>
                <w:sz w:val="18"/>
                <w:szCs w:val="18"/>
                <w:lang w:eastAsia="lv-LV"/>
              </w:rPr>
            </w:pPr>
            <w:r w:rsidRPr="000149C4">
              <w:rPr>
                <w:sz w:val="18"/>
                <w:szCs w:val="18"/>
                <w:lang w:eastAsia="lv-LV"/>
              </w:rPr>
              <w:t>VM Nacionālais veselības dienesta IKT kiberdrošības nodrošināšanas un attīstības pasākumu komplekss</w:t>
            </w:r>
          </w:p>
        </w:tc>
        <w:tc>
          <w:tcPr>
            <w:tcW w:w="1134" w:type="dxa"/>
            <w:tcBorders>
              <w:top w:val="single" w:sz="4" w:space="0" w:color="auto"/>
              <w:left w:val="nil"/>
              <w:bottom w:val="single" w:sz="4" w:space="0" w:color="auto"/>
              <w:right w:val="single" w:sz="4" w:space="0" w:color="auto"/>
            </w:tcBorders>
            <w:shd w:val="clear" w:color="auto" w:fill="auto"/>
            <w:noWrap/>
          </w:tcPr>
          <w:p w14:paraId="6C5AA58B" w14:textId="77777777" w:rsidR="00083EEF" w:rsidRPr="009E508B" w:rsidRDefault="00083EEF" w:rsidP="00083EEF">
            <w:pPr>
              <w:spacing w:after="0"/>
              <w:ind w:firstLine="0"/>
              <w:jc w:val="right"/>
              <w:rPr>
                <w:sz w:val="18"/>
                <w:szCs w:val="18"/>
                <w:lang w:eastAsia="lv-LV"/>
              </w:rPr>
            </w:pPr>
            <w:r w:rsidRPr="000149C4">
              <w:rPr>
                <w:sz w:val="18"/>
                <w:szCs w:val="18"/>
                <w:lang w:eastAsia="lv-LV"/>
              </w:rPr>
              <w:t>827 186</w:t>
            </w:r>
          </w:p>
        </w:tc>
        <w:tc>
          <w:tcPr>
            <w:tcW w:w="1134" w:type="dxa"/>
            <w:tcBorders>
              <w:top w:val="single" w:sz="4" w:space="0" w:color="auto"/>
              <w:left w:val="nil"/>
              <w:bottom w:val="single" w:sz="4" w:space="0" w:color="auto"/>
              <w:right w:val="single" w:sz="4" w:space="0" w:color="auto"/>
            </w:tcBorders>
            <w:shd w:val="clear" w:color="auto" w:fill="auto"/>
            <w:noWrap/>
          </w:tcPr>
          <w:p w14:paraId="6C8DB9EF" w14:textId="77777777" w:rsidR="00083EEF" w:rsidRPr="009E508B" w:rsidRDefault="00083EEF" w:rsidP="00083EEF">
            <w:pPr>
              <w:spacing w:after="0"/>
              <w:ind w:firstLine="0"/>
              <w:jc w:val="right"/>
              <w:rPr>
                <w:sz w:val="18"/>
                <w:szCs w:val="18"/>
                <w:lang w:eastAsia="lv-LV"/>
              </w:rPr>
            </w:pPr>
            <w:r w:rsidRPr="000149C4">
              <w:rPr>
                <w:sz w:val="18"/>
                <w:szCs w:val="18"/>
                <w:lang w:eastAsia="lv-LV"/>
              </w:rPr>
              <w:t>827 186</w:t>
            </w:r>
          </w:p>
        </w:tc>
        <w:tc>
          <w:tcPr>
            <w:tcW w:w="1134" w:type="dxa"/>
            <w:tcBorders>
              <w:top w:val="single" w:sz="4" w:space="0" w:color="auto"/>
              <w:left w:val="nil"/>
              <w:bottom w:val="single" w:sz="4" w:space="0" w:color="auto"/>
              <w:right w:val="single" w:sz="4" w:space="0" w:color="auto"/>
            </w:tcBorders>
            <w:shd w:val="clear" w:color="auto" w:fill="auto"/>
            <w:noWrap/>
          </w:tcPr>
          <w:p w14:paraId="1422EA28" w14:textId="77777777" w:rsidR="00083EEF" w:rsidRPr="009E508B" w:rsidRDefault="00083EEF" w:rsidP="00083EEF">
            <w:pPr>
              <w:spacing w:after="0"/>
              <w:ind w:firstLine="0"/>
              <w:jc w:val="right"/>
              <w:rPr>
                <w:sz w:val="18"/>
                <w:szCs w:val="18"/>
                <w:lang w:eastAsia="lv-LV"/>
              </w:rPr>
            </w:pPr>
            <w:r w:rsidRPr="000149C4">
              <w:rPr>
                <w:sz w:val="18"/>
                <w:szCs w:val="18"/>
                <w:lang w:eastAsia="lv-LV"/>
              </w:rPr>
              <w:t>827 186</w:t>
            </w:r>
          </w:p>
        </w:tc>
      </w:tr>
      <w:tr w:rsidR="00083EEF" w:rsidRPr="009E508B" w14:paraId="3C065874" w14:textId="77777777" w:rsidTr="0095689E">
        <w:trPr>
          <w:trHeight w:val="237"/>
        </w:trPr>
        <w:tc>
          <w:tcPr>
            <w:tcW w:w="5659" w:type="dxa"/>
            <w:tcBorders>
              <w:top w:val="single" w:sz="4" w:space="0" w:color="auto"/>
              <w:left w:val="single" w:sz="4" w:space="0" w:color="auto"/>
              <w:bottom w:val="single" w:sz="4" w:space="0" w:color="auto"/>
              <w:right w:val="single" w:sz="4" w:space="0" w:color="auto"/>
            </w:tcBorders>
            <w:shd w:val="clear" w:color="auto" w:fill="auto"/>
            <w:vAlign w:val="bottom"/>
          </w:tcPr>
          <w:p w14:paraId="64B173E9" w14:textId="77777777" w:rsidR="00083EEF" w:rsidRPr="009E508B" w:rsidRDefault="00083EEF" w:rsidP="0095689E">
            <w:pPr>
              <w:spacing w:after="0"/>
              <w:ind w:firstLine="0"/>
              <w:jc w:val="left"/>
              <w:rPr>
                <w:sz w:val="18"/>
                <w:szCs w:val="18"/>
                <w:lang w:eastAsia="lv-LV"/>
              </w:rPr>
            </w:pPr>
            <w:r w:rsidRPr="000149C4">
              <w:rPr>
                <w:sz w:val="18"/>
                <w:szCs w:val="18"/>
                <w:lang w:eastAsia="lv-LV"/>
              </w:rPr>
              <w:t>KM Kiberdrošības stiprināšana</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6B8B034" w14:textId="77777777" w:rsidR="00083EEF" w:rsidRPr="009E508B" w:rsidRDefault="00083EEF" w:rsidP="0095689E">
            <w:pPr>
              <w:spacing w:after="0"/>
              <w:ind w:firstLine="0"/>
              <w:jc w:val="right"/>
              <w:rPr>
                <w:sz w:val="18"/>
                <w:szCs w:val="18"/>
                <w:lang w:eastAsia="lv-LV"/>
              </w:rPr>
            </w:pPr>
            <w:r w:rsidRPr="000149C4">
              <w:rPr>
                <w:sz w:val="18"/>
                <w:szCs w:val="18"/>
                <w:lang w:eastAsia="lv-LV"/>
              </w:rPr>
              <w:t>1 295 602</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64C6659" w14:textId="77777777" w:rsidR="00083EEF" w:rsidRPr="009E508B" w:rsidRDefault="00083EEF" w:rsidP="0095689E">
            <w:pPr>
              <w:spacing w:after="0"/>
              <w:ind w:firstLine="0"/>
              <w:jc w:val="right"/>
              <w:rPr>
                <w:sz w:val="18"/>
                <w:szCs w:val="18"/>
                <w:lang w:eastAsia="lv-LV"/>
              </w:rPr>
            </w:pPr>
            <w:r w:rsidRPr="000149C4">
              <w:rPr>
                <w:sz w:val="18"/>
                <w:szCs w:val="18"/>
                <w:lang w:eastAsia="lv-LV"/>
              </w:rPr>
              <w:t>1 295 602</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BFF4BA8" w14:textId="77777777" w:rsidR="00083EEF" w:rsidRPr="009E508B" w:rsidRDefault="00083EEF" w:rsidP="0095689E">
            <w:pPr>
              <w:spacing w:after="0"/>
              <w:ind w:firstLine="0"/>
              <w:jc w:val="right"/>
              <w:rPr>
                <w:sz w:val="18"/>
                <w:szCs w:val="18"/>
                <w:lang w:eastAsia="lv-LV"/>
              </w:rPr>
            </w:pPr>
            <w:r w:rsidRPr="000149C4">
              <w:rPr>
                <w:sz w:val="18"/>
                <w:szCs w:val="18"/>
                <w:lang w:eastAsia="lv-LV"/>
              </w:rPr>
              <w:t>1 295 602</w:t>
            </w:r>
          </w:p>
        </w:tc>
      </w:tr>
      <w:tr w:rsidR="00083EEF" w:rsidRPr="009E508B" w14:paraId="50BE109F" w14:textId="77777777" w:rsidTr="00083EEF">
        <w:trPr>
          <w:trHeight w:val="425"/>
        </w:trPr>
        <w:tc>
          <w:tcPr>
            <w:tcW w:w="5659" w:type="dxa"/>
            <w:tcBorders>
              <w:top w:val="single" w:sz="4" w:space="0" w:color="auto"/>
              <w:left w:val="single" w:sz="4" w:space="0" w:color="auto"/>
              <w:bottom w:val="single" w:sz="4" w:space="0" w:color="auto"/>
              <w:right w:val="single" w:sz="4" w:space="0" w:color="auto"/>
            </w:tcBorders>
            <w:shd w:val="clear" w:color="auto" w:fill="auto"/>
            <w:vAlign w:val="bottom"/>
          </w:tcPr>
          <w:p w14:paraId="5A7C2DAF" w14:textId="77777777" w:rsidR="00083EEF" w:rsidRPr="009E508B" w:rsidRDefault="00083EEF" w:rsidP="0095689E">
            <w:pPr>
              <w:spacing w:after="0"/>
              <w:ind w:firstLine="0"/>
              <w:jc w:val="left"/>
              <w:rPr>
                <w:sz w:val="18"/>
                <w:szCs w:val="18"/>
                <w:lang w:eastAsia="lv-LV"/>
              </w:rPr>
            </w:pPr>
            <w:r w:rsidRPr="000149C4">
              <w:rPr>
                <w:sz w:val="18"/>
                <w:szCs w:val="18"/>
                <w:lang w:eastAsia="lv-LV"/>
              </w:rPr>
              <w:t>ĀM IKT funcionalitātes nodrošināšanas pasākumi valsts aizsardzībai un drošības stiprināšanai</w:t>
            </w:r>
          </w:p>
        </w:tc>
        <w:tc>
          <w:tcPr>
            <w:tcW w:w="1134" w:type="dxa"/>
            <w:tcBorders>
              <w:top w:val="single" w:sz="4" w:space="0" w:color="auto"/>
              <w:left w:val="nil"/>
              <w:bottom w:val="single" w:sz="4" w:space="0" w:color="auto"/>
              <w:right w:val="single" w:sz="4" w:space="0" w:color="auto"/>
            </w:tcBorders>
            <w:shd w:val="clear" w:color="auto" w:fill="auto"/>
            <w:noWrap/>
          </w:tcPr>
          <w:p w14:paraId="68F180B7" w14:textId="77777777" w:rsidR="00083EEF" w:rsidRPr="009E508B" w:rsidRDefault="00083EEF" w:rsidP="00083EEF">
            <w:pPr>
              <w:spacing w:after="0"/>
              <w:ind w:firstLine="0"/>
              <w:jc w:val="right"/>
              <w:rPr>
                <w:sz w:val="18"/>
                <w:szCs w:val="18"/>
                <w:lang w:eastAsia="lv-LV"/>
              </w:rPr>
            </w:pPr>
            <w:r w:rsidRPr="000149C4">
              <w:rPr>
                <w:sz w:val="18"/>
                <w:szCs w:val="18"/>
                <w:lang w:eastAsia="lv-LV"/>
              </w:rPr>
              <w:t>877 294</w:t>
            </w:r>
          </w:p>
        </w:tc>
        <w:tc>
          <w:tcPr>
            <w:tcW w:w="1134" w:type="dxa"/>
            <w:tcBorders>
              <w:top w:val="single" w:sz="4" w:space="0" w:color="auto"/>
              <w:left w:val="nil"/>
              <w:bottom w:val="single" w:sz="4" w:space="0" w:color="auto"/>
              <w:right w:val="single" w:sz="4" w:space="0" w:color="auto"/>
            </w:tcBorders>
            <w:shd w:val="clear" w:color="auto" w:fill="auto"/>
            <w:noWrap/>
          </w:tcPr>
          <w:p w14:paraId="13E3ED23" w14:textId="77777777" w:rsidR="00083EEF" w:rsidRPr="009E508B" w:rsidRDefault="00083EEF" w:rsidP="00083EEF">
            <w:pPr>
              <w:spacing w:after="0"/>
              <w:ind w:firstLine="0"/>
              <w:jc w:val="right"/>
              <w:rPr>
                <w:sz w:val="18"/>
                <w:szCs w:val="18"/>
                <w:lang w:eastAsia="lv-LV"/>
              </w:rPr>
            </w:pPr>
            <w:r w:rsidRPr="000149C4">
              <w:rPr>
                <w:sz w:val="18"/>
                <w:szCs w:val="18"/>
                <w:lang w:eastAsia="lv-LV"/>
              </w:rPr>
              <w:t>464 774</w:t>
            </w:r>
          </w:p>
        </w:tc>
        <w:tc>
          <w:tcPr>
            <w:tcW w:w="1134" w:type="dxa"/>
            <w:tcBorders>
              <w:top w:val="single" w:sz="4" w:space="0" w:color="auto"/>
              <w:left w:val="nil"/>
              <w:bottom w:val="single" w:sz="4" w:space="0" w:color="auto"/>
              <w:right w:val="single" w:sz="4" w:space="0" w:color="auto"/>
            </w:tcBorders>
            <w:shd w:val="clear" w:color="auto" w:fill="auto"/>
            <w:noWrap/>
          </w:tcPr>
          <w:p w14:paraId="2A0D0679" w14:textId="77777777" w:rsidR="00083EEF" w:rsidRPr="009E508B" w:rsidRDefault="00083EEF" w:rsidP="00083EEF">
            <w:pPr>
              <w:spacing w:after="0"/>
              <w:ind w:firstLine="0"/>
              <w:jc w:val="right"/>
              <w:rPr>
                <w:sz w:val="18"/>
                <w:szCs w:val="18"/>
                <w:lang w:eastAsia="lv-LV"/>
              </w:rPr>
            </w:pPr>
            <w:r w:rsidRPr="000149C4">
              <w:rPr>
                <w:sz w:val="18"/>
                <w:szCs w:val="18"/>
                <w:lang w:eastAsia="lv-LV"/>
              </w:rPr>
              <w:t>201 378</w:t>
            </w:r>
          </w:p>
        </w:tc>
      </w:tr>
      <w:tr w:rsidR="00083EEF" w:rsidRPr="009E508B" w14:paraId="728AA64C" w14:textId="77777777" w:rsidTr="00083EEF">
        <w:trPr>
          <w:trHeight w:val="134"/>
        </w:trPr>
        <w:tc>
          <w:tcPr>
            <w:tcW w:w="5659" w:type="dxa"/>
            <w:tcBorders>
              <w:top w:val="single" w:sz="4" w:space="0" w:color="auto"/>
              <w:left w:val="single" w:sz="4" w:space="0" w:color="auto"/>
              <w:bottom w:val="single" w:sz="4" w:space="0" w:color="auto"/>
              <w:right w:val="single" w:sz="4" w:space="0" w:color="auto"/>
            </w:tcBorders>
            <w:shd w:val="clear" w:color="auto" w:fill="auto"/>
            <w:vAlign w:val="bottom"/>
          </w:tcPr>
          <w:p w14:paraId="2690743D" w14:textId="77777777" w:rsidR="00083EEF" w:rsidRPr="009E508B" w:rsidRDefault="00083EEF" w:rsidP="0095689E">
            <w:pPr>
              <w:spacing w:after="0"/>
              <w:ind w:firstLine="0"/>
              <w:jc w:val="left"/>
              <w:rPr>
                <w:sz w:val="18"/>
                <w:szCs w:val="18"/>
                <w:lang w:eastAsia="lv-LV"/>
              </w:rPr>
            </w:pPr>
            <w:r w:rsidRPr="000149C4">
              <w:rPr>
                <w:sz w:val="18"/>
                <w:szCs w:val="18"/>
                <w:lang w:eastAsia="lv-LV"/>
              </w:rPr>
              <w:t>FM resora IKT infrastruktūras stiprināšana</w:t>
            </w:r>
          </w:p>
        </w:tc>
        <w:tc>
          <w:tcPr>
            <w:tcW w:w="1134" w:type="dxa"/>
            <w:tcBorders>
              <w:top w:val="single" w:sz="4" w:space="0" w:color="auto"/>
              <w:left w:val="nil"/>
              <w:bottom w:val="single" w:sz="4" w:space="0" w:color="auto"/>
              <w:right w:val="single" w:sz="4" w:space="0" w:color="auto"/>
            </w:tcBorders>
            <w:shd w:val="clear" w:color="auto" w:fill="auto"/>
            <w:noWrap/>
          </w:tcPr>
          <w:p w14:paraId="0EC7FEC9" w14:textId="77777777" w:rsidR="00083EEF" w:rsidRPr="009E508B" w:rsidRDefault="00083EEF" w:rsidP="00083EEF">
            <w:pPr>
              <w:spacing w:after="0"/>
              <w:ind w:firstLine="0"/>
              <w:jc w:val="right"/>
              <w:rPr>
                <w:sz w:val="18"/>
                <w:szCs w:val="18"/>
                <w:lang w:eastAsia="lv-LV"/>
              </w:rPr>
            </w:pPr>
            <w:r w:rsidRPr="000149C4">
              <w:rPr>
                <w:sz w:val="18"/>
                <w:szCs w:val="18"/>
                <w:lang w:eastAsia="lv-LV"/>
              </w:rPr>
              <w:t>2 491 869</w:t>
            </w:r>
          </w:p>
        </w:tc>
        <w:tc>
          <w:tcPr>
            <w:tcW w:w="1134" w:type="dxa"/>
            <w:tcBorders>
              <w:top w:val="single" w:sz="4" w:space="0" w:color="auto"/>
              <w:left w:val="nil"/>
              <w:bottom w:val="single" w:sz="4" w:space="0" w:color="auto"/>
              <w:right w:val="single" w:sz="4" w:space="0" w:color="auto"/>
            </w:tcBorders>
            <w:shd w:val="clear" w:color="auto" w:fill="auto"/>
            <w:noWrap/>
          </w:tcPr>
          <w:p w14:paraId="29862875" w14:textId="77777777" w:rsidR="00083EEF" w:rsidRPr="009E508B" w:rsidRDefault="00083EEF" w:rsidP="00083EEF">
            <w:pPr>
              <w:spacing w:after="0"/>
              <w:ind w:firstLine="0"/>
              <w:jc w:val="right"/>
              <w:rPr>
                <w:sz w:val="18"/>
                <w:szCs w:val="18"/>
                <w:lang w:eastAsia="lv-LV"/>
              </w:rPr>
            </w:pPr>
            <w:r w:rsidRPr="000149C4">
              <w:rPr>
                <w:sz w:val="18"/>
                <w:szCs w:val="18"/>
                <w:lang w:eastAsia="lv-LV"/>
              </w:rPr>
              <w:t>1 044 663</w:t>
            </w:r>
          </w:p>
        </w:tc>
        <w:tc>
          <w:tcPr>
            <w:tcW w:w="1134" w:type="dxa"/>
            <w:tcBorders>
              <w:top w:val="single" w:sz="4" w:space="0" w:color="auto"/>
              <w:left w:val="nil"/>
              <w:bottom w:val="single" w:sz="4" w:space="0" w:color="auto"/>
              <w:right w:val="single" w:sz="4" w:space="0" w:color="auto"/>
            </w:tcBorders>
            <w:shd w:val="clear" w:color="auto" w:fill="auto"/>
            <w:noWrap/>
          </w:tcPr>
          <w:p w14:paraId="1ACAD644" w14:textId="77777777" w:rsidR="00083EEF" w:rsidRPr="009E508B" w:rsidRDefault="00083EEF" w:rsidP="00083EEF">
            <w:pPr>
              <w:spacing w:after="0"/>
              <w:ind w:firstLine="0"/>
              <w:jc w:val="right"/>
              <w:rPr>
                <w:sz w:val="18"/>
                <w:szCs w:val="18"/>
                <w:lang w:eastAsia="lv-LV"/>
              </w:rPr>
            </w:pPr>
            <w:r w:rsidRPr="000149C4">
              <w:rPr>
                <w:sz w:val="18"/>
                <w:szCs w:val="18"/>
                <w:lang w:eastAsia="lv-LV"/>
              </w:rPr>
              <w:t>1 048 019</w:t>
            </w:r>
          </w:p>
        </w:tc>
      </w:tr>
      <w:tr w:rsidR="00083EEF" w:rsidRPr="009E508B" w14:paraId="315691B9" w14:textId="77777777" w:rsidTr="00083EEF">
        <w:trPr>
          <w:trHeight w:val="65"/>
        </w:trPr>
        <w:tc>
          <w:tcPr>
            <w:tcW w:w="5659" w:type="dxa"/>
            <w:tcBorders>
              <w:top w:val="single" w:sz="4" w:space="0" w:color="auto"/>
              <w:left w:val="single" w:sz="4" w:space="0" w:color="auto"/>
              <w:bottom w:val="single" w:sz="4" w:space="0" w:color="auto"/>
              <w:right w:val="single" w:sz="4" w:space="0" w:color="auto"/>
            </w:tcBorders>
            <w:shd w:val="clear" w:color="auto" w:fill="auto"/>
            <w:vAlign w:val="bottom"/>
          </w:tcPr>
          <w:p w14:paraId="4C1AA945" w14:textId="77777777" w:rsidR="00083EEF" w:rsidRPr="009E508B" w:rsidRDefault="00083EEF" w:rsidP="0095689E">
            <w:pPr>
              <w:spacing w:after="0"/>
              <w:ind w:firstLine="0"/>
              <w:jc w:val="left"/>
              <w:rPr>
                <w:sz w:val="18"/>
                <w:szCs w:val="18"/>
                <w:lang w:eastAsia="lv-LV"/>
              </w:rPr>
            </w:pPr>
            <w:r w:rsidRPr="000149C4">
              <w:rPr>
                <w:sz w:val="18"/>
                <w:szCs w:val="18"/>
                <w:lang w:eastAsia="lv-LV"/>
              </w:rPr>
              <w:t>IeM resora kiberdrošības stiprināšana</w:t>
            </w:r>
          </w:p>
        </w:tc>
        <w:tc>
          <w:tcPr>
            <w:tcW w:w="1134" w:type="dxa"/>
            <w:tcBorders>
              <w:top w:val="single" w:sz="4" w:space="0" w:color="auto"/>
              <w:left w:val="nil"/>
              <w:bottom w:val="single" w:sz="4" w:space="0" w:color="auto"/>
              <w:right w:val="single" w:sz="4" w:space="0" w:color="auto"/>
            </w:tcBorders>
            <w:shd w:val="clear" w:color="auto" w:fill="auto"/>
            <w:noWrap/>
          </w:tcPr>
          <w:p w14:paraId="35DC990E" w14:textId="77777777" w:rsidR="00083EEF" w:rsidRPr="009E508B" w:rsidRDefault="00083EEF" w:rsidP="00083EEF">
            <w:pPr>
              <w:spacing w:after="0"/>
              <w:ind w:firstLine="0"/>
              <w:jc w:val="right"/>
              <w:rPr>
                <w:sz w:val="18"/>
                <w:szCs w:val="18"/>
                <w:lang w:eastAsia="lv-LV"/>
              </w:rPr>
            </w:pPr>
            <w:r w:rsidRPr="000149C4">
              <w:rPr>
                <w:sz w:val="18"/>
                <w:szCs w:val="18"/>
                <w:lang w:eastAsia="lv-LV"/>
              </w:rPr>
              <w:t>5 005 500</w:t>
            </w:r>
          </w:p>
        </w:tc>
        <w:tc>
          <w:tcPr>
            <w:tcW w:w="1134" w:type="dxa"/>
            <w:tcBorders>
              <w:top w:val="single" w:sz="4" w:space="0" w:color="auto"/>
              <w:left w:val="nil"/>
              <w:bottom w:val="single" w:sz="4" w:space="0" w:color="auto"/>
              <w:right w:val="single" w:sz="4" w:space="0" w:color="auto"/>
            </w:tcBorders>
            <w:shd w:val="clear" w:color="auto" w:fill="auto"/>
            <w:noWrap/>
          </w:tcPr>
          <w:p w14:paraId="6AE87185" w14:textId="77777777" w:rsidR="00083EEF" w:rsidRPr="009E508B" w:rsidRDefault="00083EEF" w:rsidP="00083EEF">
            <w:pPr>
              <w:spacing w:after="0"/>
              <w:ind w:firstLine="0"/>
              <w:jc w:val="right"/>
              <w:rPr>
                <w:sz w:val="18"/>
                <w:szCs w:val="18"/>
                <w:lang w:eastAsia="lv-LV"/>
              </w:rPr>
            </w:pPr>
            <w:r w:rsidRPr="000149C4">
              <w:rPr>
                <w:sz w:val="18"/>
                <w:szCs w:val="18"/>
                <w:lang w:eastAsia="lv-LV"/>
              </w:rPr>
              <w:t>5 926 425</w:t>
            </w:r>
          </w:p>
        </w:tc>
        <w:tc>
          <w:tcPr>
            <w:tcW w:w="1134" w:type="dxa"/>
            <w:tcBorders>
              <w:top w:val="single" w:sz="4" w:space="0" w:color="auto"/>
              <w:left w:val="nil"/>
              <w:bottom w:val="single" w:sz="4" w:space="0" w:color="auto"/>
              <w:right w:val="single" w:sz="4" w:space="0" w:color="auto"/>
            </w:tcBorders>
            <w:shd w:val="clear" w:color="auto" w:fill="auto"/>
            <w:noWrap/>
          </w:tcPr>
          <w:p w14:paraId="7257E76F" w14:textId="77777777" w:rsidR="00083EEF" w:rsidRPr="009E508B" w:rsidRDefault="00083EEF" w:rsidP="00083EEF">
            <w:pPr>
              <w:spacing w:after="0"/>
              <w:ind w:firstLine="0"/>
              <w:jc w:val="right"/>
              <w:rPr>
                <w:sz w:val="18"/>
                <w:szCs w:val="18"/>
                <w:lang w:eastAsia="lv-LV"/>
              </w:rPr>
            </w:pPr>
            <w:r w:rsidRPr="000149C4">
              <w:rPr>
                <w:sz w:val="18"/>
                <w:szCs w:val="18"/>
                <w:lang w:eastAsia="lv-LV"/>
              </w:rPr>
              <w:t>3 757 045</w:t>
            </w:r>
          </w:p>
        </w:tc>
      </w:tr>
      <w:tr w:rsidR="00083EEF" w:rsidRPr="009E508B" w14:paraId="702D991D" w14:textId="77777777" w:rsidTr="00083EEF">
        <w:trPr>
          <w:trHeight w:val="125"/>
        </w:trPr>
        <w:tc>
          <w:tcPr>
            <w:tcW w:w="5659" w:type="dxa"/>
            <w:tcBorders>
              <w:top w:val="single" w:sz="4" w:space="0" w:color="auto"/>
              <w:left w:val="single" w:sz="4" w:space="0" w:color="auto"/>
              <w:bottom w:val="single" w:sz="4" w:space="0" w:color="auto"/>
              <w:right w:val="single" w:sz="4" w:space="0" w:color="auto"/>
            </w:tcBorders>
            <w:shd w:val="clear" w:color="auto" w:fill="auto"/>
            <w:vAlign w:val="bottom"/>
          </w:tcPr>
          <w:p w14:paraId="61213E8C" w14:textId="77777777" w:rsidR="00083EEF" w:rsidRPr="009E508B" w:rsidRDefault="00083EEF" w:rsidP="0095689E">
            <w:pPr>
              <w:spacing w:after="0"/>
              <w:ind w:firstLine="0"/>
              <w:jc w:val="left"/>
              <w:rPr>
                <w:sz w:val="18"/>
                <w:szCs w:val="18"/>
                <w:lang w:eastAsia="lv-LV"/>
              </w:rPr>
            </w:pPr>
            <w:r w:rsidRPr="000149C4">
              <w:rPr>
                <w:sz w:val="18"/>
                <w:szCs w:val="18"/>
                <w:lang w:eastAsia="lv-LV"/>
              </w:rPr>
              <w:t>ZM Informācijas tehnoloģiju pilnveidošana kiberdrošības jomā</w:t>
            </w:r>
          </w:p>
        </w:tc>
        <w:tc>
          <w:tcPr>
            <w:tcW w:w="1134" w:type="dxa"/>
            <w:tcBorders>
              <w:top w:val="single" w:sz="4" w:space="0" w:color="auto"/>
              <w:left w:val="nil"/>
              <w:bottom w:val="single" w:sz="4" w:space="0" w:color="auto"/>
              <w:right w:val="single" w:sz="4" w:space="0" w:color="auto"/>
            </w:tcBorders>
            <w:shd w:val="clear" w:color="auto" w:fill="auto"/>
            <w:noWrap/>
          </w:tcPr>
          <w:p w14:paraId="5369609E" w14:textId="77777777" w:rsidR="00083EEF" w:rsidRPr="009E508B" w:rsidRDefault="00083EEF" w:rsidP="00083EEF">
            <w:pPr>
              <w:spacing w:after="0"/>
              <w:ind w:firstLine="0"/>
              <w:jc w:val="right"/>
              <w:rPr>
                <w:sz w:val="18"/>
                <w:szCs w:val="18"/>
                <w:lang w:eastAsia="lv-LV"/>
              </w:rPr>
            </w:pPr>
            <w:r w:rsidRPr="000149C4">
              <w:rPr>
                <w:sz w:val="18"/>
                <w:szCs w:val="18"/>
                <w:lang w:eastAsia="lv-LV"/>
              </w:rPr>
              <w:t>150 000</w:t>
            </w:r>
          </w:p>
        </w:tc>
        <w:tc>
          <w:tcPr>
            <w:tcW w:w="1134" w:type="dxa"/>
            <w:tcBorders>
              <w:top w:val="single" w:sz="4" w:space="0" w:color="auto"/>
              <w:left w:val="nil"/>
              <w:bottom w:val="single" w:sz="4" w:space="0" w:color="auto"/>
              <w:right w:val="single" w:sz="4" w:space="0" w:color="auto"/>
            </w:tcBorders>
            <w:shd w:val="clear" w:color="auto" w:fill="auto"/>
            <w:noWrap/>
          </w:tcPr>
          <w:p w14:paraId="0CAC6C7C" w14:textId="77777777" w:rsidR="00083EEF" w:rsidRPr="009E508B" w:rsidRDefault="00083EEF" w:rsidP="00083EEF">
            <w:pPr>
              <w:spacing w:after="0"/>
              <w:ind w:firstLine="0"/>
              <w:jc w:val="right"/>
              <w:rPr>
                <w:sz w:val="18"/>
                <w:szCs w:val="18"/>
                <w:lang w:eastAsia="lv-LV"/>
              </w:rPr>
            </w:pPr>
            <w:r w:rsidRPr="000149C4">
              <w:rPr>
                <w:sz w:val="18"/>
                <w:szCs w:val="18"/>
                <w:lang w:eastAsia="lv-LV"/>
              </w:rPr>
              <w:t>150 000</w:t>
            </w:r>
          </w:p>
        </w:tc>
        <w:tc>
          <w:tcPr>
            <w:tcW w:w="1134" w:type="dxa"/>
            <w:tcBorders>
              <w:top w:val="single" w:sz="4" w:space="0" w:color="auto"/>
              <w:left w:val="nil"/>
              <w:bottom w:val="single" w:sz="4" w:space="0" w:color="auto"/>
              <w:right w:val="single" w:sz="4" w:space="0" w:color="auto"/>
            </w:tcBorders>
            <w:shd w:val="clear" w:color="auto" w:fill="auto"/>
            <w:noWrap/>
          </w:tcPr>
          <w:p w14:paraId="4DCA97C7" w14:textId="77777777" w:rsidR="00083EEF" w:rsidRPr="009E508B" w:rsidRDefault="00083EEF" w:rsidP="00083EEF">
            <w:pPr>
              <w:spacing w:after="0"/>
              <w:ind w:firstLine="0"/>
              <w:jc w:val="right"/>
              <w:rPr>
                <w:sz w:val="18"/>
                <w:szCs w:val="18"/>
                <w:lang w:eastAsia="lv-LV"/>
              </w:rPr>
            </w:pPr>
            <w:r w:rsidRPr="000149C4">
              <w:rPr>
                <w:sz w:val="18"/>
                <w:szCs w:val="18"/>
                <w:lang w:eastAsia="lv-LV"/>
              </w:rPr>
              <w:t>100 000</w:t>
            </w:r>
          </w:p>
        </w:tc>
      </w:tr>
      <w:tr w:rsidR="00083EEF" w:rsidRPr="009E508B" w14:paraId="08526170" w14:textId="77777777" w:rsidTr="00083EEF">
        <w:trPr>
          <w:trHeight w:val="327"/>
        </w:trPr>
        <w:tc>
          <w:tcPr>
            <w:tcW w:w="5659" w:type="dxa"/>
            <w:tcBorders>
              <w:top w:val="single" w:sz="4" w:space="0" w:color="auto"/>
              <w:left w:val="single" w:sz="4" w:space="0" w:color="auto"/>
              <w:bottom w:val="single" w:sz="4" w:space="0" w:color="auto"/>
              <w:right w:val="single" w:sz="4" w:space="0" w:color="auto"/>
            </w:tcBorders>
            <w:shd w:val="clear" w:color="auto" w:fill="auto"/>
            <w:vAlign w:val="bottom"/>
          </w:tcPr>
          <w:p w14:paraId="2057D5FD" w14:textId="77777777" w:rsidR="00083EEF" w:rsidRPr="009E508B" w:rsidRDefault="00083EEF" w:rsidP="0095689E">
            <w:pPr>
              <w:spacing w:after="0"/>
              <w:ind w:firstLine="0"/>
              <w:jc w:val="left"/>
              <w:rPr>
                <w:sz w:val="18"/>
                <w:szCs w:val="18"/>
                <w:lang w:eastAsia="lv-LV"/>
              </w:rPr>
            </w:pPr>
            <w:r w:rsidRPr="000149C4">
              <w:rPr>
                <w:sz w:val="18"/>
                <w:szCs w:val="18"/>
                <w:lang w:eastAsia="lv-LV"/>
              </w:rPr>
              <w:t>VARAM Valsts IKT standartizācija un kiberdrošības noturības uzlabošana  - Valsts digitālās attīstības aģentūra</w:t>
            </w:r>
          </w:p>
        </w:tc>
        <w:tc>
          <w:tcPr>
            <w:tcW w:w="1134" w:type="dxa"/>
            <w:tcBorders>
              <w:top w:val="single" w:sz="4" w:space="0" w:color="auto"/>
              <w:left w:val="nil"/>
              <w:bottom w:val="single" w:sz="4" w:space="0" w:color="auto"/>
              <w:right w:val="single" w:sz="4" w:space="0" w:color="auto"/>
            </w:tcBorders>
            <w:shd w:val="clear" w:color="auto" w:fill="auto"/>
            <w:noWrap/>
          </w:tcPr>
          <w:p w14:paraId="64B9067A" w14:textId="77777777" w:rsidR="00083EEF" w:rsidRPr="009E508B" w:rsidRDefault="00083EEF" w:rsidP="00083EEF">
            <w:pPr>
              <w:spacing w:after="0"/>
              <w:ind w:firstLine="0"/>
              <w:jc w:val="right"/>
              <w:rPr>
                <w:sz w:val="18"/>
                <w:szCs w:val="18"/>
                <w:lang w:eastAsia="lv-LV"/>
              </w:rPr>
            </w:pPr>
            <w:r w:rsidRPr="000149C4">
              <w:rPr>
                <w:sz w:val="18"/>
                <w:szCs w:val="18"/>
                <w:lang w:eastAsia="lv-LV"/>
              </w:rPr>
              <w:t>1 700 000</w:t>
            </w:r>
          </w:p>
        </w:tc>
        <w:tc>
          <w:tcPr>
            <w:tcW w:w="1134" w:type="dxa"/>
            <w:tcBorders>
              <w:top w:val="single" w:sz="4" w:space="0" w:color="auto"/>
              <w:left w:val="nil"/>
              <w:bottom w:val="single" w:sz="4" w:space="0" w:color="auto"/>
              <w:right w:val="single" w:sz="4" w:space="0" w:color="auto"/>
            </w:tcBorders>
            <w:shd w:val="clear" w:color="auto" w:fill="auto"/>
            <w:noWrap/>
          </w:tcPr>
          <w:p w14:paraId="293A5FAC" w14:textId="77777777" w:rsidR="00083EEF" w:rsidRPr="009E508B" w:rsidRDefault="00083EEF" w:rsidP="00083EEF">
            <w:pPr>
              <w:spacing w:after="0"/>
              <w:ind w:firstLine="0"/>
              <w:jc w:val="right"/>
              <w:rPr>
                <w:sz w:val="18"/>
                <w:szCs w:val="18"/>
                <w:lang w:eastAsia="lv-LV"/>
              </w:rPr>
            </w:pPr>
            <w:r w:rsidRPr="000149C4">
              <w:rPr>
                <w:sz w:val="18"/>
                <w:szCs w:val="18"/>
                <w:lang w:eastAsia="lv-LV"/>
              </w:rPr>
              <w:t>1 700 000</w:t>
            </w:r>
          </w:p>
        </w:tc>
        <w:tc>
          <w:tcPr>
            <w:tcW w:w="1134" w:type="dxa"/>
            <w:tcBorders>
              <w:top w:val="single" w:sz="4" w:space="0" w:color="auto"/>
              <w:left w:val="nil"/>
              <w:bottom w:val="single" w:sz="4" w:space="0" w:color="auto"/>
              <w:right w:val="single" w:sz="4" w:space="0" w:color="auto"/>
            </w:tcBorders>
            <w:shd w:val="clear" w:color="auto" w:fill="auto"/>
            <w:noWrap/>
          </w:tcPr>
          <w:p w14:paraId="3F750BCC" w14:textId="77777777" w:rsidR="00083EEF" w:rsidRPr="009E508B" w:rsidRDefault="00083EEF" w:rsidP="00083EEF">
            <w:pPr>
              <w:spacing w:after="0"/>
              <w:ind w:firstLine="0"/>
              <w:jc w:val="right"/>
              <w:rPr>
                <w:sz w:val="18"/>
                <w:szCs w:val="18"/>
                <w:lang w:eastAsia="lv-LV"/>
              </w:rPr>
            </w:pPr>
            <w:r w:rsidRPr="000149C4">
              <w:rPr>
                <w:sz w:val="18"/>
                <w:szCs w:val="18"/>
                <w:lang w:eastAsia="lv-LV"/>
              </w:rPr>
              <w:t>1 700 000</w:t>
            </w:r>
          </w:p>
        </w:tc>
      </w:tr>
      <w:tr w:rsidR="00083EEF" w:rsidRPr="009E508B" w14:paraId="11A23ADB" w14:textId="77777777" w:rsidTr="0095689E">
        <w:trPr>
          <w:trHeight w:val="191"/>
        </w:trPr>
        <w:tc>
          <w:tcPr>
            <w:tcW w:w="5659" w:type="dxa"/>
            <w:tcBorders>
              <w:top w:val="single" w:sz="4" w:space="0" w:color="auto"/>
              <w:left w:val="single" w:sz="4" w:space="0" w:color="auto"/>
              <w:bottom w:val="single" w:sz="4" w:space="0" w:color="auto"/>
              <w:right w:val="single" w:sz="4" w:space="0" w:color="auto"/>
            </w:tcBorders>
            <w:shd w:val="clear" w:color="auto" w:fill="auto"/>
            <w:vAlign w:val="bottom"/>
          </w:tcPr>
          <w:p w14:paraId="5B70AE5F" w14:textId="77777777" w:rsidR="00083EEF" w:rsidRPr="009E508B" w:rsidRDefault="00083EEF" w:rsidP="0095689E">
            <w:pPr>
              <w:spacing w:after="0"/>
              <w:ind w:firstLine="0"/>
              <w:jc w:val="left"/>
              <w:rPr>
                <w:sz w:val="18"/>
                <w:szCs w:val="18"/>
                <w:lang w:eastAsia="lv-LV"/>
              </w:rPr>
            </w:pPr>
            <w:r w:rsidRPr="000149C4">
              <w:rPr>
                <w:sz w:val="18"/>
                <w:szCs w:val="18"/>
                <w:lang w:eastAsia="lv-LV"/>
              </w:rPr>
              <w:t>Kiberdrošība LM resorā</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CDE648E" w14:textId="77777777" w:rsidR="00083EEF" w:rsidRPr="009E508B" w:rsidRDefault="00083EEF" w:rsidP="0095689E">
            <w:pPr>
              <w:spacing w:after="0"/>
              <w:ind w:firstLine="0"/>
              <w:jc w:val="right"/>
              <w:rPr>
                <w:sz w:val="18"/>
                <w:szCs w:val="18"/>
                <w:lang w:eastAsia="lv-LV"/>
              </w:rPr>
            </w:pPr>
            <w:r w:rsidRPr="000149C4">
              <w:rPr>
                <w:sz w:val="18"/>
                <w:szCs w:val="18"/>
                <w:lang w:eastAsia="lv-LV"/>
              </w:rPr>
              <w:t>110 640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AC46098" w14:textId="3247D119" w:rsidR="00083EEF" w:rsidRPr="009E508B" w:rsidRDefault="00083EEF" w:rsidP="00083EEF">
            <w:pPr>
              <w:spacing w:after="0"/>
              <w:ind w:firstLine="0"/>
              <w:jc w:val="center"/>
              <w:rPr>
                <w:sz w:val="18"/>
                <w:szCs w:val="18"/>
                <w:lang w:eastAsia="lv-LV"/>
              </w:rPr>
            </w:pPr>
            <w:r>
              <w:rPr>
                <w:sz w:val="18"/>
                <w:szCs w:val="18"/>
                <w:lang w:eastAsia="lv-LV"/>
              </w:rPr>
              <w:t>-</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ABA8C38" w14:textId="082D6927" w:rsidR="00083EEF" w:rsidRPr="009E508B" w:rsidRDefault="00083EEF" w:rsidP="00083EEF">
            <w:pPr>
              <w:spacing w:after="0"/>
              <w:ind w:firstLine="0"/>
              <w:jc w:val="center"/>
              <w:rPr>
                <w:sz w:val="18"/>
                <w:szCs w:val="18"/>
                <w:lang w:eastAsia="lv-LV"/>
              </w:rPr>
            </w:pPr>
            <w:r>
              <w:rPr>
                <w:sz w:val="18"/>
                <w:szCs w:val="18"/>
                <w:lang w:eastAsia="lv-LV"/>
              </w:rPr>
              <w:t>-</w:t>
            </w:r>
          </w:p>
        </w:tc>
      </w:tr>
    </w:tbl>
    <w:p w14:paraId="17B8965D" w14:textId="0EBCEB5A" w:rsidR="00083EEF" w:rsidRDefault="00083EEF" w:rsidP="00083EEF">
      <w:pPr>
        <w:ind w:firstLine="0"/>
        <w:rPr>
          <w:sz w:val="20"/>
        </w:rPr>
      </w:pPr>
      <w:r>
        <w:rPr>
          <w:vertAlign w:val="superscript"/>
        </w:rPr>
        <w:t xml:space="preserve">* </w:t>
      </w:r>
      <w:r w:rsidRPr="00EC5DF6">
        <w:rPr>
          <w:sz w:val="20"/>
        </w:rPr>
        <w:t xml:space="preserve">Izdevumi kopā konsolidēti, neiekļaujot speciālā budžeta savstarpējo transfertu no apakšprogrammas 04.02.00 “Nodarbinātības speciālais budžets” uz apakšprogrammu 04.01.00 “Valsts pensiju speciālais budžets” 2025. gadā 7 571 </w:t>
      </w:r>
      <w:r w:rsidRPr="00434958">
        <w:rPr>
          <w:i/>
          <w:iCs/>
          <w:sz w:val="20"/>
        </w:rPr>
        <w:t>euro</w:t>
      </w:r>
      <w:r w:rsidRPr="00EC5DF6">
        <w:rPr>
          <w:sz w:val="20"/>
        </w:rPr>
        <w:t xml:space="preserve"> apmērā, 2026. gadā 9 268 </w:t>
      </w:r>
      <w:r w:rsidRPr="00434958">
        <w:rPr>
          <w:i/>
          <w:iCs/>
          <w:sz w:val="20"/>
        </w:rPr>
        <w:t>euro</w:t>
      </w:r>
      <w:r w:rsidRPr="00EC5DF6">
        <w:rPr>
          <w:sz w:val="20"/>
        </w:rPr>
        <w:t xml:space="preserve"> apmērā un 2027. gadā 9 337 </w:t>
      </w:r>
      <w:r w:rsidRPr="00434958">
        <w:rPr>
          <w:i/>
          <w:iCs/>
          <w:sz w:val="20"/>
        </w:rPr>
        <w:t>euro</w:t>
      </w:r>
      <w:r w:rsidRPr="00EC5DF6">
        <w:rPr>
          <w:sz w:val="20"/>
        </w:rPr>
        <w:t xml:space="preserve"> apmērā iemaksām pensiju apdrošināšanai par bezdarbnieka pabalsta minimālā apmērā saņēmējiem, kuriem visā pabalsta aprēķina periodā netiek izmantota personas iemaksu alga.</w:t>
      </w:r>
    </w:p>
    <w:p w14:paraId="1F6D271C" w14:textId="77777777" w:rsidR="00083EEF" w:rsidRPr="00EC5DF6" w:rsidRDefault="00083EEF" w:rsidP="00083EEF">
      <w:pPr>
        <w:ind w:firstLine="0"/>
        <w:rPr>
          <w:sz w:val="20"/>
        </w:rPr>
      </w:pPr>
      <w:r>
        <w:rPr>
          <w:sz w:val="20"/>
          <w:vertAlign w:val="superscript"/>
        </w:rPr>
        <w:t>**</w:t>
      </w:r>
      <w:r>
        <w:rPr>
          <w:sz w:val="20"/>
        </w:rPr>
        <w:t xml:space="preserve"> Atbalstītais finansējums samazināts s</w:t>
      </w:r>
      <w:r w:rsidRPr="00136662">
        <w:rPr>
          <w:sz w:val="20"/>
        </w:rPr>
        <w:t>aistībā ar nodokļu politikas izmaiņām, ņemot vērā IIN proporcijas izmaiņas starp valsts un pašvaldību budžetiem (22%/78%)</w:t>
      </w:r>
      <w:r>
        <w:rPr>
          <w:sz w:val="20"/>
        </w:rPr>
        <w:t>.</w:t>
      </w:r>
    </w:p>
    <w:p w14:paraId="0B163537" w14:textId="7802E10E" w:rsidR="00D4067B" w:rsidRPr="00D4067B" w:rsidRDefault="00D4067B" w:rsidP="00D4067B">
      <w:pPr>
        <w:tabs>
          <w:tab w:val="left" w:pos="5410"/>
        </w:tabs>
        <w:ind w:firstLine="0"/>
      </w:pPr>
    </w:p>
    <w:sectPr w:rsidR="00D4067B" w:rsidRPr="00D4067B" w:rsidSect="00D650D6">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701" w:header="720" w:footer="680" w:gutter="0"/>
      <w:pgNumType w:start="14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EB9FF" w14:textId="77777777" w:rsidR="0036106A" w:rsidRDefault="0036106A">
      <w:r>
        <w:separator/>
      </w:r>
    </w:p>
  </w:endnote>
  <w:endnote w:type="continuationSeparator" w:id="0">
    <w:p w14:paraId="7F87BD0A" w14:textId="77777777" w:rsidR="0036106A" w:rsidRDefault="00361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22CD2" w14:textId="77777777" w:rsidR="00D650D6" w:rsidRDefault="00D650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0A441" w14:textId="157784CE" w:rsidR="007C7780" w:rsidRPr="003F0507" w:rsidRDefault="003F0507" w:rsidP="003F0507">
    <w:pPr>
      <w:pStyle w:val="Footer"/>
    </w:pPr>
    <w:r>
      <w:rPr>
        <w:noProof/>
      </w:rPr>
      <w:fldChar w:fldCharType="begin"/>
    </w:r>
    <w:r>
      <w:rPr>
        <w:noProof/>
      </w:rPr>
      <w:instrText xml:space="preserve"> FILENAME \* MERGEFORMAT </w:instrText>
    </w:r>
    <w:r>
      <w:rPr>
        <w:noProof/>
      </w:rPr>
      <w:fldChar w:fldCharType="separate"/>
    </w:r>
    <w:r w:rsidR="00F50685">
      <w:rPr>
        <w:noProof/>
      </w:rPr>
      <w:t>FMPask_5.1_1</w:t>
    </w:r>
    <w:r w:rsidR="00A049CD">
      <w:rPr>
        <w:noProof/>
      </w:rPr>
      <w:t>4</w:t>
    </w:r>
    <w:r w:rsidR="00F50685">
      <w:rPr>
        <w:noProof/>
      </w:rPr>
      <w:t>1024_proj2025.docx</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40FDF" w14:textId="77777777" w:rsidR="00D650D6" w:rsidRDefault="00D650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F4683" w14:textId="77777777" w:rsidR="0036106A" w:rsidRDefault="0036106A" w:rsidP="00D33C1B">
      <w:pPr>
        <w:spacing w:after="0"/>
        <w:ind w:firstLine="0"/>
      </w:pPr>
      <w:r>
        <w:separator/>
      </w:r>
    </w:p>
  </w:footnote>
  <w:footnote w:type="continuationSeparator" w:id="0">
    <w:p w14:paraId="2DB5B480" w14:textId="77777777" w:rsidR="0036106A" w:rsidRDefault="0036106A">
      <w:r>
        <w:continuationSeparator/>
      </w:r>
    </w:p>
  </w:footnote>
  <w:footnote w:id="1">
    <w:p w14:paraId="5E93D74E" w14:textId="77777777" w:rsidR="00563AAC" w:rsidRPr="00083EEF" w:rsidRDefault="00563AAC" w:rsidP="00563AAC">
      <w:pPr>
        <w:pStyle w:val="FootnoteText"/>
        <w:spacing w:after="0"/>
        <w:ind w:firstLine="0"/>
        <w:rPr>
          <w:rStyle w:val="Hyperlink"/>
          <w:color w:val="auto"/>
          <w:sz w:val="18"/>
          <w:szCs w:val="18"/>
        </w:rPr>
      </w:pPr>
      <w:r w:rsidRPr="00083EEF">
        <w:rPr>
          <w:rStyle w:val="FootnoteReference"/>
          <w:sz w:val="18"/>
          <w:szCs w:val="18"/>
        </w:rPr>
        <w:footnoteRef/>
      </w:r>
      <w:r w:rsidRPr="00083EEF">
        <w:rPr>
          <w:rStyle w:val="Hyperlink"/>
          <w:color w:val="auto"/>
          <w:sz w:val="18"/>
          <w:szCs w:val="18"/>
        </w:rPr>
        <w:t xml:space="preserve"> </w:t>
      </w:r>
      <w:hyperlink r:id="rId1" w:history="1">
        <w:r w:rsidRPr="00083EEF">
          <w:rPr>
            <w:rStyle w:val="Hyperlink"/>
            <w:color w:val="auto"/>
            <w:sz w:val="18"/>
            <w:szCs w:val="18"/>
          </w:rPr>
          <w:t>https://www.fm.gov.lv/lv/valsts-budzets</w:t>
        </w:r>
      </w:hyperlink>
    </w:p>
  </w:footnote>
  <w:footnote w:id="2">
    <w:p w14:paraId="68B7B1D6" w14:textId="77777777" w:rsidR="00563AAC" w:rsidRPr="00083EEF" w:rsidRDefault="00563AAC" w:rsidP="00563AAC">
      <w:pPr>
        <w:pStyle w:val="FootnoteText"/>
        <w:spacing w:after="0"/>
        <w:ind w:firstLine="0"/>
        <w:rPr>
          <w:rStyle w:val="Hyperlink"/>
          <w:color w:val="auto"/>
          <w:sz w:val="18"/>
          <w:szCs w:val="18"/>
        </w:rPr>
      </w:pPr>
      <w:r w:rsidRPr="00083EEF">
        <w:rPr>
          <w:rStyle w:val="FootnoteReference"/>
          <w:sz w:val="18"/>
          <w:szCs w:val="18"/>
        </w:rPr>
        <w:footnoteRef/>
      </w:r>
      <w:r w:rsidRPr="00083EEF">
        <w:rPr>
          <w:rStyle w:val="Hyperlink"/>
          <w:color w:val="auto"/>
          <w:sz w:val="18"/>
          <w:szCs w:val="18"/>
        </w:rPr>
        <w:t xml:space="preserve"> </w:t>
      </w:r>
      <w:hyperlink r:id="rId2" w:history="1">
        <w:r w:rsidRPr="00083EEF">
          <w:rPr>
            <w:rStyle w:val="Hyperlink"/>
            <w:color w:val="auto"/>
            <w:sz w:val="18"/>
            <w:szCs w:val="18"/>
          </w:rPr>
          <w:t>https://www.fm.gov.lv/lv/valsts-budzeta-2025gadam-izstrade</w:t>
        </w:r>
      </w:hyperlink>
    </w:p>
  </w:footnote>
  <w:footnote w:id="3">
    <w:p w14:paraId="6A2E4B29" w14:textId="77777777" w:rsidR="00563AAC" w:rsidRPr="00083EEF" w:rsidRDefault="00563AAC" w:rsidP="00563AAC">
      <w:pPr>
        <w:pStyle w:val="FootnoteText"/>
        <w:spacing w:after="0"/>
        <w:ind w:firstLine="0"/>
        <w:rPr>
          <w:rStyle w:val="Hyperlink"/>
          <w:color w:val="auto"/>
          <w:sz w:val="18"/>
          <w:szCs w:val="18"/>
        </w:rPr>
      </w:pPr>
      <w:r w:rsidRPr="00083EEF">
        <w:rPr>
          <w:rStyle w:val="FootnoteReference"/>
          <w:sz w:val="18"/>
          <w:szCs w:val="18"/>
        </w:rPr>
        <w:footnoteRef/>
      </w:r>
      <w:r w:rsidRPr="00083EEF">
        <w:rPr>
          <w:rStyle w:val="FootnoteReference"/>
          <w:sz w:val="18"/>
          <w:szCs w:val="18"/>
        </w:rPr>
        <w:t xml:space="preserve"> </w:t>
      </w:r>
      <w:hyperlink r:id="rId3" w:history="1">
        <w:r w:rsidRPr="00083EEF">
          <w:rPr>
            <w:rStyle w:val="Hyperlink"/>
            <w:color w:val="auto"/>
            <w:sz w:val="18"/>
            <w:szCs w:val="18"/>
          </w:rPr>
          <w:t>https://www.fm.gov.lv/lv/interaktivie-budzeta-riki</w:t>
        </w:r>
      </w:hyperlink>
    </w:p>
  </w:footnote>
  <w:footnote w:id="4">
    <w:p w14:paraId="0D065DBB" w14:textId="77777777" w:rsidR="00563AAC" w:rsidRPr="00083EEF" w:rsidRDefault="00563AAC" w:rsidP="00563AAC">
      <w:pPr>
        <w:pStyle w:val="FootnoteText"/>
        <w:spacing w:after="0"/>
        <w:ind w:firstLine="0"/>
        <w:rPr>
          <w:rStyle w:val="Hyperlink"/>
          <w:color w:val="auto"/>
          <w:sz w:val="18"/>
          <w:szCs w:val="18"/>
        </w:rPr>
      </w:pPr>
      <w:r w:rsidRPr="00083EEF">
        <w:rPr>
          <w:rStyle w:val="FootnoteReference"/>
          <w:sz w:val="18"/>
          <w:szCs w:val="18"/>
        </w:rPr>
        <w:footnoteRef/>
      </w:r>
      <w:r w:rsidRPr="00083EEF">
        <w:rPr>
          <w:rStyle w:val="Hyperlink"/>
          <w:color w:val="auto"/>
          <w:sz w:val="18"/>
          <w:szCs w:val="18"/>
        </w:rPr>
        <w:t xml:space="preserve"> </w:t>
      </w:r>
      <w:hyperlink r:id="rId4" w:history="1">
        <w:r w:rsidRPr="00083EEF">
          <w:rPr>
            <w:rStyle w:val="Hyperlink"/>
            <w:color w:val="auto"/>
            <w:sz w:val="18"/>
            <w:szCs w:val="18"/>
          </w:rPr>
          <w:t>Ministriju un citu centrālo valsts iestāžu rezultātu un to rezultatīvo rādītāju izpilde - Datu kopas - Latvijas Atvērto datu portāls (data.gov.lv)</w:t>
        </w:r>
      </w:hyperlink>
    </w:p>
  </w:footnote>
  <w:footnote w:id="5">
    <w:p w14:paraId="48468FBF" w14:textId="77777777" w:rsidR="00563AAC" w:rsidRPr="00FE3A74" w:rsidRDefault="00563AAC" w:rsidP="00563AAC">
      <w:pPr>
        <w:pStyle w:val="FootnoteText"/>
        <w:spacing w:after="0"/>
        <w:ind w:firstLine="0"/>
        <w:rPr>
          <w:rStyle w:val="Hyperlink"/>
          <w:sz w:val="16"/>
          <w:szCs w:val="16"/>
        </w:rPr>
      </w:pPr>
      <w:r w:rsidRPr="00083EEF">
        <w:rPr>
          <w:rStyle w:val="FootnoteReference"/>
          <w:sz w:val="18"/>
          <w:szCs w:val="18"/>
        </w:rPr>
        <w:footnoteRef/>
      </w:r>
      <w:r w:rsidRPr="00083EEF">
        <w:rPr>
          <w:rStyle w:val="FootnoteReference"/>
          <w:sz w:val="18"/>
          <w:szCs w:val="18"/>
        </w:rPr>
        <w:t xml:space="preserve"> </w:t>
      </w:r>
      <w:hyperlink r:id="rId5" w:history="1">
        <w:r w:rsidRPr="00083EEF">
          <w:rPr>
            <w:rStyle w:val="Hyperlink"/>
            <w:color w:val="auto"/>
            <w:sz w:val="18"/>
            <w:szCs w:val="18"/>
          </w:rPr>
          <w:t>Ministriju un citu centrālo valsts iestāžu prioritāro pasākumu izpildes analīze - Datu kopas - Latvijas Atvērto datu portāls (data.gov.lv)</w:t>
        </w:r>
      </w:hyperlink>
    </w:p>
  </w:footnote>
  <w:footnote w:id="6">
    <w:p w14:paraId="560570CC" w14:textId="77777777" w:rsidR="00563AAC" w:rsidRPr="00083EEF" w:rsidRDefault="00563AAC" w:rsidP="00563AAC">
      <w:pPr>
        <w:pStyle w:val="FootnoteText"/>
        <w:ind w:firstLine="0"/>
        <w:rPr>
          <w:sz w:val="18"/>
          <w:szCs w:val="18"/>
        </w:rPr>
      </w:pPr>
      <w:r w:rsidRPr="00083EEF">
        <w:rPr>
          <w:rStyle w:val="FootnoteReference"/>
          <w:sz w:val="18"/>
          <w:szCs w:val="18"/>
        </w:rPr>
        <w:footnoteRef/>
      </w:r>
      <w:r w:rsidRPr="00083EEF">
        <w:rPr>
          <w:sz w:val="18"/>
          <w:szCs w:val="18"/>
        </w:rPr>
        <w:t xml:space="preserve"> </w:t>
      </w:r>
      <w:hyperlink r:id="rId6" w:anchor="2025-gads" w:history="1">
        <w:r w:rsidRPr="00083EEF">
          <w:rPr>
            <w:rStyle w:val="Hyperlink"/>
            <w:color w:val="auto"/>
            <w:sz w:val="18"/>
            <w:szCs w:val="18"/>
          </w:rPr>
          <w:t>https://www.fm.gov.lv/lv/izdevumu-parskatisana#2025-gads</w:t>
        </w:r>
      </w:hyperlink>
      <w:r w:rsidRPr="00083EEF">
        <w:rPr>
          <w:sz w:val="18"/>
          <w:szCs w:val="18"/>
        </w:rPr>
        <w:t xml:space="preserve"> </w:t>
      </w:r>
    </w:p>
  </w:footnote>
  <w:footnote w:id="7">
    <w:p w14:paraId="39820EED" w14:textId="77777777" w:rsidR="00083EEF" w:rsidRPr="00040C8D" w:rsidRDefault="00083EEF" w:rsidP="00083EEF">
      <w:pPr>
        <w:pStyle w:val="FootnoteText"/>
        <w:spacing w:after="0"/>
        <w:ind w:firstLine="0"/>
        <w:jc w:val="left"/>
        <w:rPr>
          <w:sz w:val="16"/>
          <w:szCs w:val="16"/>
        </w:rPr>
      </w:pPr>
      <w:r w:rsidRPr="00083EEF">
        <w:rPr>
          <w:rStyle w:val="FootnoteReference"/>
          <w:sz w:val="18"/>
          <w:szCs w:val="18"/>
          <w:vertAlign w:val="baseline"/>
        </w:rPr>
        <w:footnoteRef/>
      </w:r>
      <w:r w:rsidRPr="00083EEF">
        <w:rPr>
          <w:sz w:val="18"/>
          <w:szCs w:val="18"/>
        </w:rPr>
        <w:t xml:space="preserve"> </w:t>
      </w:r>
      <w:hyperlink r:id="rId7" w:history="1">
        <w:r w:rsidRPr="00083EEF">
          <w:rPr>
            <w:rStyle w:val="Hyperlink"/>
            <w:color w:val="auto"/>
            <w:sz w:val="18"/>
            <w:szCs w:val="18"/>
          </w:rPr>
          <w:t>https://www.fm.gov.lv/lv/valsts-budzeta-2025gadam-izstrade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0A8A9" w14:textId="77777777" w:rsidR="00AA51AB" w:rsidRDefault="003D7C9D">
    <w:pPr>
      <w:pStyle w:val="Header"/>
      <w:framePr w:wrap="around" w:vAnchor="text" w:hAnchor="margin" w:xAlign="center" w:y="1"/>
      <w:rPr>
        <w:rStyle w:val="PageNumber"/>
      </w:rPr>
    </w:pPr>
    <w:r>
      <w:rPr>
        <w:rStyle w:val="PageNumber"/>
      </w:rPr>
      <w:fldChar w:fldCharType="begin"/>
    </w:r>
    <w:r w:rsidR="00AA51AB">
      <w:rPr>
        <w:rStyle w:val="PageNumber"/>
      </w:rPr>
      <w:instrText xml:space="preserve">PAGE  </w:instrText>
    </w:r>
    <w:r>
      <w:rPr>
        <w:rStyle w:val="PageNumber"/>
      </w:rPr>
      <w:fldChar w:fldCharType="separate"/>
    </w:r>
    <w:r w:rsidR="001F358D">
      <w:rPr>
        <w:rStyle w:val="PageNumber"/>
        <w:noProof/>
      </w:rPr>
      <w:t>89</w:t>
    </w:r>
    <w:r>
      <w:rPr>
        <w:rStyle w:val="PageNumber"/>
      </w:rPr>
      <w:fldChar w:fldCharType="end"/>
    </w:r>
  </w:p>
  <w:p w14:paraId="3BB3493D" w14:textId="77777777" w:rsidR="00AA51AB" w:rsidRDefault="00AA5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7201367"/>
      <w:docPartObj>
        <w:docPartGallery w:val="Page Numbers (Top of Page)"/>
        <w:docPartUnique/>
      </w:docPartObj>
    </w:sdtPr>
    <w:sdtEndPr>
      <w:rPr>
        <w:noProof/>
      </w:rPr>
    </w:sdtEndPr>
    <w:sdtContent>
      <w:p w14:paraId="652FBC81" w14:textId="5B1478E5" w:rsidR="008070AA" w:rsidRDefault="00225074" w:rsidP="008070AA">
        <w:pPr>
          <w:pStyle w:val="Header"/>
          <w:jc w:val="center"/>
          <w:rPr>
            <w:noProof/>
          </w:rPr>
        </w:pPr>
        <w:r>
          <w:fldChar w:fldCharType="begin"/>
        </w:r>
        <w:r>
          <w:instrText xml:space="preserve"> PAGE   \* MERGEFORMAT </w:instrText>
        </w:r>
        <w:r>
          <w:fldChar w:fldCharType="separate"/>
        </w:r>
        <w:r w:rsidR="002366EA">
          <w:rPr>
            <w:noProof/>
          </w:rPr>
          <w:t>147</w:t>
        </w:r>
        <w:r>
          <w:rPr>
            <w:noProof/>
          </w:rPr>
          <w:fldChar w:fldCharType="end"/>
        </w:r>
      </w:p>
    </w:sdtContent>
  </w:sdt>
  <w:p w14:paraId="7FDC9FB0" w14:textId="42DB2492" w:rsidR="00225074" w:rsidRDefault="008070AA" w:rsidP="00831DCD">
    <w:pPr>
      <w:pStyle w:val="Header"/>
      <w:jc w:val="right"/>
    </w:pPr>
    <w:r w:rsidRPr="008070AA">
      <w:rPr>
        <w:sz w:val="20"/>
      </w:rPr>
      <w:t xml:space="preserve"> </w:t>
    </w:r>
    <w:bookmarkStart w:id="2" w:name="_Hlk125097809"/>
    <w:r>
      <w:rPr>
        <w:sz w:val="20"/>
      </w:rPr>
      <w:t>Valsts</w:t>
    </w:r>
    <w:r w:rsidRPr="007D0F4C">
      <w:rPr>
        <w:sz w:val="20"/>
      </w:rPr>
      <w:t xml:space="preserve"> </w:t>
    </w:r>
    <w:r>
      <w:rPr>
        <w:sz w:val="20"/>
      </w:rPr>
      <w:t>budžets</w:t>
    </w:r>
    <w:r w:rsidRPr="007D0F4C">
      <w:rPr>
        <w:sz w:val="20"/>
      </w:rPr>
      <w:t xml:space="preserve"> 202</w:t>
    </w:r>
    <w:r w:rsidR="00F50685">
      <w:rPr>
        <w:sz w:val="20"/>
      </w:rPr>
      <w:t>5</w:t>
    </w:r>
    <w:r>
      <w:rPr>
        <w:sz w:val="20"/>
      </w:rPr>
      <w:t xml:space="preserve">. </w:t>
    </w:r>
    <w:r w:rsidRPr="007D0F4C">
      <w:rPr>
        <w:sz w:val="20"/>
      </w:rPr>
      <w:t>gadam</w:t>
    </w:r>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F54B0" w14:textId="77777777" w:rsidR="00D650D6" w:rsidRDefault="00D650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4165"/>
    <w:multiLevelType w:val="hybridMultilevel"/>
    <w:tmpl w:val="2722CCA8"/>
    <w:lvl w:ilvl="0" w:tplc="0426000D">
      <w:start w:val="1"/>
      <w:numFmt w:val="bullet"/>
      <w:lvlText w:val=""/>
      <w:lvlJc w:val="left"/>
      <w:pPr>
        <w:ind w:left="1429" w:hanging="360"/>
      </w:pPr>
      <w:rPr>
        <w:rFonts w:ascii="Wingdings" w:hAnsi="Wingdings" w:hint="default"/>
      </w:rPr>
    </w:lvl>
    <w:lvl w:ilvl="1" w:tplc="0426000D">
      <w:start w:val="1"/>
      <w:numFmt w:val="bullet"/>
      <w:lvlText w:val=""/>
      <w:lvlJc w:val="left"/>
      <w:pPr>
        <w:ind w:left="2149" w:hanging="360"/>
      </w:pPr>
      <w:rPr>
        <w:rFonts w:ascii="Wingdings" w:hAnsi="Wingdings"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 w15:restartNumberingAfterBreak="0">
    <w:nsid w:val="04234F08"/>
    <w:multiLevelType w:val="hybridMultilevel"/>
    <w:tmpl w:val="713A54EE"/>
    <w:lvl w:ilvl="0" w:tplc="0426000D">
      <w:start w:val="1"/>
      <w:numFmt w:val="bullet"/>
      <w:lvlText w:val=""/>
      <w:lvlJc w:val="left"/>
      <w:pPr>
        <w:ind w:left="1080" w:hanging="360"/>
      </w:pPr>
      <w:rPr>
        <w:rFonts w:ascii="Wingdings" w:hAnsi="Wingdings" w:hint="default"/>
      </w:rPr>
    </w:lvl>
    <w:lvl w:ilvl="1" w:tplc="0426000D">
      <w:start w:val="1"/>
      <w:numFmt w:val="bullet"/>
      <w:lvlText w:val=""/>
      <w:lvlJc w:val="left"/>
      <w:pPr>
        <w:ind w:left="1800" w:hanging="360"/>
      </w:pPr>
      <w:rPr>
        <w:rFonts w:ascii="Wingdings" w:hAnsi="Wingdings"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 w15:restartNumberingAfterBreak="0">
    <w:nsid w:val="06D82D36"/>
    <w:multiLevelType w:val="hybridMultilevel"/>
    <w:tmpl w:val="9752C30E"/>
    <w:lvl w:ilvl="0" w:tplc="A6F45C9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 w15:restartNumberingAfterBreak="0">
    <w:nsid w:val="09857257"/>
    <w:multiLevelType w:val="hybridMultilevel"/>
    <w:tmpl w:val="88B297F6"/>
    <w:lvl w:ilvl="0" w:tplc="0426000D">
      <w:start w:val="1"/>
      <w:numFmt w:val="bullet"/>
      <w:lvlText w:val=""/>
      <w:lvlJc w:val="left"/>
      <w:pPr>
        <w:ind w:left="1485" w:hanging="360"/>
      </w:pPr>
      <w:rPr>
        <w:rFonts w:ascii="Wingdings" w:hAnsi="Wingdings" w:hint="default"/>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4" w15:restartNumberingAfterBreak="0">
    <w:nsid w:val="09C8781F"/>
    <w:multiLevelType w:val="hybridMultilevel"/>
    <w:tmpl w:val="43707AA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EDD57E1"/>
    <w:multiLevelType w:val="hybridMultilevel"/>
    <w:tmpl w:val="02EED932"/>
    <w:lvl w:ilvl="0" w:tplc="73F850E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07C05A8"/>
    <w:multiLevelType w:val="hybridMultilevel"/>
    <w:tmpl w:val="3F481AF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10CA38B7"/>
    <w:multiLevelType w:val="hybridMultilevel"/>
    <w:tmpl w:val="331AF844"/>
    <w:lvl w:ilvl="0" w:tplc="AB1E5318">
      <w:start w:val="1"/>
      <w:numFmt w:val="decimal"/>
      <w:lvlText w:val="%1."/>
      <w:lvlJc w:val="left"/>
      <w:pPr>
        <w:ind w:left="1834" w:hanging="112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13816C6D"/>
    <w:multiLevelType w:val="hybridMultilevel"/>
    <w:tmpl w:val="9B0237BC"/>
    <w:lvl w:ilvl="0" w:tplc="0426000D">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69A4FC6"/>
    <w:multiLevelType w:val="hybridMultilevel"/>
    <w:tmpl w:val="6FAA4958"/>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0" w15:restartNumberingAfterBreak="0">
    <w:nsid w:val="189C46AF"/>
    <w:multiLevelType w:val="hybridMultilevel"/>
    <w:tmpl w:val="F77274CE"/>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1" w15:restartNumberingAfterBreak="0">
    <w:nsid w:val="1F5A6A49"/>
    <w:multiLevelType w:val="hybridMultilevel"/>
    <w:tmpl w:val="A1DC1A18"/>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2" w15:restartNumberingAfterBreak="0">
    <w:nsid w:val="21131B25"/>
    <w:multiLevelType w:val="hybridMultilevel"/>
    <w:tmpl w:val="47608EDC"/>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3" w15:restartNumberingAfterBreak="0">
    <w:nsid w:val="231515D5"/>
    <w:multiLevelType w:val="hybridMultilevel"/>
    <w:tmpl w:val="82C8DAD2"/>
    <w:lvl w:ilvl="0" w:tplc="04260011">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4" w15:restartNumberingAfterBreak="0">
    <w:nsid w:val="23E07E28"/>
    <w:multiLevelType w:val="hybridMultilevel"/>
    <w:tmpl w:val="4348A642"/>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26665A0E"/>
    <w:multiLevelType w:val="hybridMultilevel"/>
    <w:tmpl w:val="0E6CC7B6"/>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6" w15:restartNumberingAfterBreak="0">
    <w:nsid w:val="273728BE"/>
    <w:multiLevelType w:val="hybridMultilevel"/>
    <w:tmpl w:val="832463CE"/>
    <w:lvl w:ilvl="0" w:tplc="0426000D">
      <w:start w:val="1"/>
      <w:numFmt w:val="bullet"/>
      <w:lvlText w:val=""/>
      <w:lvlJc w:val="left"/>
      <w:pPr>
        <w:ind w:left="1429" w:hanging="360"/>
      </w:pPr>
      <w:rPr>
        <w:rFonts w:ascii="Wingdings" w:hAnsi="Wingdings" w:hint="default"/>
      </w:rPr>
    </w:lvl>
    <w:lvl w:ilvl="1" w:tplc="04260003">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7" w15:restartNumberingAfterBreak="0">
    <w:nsid w:val="2877191E"/>
    <w:multiLevelType w:val="hybridMultilevel"/>
    <w:tmpl w:val="B130F964"/>
    <w:lvl w:ilvl="0" w:tplc="0426000D">
      <w:start w:val="1"/>
      <w:numFmt w:val="bullet"/>
      <w:lvlText w:val=""/>
      <w:lvlJc w:val="left"/>
      <w:pPr>
        <w:ind w:left="1800" w:hanging="360"/>
      </w:pPr>
      <w:rPr>
        <w:rFonts w:ascii="Wingdings" w:hAnsi="Wingdings" w:hint="default"/>
      </w:rPr>
    </w:lvl>
    <w:lvl w:ilvl="1" w:tplc="04260003">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8" w15:restartNumberingAfterBreak="0">
    <w:nsid w:val="2D0F5A02"/>
    <w:multiLevelType w:val="hybridMultilevel"/>
    <w:tmpl w:val="02BE912E"/>
    <w:lvl w:ilvl="0" w:tplc="0426000D">
      <w:start w:val="1"/>
      <w:numFmt w:val="bullet"/>
      <w:lvlText w:val=""/>
      <w:lvlJc w:val="left"/>
      <w:pPr>
        <w:ind w:left="1080" w:hanging="360"/>
      </w:pPr>
      <w:rPr>
        <w:rFonts w:ascii="Wingdings" w:hAnsi="Wingdings" w:hint="default"/>
      </w:rPr>
    </w:lvl>
    <w:lvl w:ilvl="1" w:tplc="1E26F3B2">
      <w:numFmt w:val="bullet"/>
      <w:lvlText w:val=""/>
      <w:lvlJc w:val="left"/>
      <w:pPr>
        <w:ind w:left="1800" w:hanging="360"/>
      </w:pPr>
      <w:rPr>
        <w:rFonts w:ascii="Times New Roman" w:eastAsia="Times New Roman" w:hAnsi="Times New Roman" w:cs="Times New Roman"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9" w15:restartNumberingAfterBreak="0">
    <w:nsid w:val="305C7D98"/>
    <w:multiLevelType w:val="hybridMultilevel"/>
    <w:tmpl w:val="2DF4784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330E6EA3"/>
    <w:multiLevelType w:val="hybridMultilevel"/>
    <w:tmpl w:val="EBA22686"/>
    <w:lvl w:ilvl="0" w:tplc="0426000D">
      <w:start w:val="1"/>
      <w:numFmt w:val="bullet"/>
      <w:lvlText w:val=""/>
      <w:lvlJc w:val="left"/>
      <w:pPr>
        <w:ind w:left="1429" w:hanging="360"/>
      </w:pPr>
      <w:rPr>
        <w:rFonts w:ascii="Wingdings" w:hAnsi="Wingdings" w:hint="default"/>
      </w:rPr>
    </w:lvl>
    <w:lvl w:ilvl="1" w:tplc="61DC9894">
      <w:numFmt w:val="bullet"/>
      <w:lvlText w:val="•"/>
      <w:lvlJc w:val="left"/>
      <w:pPr>
        <w:ind w:left="3229" w:hanging="1440"/>
      </w:pPr>
      <w:rPr>
        <w:rFonts w:ascii="Times New Roman" w:eastAsia="Times New Roman" w:hAnsi="Times New Roman" w:cs="Times New Roman"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1" w15:restartNumberingAfterBreak="0">
    <w:nsid w:val="34A55D84"/>
    <w:multiLevelType w:val="hybridMultilevel"/>
    <w:tmpl w:val="A954696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17270A3"/>
    <w:multiLevelType w:val="hybridMultilevel"/>
    <w:tmpl w:val="79B8113A"/>
    <w:lvl w:ilvl="0" w:tplc="D07843C6">
      <w:start w:val="1"/>
      <w:numFmt w:val="decimal"/>
      <w:lvlText w:val="%1."/>
      <w:lvlJc w:val="left"/>
      <w:pPr>
        <w:ind w:left="1684" w:hanging="97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3" w15:restartNumberingAfterBreak="0">
    <w:nsid w:val="4246469A"/>
    <w:multiLevelType w:val="hybridMultilevel"/>
    <w:tmpl w:val="680C2A12"/>
    <w:lvl w:ilvl="0" w:tplc="0426000D">
      <w:start w:val="1"/>
      <w:numFmt w:val="bullet"/>
      <w:lvlText w:val=""/>
      <w:lvlJc w:val="left"/>
      <w:pPr>
        <w:ind w:left="1800" w:hanging="360"/>
      </w:pPr>
      <w:rPr>
        <w:rFonts w:ascii="Wingdings" w:hAnsi="Wingdings" w:hint="default"/>
      </w:rPr>
    </w:lvl>
    <w:lvl w:ilvl="1" w:tplc="04260003">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4" w15:restartNumberingAfterBreak="0">
    <w:nsid w:val="43E618E0"/>
    <w:multiLevelType w:val="hybridMultilevel"/>
    <w:tmpl w:val="E91C6C9E"/>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42B6403"/>
    <w:multiLevelType w:val="hybridMultilevel"/>
    <w:tmpl w:val="830494E0"/>
    <w:lvl w:ilvl="0" w:tplc="A216D246">
      <w:start w:val="1"/>
      <w:numFmt w:val="decimal"/>
      <w:lvlText w:val="%1."/>
      <w:lvlJc w:val="left"/>
      <w:pPr>
        <w:ind w:left="1684" w:hanging="97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45A20D9E"/>
    <w:multiLevelType w:val="hybridMultilevel"/>
    <w:tmpl w:val="3490FE16"/>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7" w15:restartNumberingAfterBreak="0">
    <w:nsid w:val="45CA1EE3"/>
    <w:multiLevelType w:val="hybridMultilevel"/>
    <w:tmpl w:val="29AE6738"/>
    <w:lvl w:ilvl="0" w:tplc="AFCEFD34">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8" w15:restartNumberingAfterBreak="0">
    <w:nsid w:val="4EF83A6F"/>
    <w:multiLevelType w:val="hybridMultilevel"/>
    <w:tmpl w:val="CF5C793E"/>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9" w15:restartNumberingAfterBreak="0">
    <w:nsid w:val="4FD86552"/>
    <w:multiLevelType w:val="hybridMultilevel"/>
    <w:tmpl w:val="F6FA7098"/>
    <w:lvl w:ilvl="0" w:tplc="47B2FC4E">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517F487B"/>
    <w:multiLevelType w:val="hybridMultilevel"/>
    <w:tmpl w:val="CE0423F0"/>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1" w15:restartNumberingAfterBreak="0">
    <w:nsid w:val="52351536"/>
    <w:multiLevelType w:val="hybridMultilevel"/>
    <w:tmpl w:val="DCD0A286"/>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2" w15:restartNumberingAfterBreak="0">
    <w:nsid w:val="58835AF9"/>
    <w:multiLevelType w:val="hybridMultilevel"/>
    <w:tmpl w:val="C1402E42"/>
    <w:lvl w:ilvl="0" w:tplc="1E74A9B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5B756617"/>
    <w:multiLevelType w:val="hybridMultilevel"/>
    <w:tmpl w:val="B75A9A5A"/>
    <w:lvl w:ilvl="0" w:tplc="0426000D">
      <w:start w:val="1"/>
      <w:numFmt w:val="bullet"/>
      <w:lvlText w:val=""/>
      <w:lvlJc w:val="left"/>
      <w:pPr>
        <w:ind w:left="1800" w:hanging="360"/>
      </w:pPr>
      <w:rPr>
        <w:rFonts w:ascii="Wingdings" w:hAnsi="Wingdings" w:hint="default"/>
      </w:rPr>
    </w:lvl>
    <w:lvl w:ilvl="1" w:tplc="0426000D">
      <w:start w:val="1"/>
      <w:numFmt w:val="bullet"/>
      <w:lvlText w:val=""/>
      <w:lvlJc w:val="left"/>
      <w:pPr>
        <w:ind w:left="2520" w:hanging="360"/>
      </w:pPr>
      <w:rPr>
        <w:rFonts w:ascii="Wingdings" w:hAnsi="Wingdings"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4" w15:restartNumberingAfterBreak="0">
    <w:nsid w:val="5DCA4678"/>
    <w:multiLevelType w:val="hybridMultilevel"/>
    <w:tmpl w:val="49B2A844"/>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5" w15:restartNumberingAfterBreak="0">
    <w:nsid w:val="5F7A0551"/>
    <w:multiLevelType w:val="hybridMultilevel"/>
    <w:tmpl w:val="5086AA6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6" w15:restartNumberingAfterBreak="0">
    <w:nsid w:val="66730BDF"/>
    <w:multiLevelType w:val="hybridMultilevel"/>
    <w:tmpl w:val="3D4E36D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7" w15:restartNumberingAfterBreak="0">
    <w:nsid w:val="68277397"/>
    <w:multiLevelType w:val="hybridMultilevel"/>
    <w:tmpl w:val="5EBCE08A"/>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8" w15:restartNumberingAfterBreak="0">
    <w:nsid w:val="6A021F8E"/>
    <w:multiLevelType w:val="hybridMultilevel"/>
    <w:tmpl w:val="9BB88364"/>
    <w:lvl w:ilvl="0" w:tplc="1E74A9B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6AE23D72"/>
    <w:multiLevelType w:val="hybridMultilevel"/>
    <w:tmpl w:val="E4C2695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0" w15:restartNumberingAfterBreak="0">
    <w:nsid w:val="6C5D7025"/>
    <w:multiLevelType w:val="hybridMultilevel"/>
    <w:tmpl w:val="7658A150"/>
    <w:lvl w:ilvl="0" w:tplc="B3E4B488">
      <w:start w:val="1"/>
      <w:numFmt w:val="decimal"/>
      <w:lvlText w:val="%1."/>
      <w:lvlJc w:val="left"/>
      <w:pPr>
        <w:ind w:left="1654" w:hanging="945"/>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41" w15:restartNumberingAfterBreak="0">
    <w:nsid w:val="714F2F07"/>
    <w:multiLevelType w:val="hybridMultilevel"/>
    <w:tmpl w:val="C21E76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71837508"/>
    <w:multiLevelType w:val="hybridMultilevel"/>
    <w:tmpl w:val="ED846ACE"/>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3" w15:restartNumberingAfterBreak="0">
    <w:nsid w:val="725F6DF7"/>
    <w:multiLevelType w:val="hybridMultilevel"/>
    <w:tmpl w:val="C33E983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4C2775E"/>
    <w:multiLevelType w:val="hybridMultilevel"/>
    <w:tmpl w:val="45E0F9C0"/>
    <w:lvl w:ilvl="0" w:tplc="0426000D">
      <w:start w:val="1"/>
      <w:numFmt w:val="bullet"/>
      <w:lvlText w:val=""/>
      <w:lvlJc w:val="left"/>
      <w:pPr>
        <w:ind w:left="1429" w:hanging="360"/>
      </w:pPr>
      <w:rPr>
        <w:rFonts w:ascii="Wingdings" w:hAnsi="Wingdings"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5" w15:restartNumberingAfterBreak="0">
    <w:nsid w:val="74CA3051"/>
    <w:multiLevelType w:val="hybridMultilevel"/>
    <w:tmpl w:val="9340AC0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6" w15:restartNumberingAfterBreak="0">
    <w:nsid w:val="778F06A1"/>
    <w:multiLevelType w:val="hybridMultilevel"/>
    <w:tmpl w:val="F2847644"/>
    <w:lvl w:ilvl="0" w:tplc="0426000D">
      <w:start w:val="1"/>
      <w:numFmt w:val="bullet"/>
      <w:lvlText w:val=""/>
      <w:lvlJc w:val="left"/>
      <w:pPr>
        <w:ind w:left="1410" w:hanging="360"/>
      </w:pPr>
      <w:rPr>
        <w:rFonts w:ascii="Wingdings" w:hAnsi="Wingdings" w:hint="default"/>
      </w:rPr>
    </w:lvl>
    <w:lvl w:ilvl="1" w:tplc="04260003" w:tentative="1">
      <w:start w:val="1"/>
      <w:numFmt w:val="bullet"/>
      <w:lvlText w:val="o"/>
      <w:lvlJc w:val="left"/>
      <w:pPr>
        <w:ind w:left="2130" w:hanging="360"/>
      </w:pPr>
      <w:rPr>
        <w:rFonts w:ascii="Courier New" w:hAnsi="Courier New" w:cs="Courier New" w:hint="default"/>
      </w:rPr>
    </w:lvl>
    <w:lvl w:ilvl="2" w:tplc="04260005" w:tentative="1">
      <w:start w:val="1"/>
      <w:numFmt w:val="bullet"/>
      <w:lvlText w:val=""/>
      <w:lvlJc w:val="left"/>
      <w:pPr>
        <w:ind w:left="2850" w:hanging="360"/>
      </w:pPr>
      <w:rPr>
        <w:rFonts w:ascii="Wingdings" w:hAnsi="Wingdings" w:hint="default"/>
      </w:rPr>
    </w:lvl>
    <w:lvl w:ilvl="3" w:tplc="04260001" w:tentative="1">
      <w:start w:val="1"/>
      <w:numFmt w:val="bullet"/>
      <w:lvlText w:val=""/>
      <w:lvlJc w:val="left"/>
      <w:pPr>
        <w:ind w:left="3570" w:hanging="360"/>
      </w:pPr>
      <w:rPr>
        <w:rFonts w:ascii="Symbol" w:hAnsi="Symbol" w:hint="default"/>
      </w:rPr>
    </w:lvl>
    <w:lvl w:ilvl="4" w:tplc="04260003" w:tentative="1">
      <w:start w:val="1"/>
      <w:numFmt w:val="bullet"/>
      <w:lvlText w:val="o"/>
      <w:lvlJc w:val="left"/>
      <w:pPr>
        <w:ind w:left="4290" w:hanging="360"/>
      </w:pPr>
      <w:rPr>
        <w:rFonts w:ascii="Courier New" w:hAnsi="Courier New" w:cs="Courier New" w:hint="default"/>
      </w:rPr>
    </w:lvl>
    <w:lvl w:ilvl="5" w:tplc="04260005" w:tentative="1">
      <w:start w:val="1"/>
      <w:numFmt w:val="bullet"/>
      <w:lvlText w:val=""/>
      <w:lvlJc w:val="left"/>
      <w:pPr>
        <w:ind w:left="5010" w:hanging="360"/>
      </w:pPr>
      <w:rPr>
        <w:rFonts w:ascii="Wingdings" w:hAnsi="Wingdings" w:hint="default"/>
      </w:rPr>
    </w:lvl>
    <w:lvl w:ilvl="6" w:tplc="04260001" w:tentative="1">
      <w:start w:val="1"/>
      <w:numFmt w:val="bullet"/>
      <w:lvlText w:val=""/>
      <w:lvlJc w:val="left"/>
      <w:pPr>
        <w:ind w:left="5730" w:hanging="360"/>
      </w:pPr>
      <w:rPr>
        <w:rFonts w:ascii="Symbol" w:hAnsi="Symbol" w:hint="default"/>
      </w:rPr>
    </w:lvl>
    <w:lvl w:ilvl="7" w:tplc="04260003" w:tentative="1">
      <w:start w:val="1"/>
      <w:numFmt w:val="bullet"/>
      <w:lvlText w:val="o"/>
      <w:lvlJc w:val="left"/>
      <w:pPr>
        <w:ind w:left="6450" w:hanging="360"/>
      </w:pPr>
      <w:rPr>
        <w:rFonts w:ascii="Courier New" w:hAnsi="Courier New" w:cs="Courier New" w:hint="default"/>
      </w:rPr>
    </w:lvl>
    <w:lvl w:ilvl="8" w:tplc="04260005" w:tentative="1">
      <w:start w:val="1"/>
      <w:numFmt w:val="bullet"/>
      <w:lvlText w:val=""/>
      <w:lvlJc w:val="left"/>
      <w:pPr>
        <w:ind w:left="7170" w:hanging="360"/>
      </w:pPr>
      <w:rPr>
        <w:rFonts w:ascii="Wingdings" w:hAnsi="Wingdings" w:hint="default"/>
      </w:rPr>
    </w:lvl>
  </w:abstractNum>
  <w:num w:numId="1">
    <w:abstractNumId w:val="45"/>
  </w:num>
  <w:num w:numId="2">
    <w:abstractNumId w:val="15"/>
  </w:num>
  <w:num w:numId="3">
    <w:abstractNumId w:val="46"/>
  </w:num>
  <w:num w:numId="4">
    <w:abstractNumId w:val="31"/>
  </w:num>
  <w:num w:numId="5">
    <w:abstractNumId w:val="11"/>
  </w:num>
  <w:num w:numId="6">
    <w:abstractNumId w:val="44"/>
  </w:num>
  <w:num w:numId="7">
    <w:abstractNumId w:val="28"/>
  </w:num>
  <w:num w:numId="8">
    <w:abstractNumId w:val="35"/>
  </w:num>
  <w:num w:numId="9">
    <w:abstractNumId w:val="36"/>
  </w:num>
  <w:num w:numId="10">
    <w:abstractNumId w:val="25"/>
  </w:num>
  <w:num w:numId="11">
    <w:abstractNumId w:val="30"/>
  </w:num>
  <w:num w:numId="12">
    <w:abstractNumId w:val="7"/>
  </w:num>
  <w:num w:numId="13">
    <w:abstractNumId w:val="39"/>
  </w:num>
  <w:num w:numId="14">
    <w:abstractNumId w:val="40"/>
  </w:num>
  <w:num w:numId="15">
    <w:abstractNumId w:val="37"/>
  </w:num>
  <w:num w:numId="16">
    <w:abstractNumId w:val="22"/>
  </w:num>
  <w:num w:numId="17">
    <w:abstractNumId w:val="20"/>
  </w:num>
  <w:num w:numId="18">
    <w:abstractNumId w:val="16"/>
  </w:num>
  <w:num w:numId="19">
    <w:abstractNumId w:val="0"/>
  </w:num>
  <w:num w:numId="20">
    <w:abstractNumId w:val="9"/>
  </w:num>
  <w:num w:numId="21">
    <w:abstractNumId w:val="12"/>
  </w:num>
  <w:num w:numId="22">
    <w:abstractNumId w:val="3"/>
  </w:num>
  <w:num w:numId="23">
    <w:abstractNumId w:val="10"/>
  </w:num>
  <w:num w:numId="24">
    <w:abstractNumId w:val="26"/>
  </w:num>
  <w:num w:numId="25">
    <w:abstractNumId w:val="42"/>
  </w:num>
  <w:num w:numId="26">
    <w:abstractNumId w:val="34"/>
  </w:num>
  <w:num w:numId="27">
    <w:abstractNumId w:val="4"/>
  </w:num>
  <w:num w:numId="28">
    <w:abstractNumId w:val="29"/>
  </w:num>
  <w:num w:numId="29">
    <w:abstractNumId w:val="18"/>
  </w:num>
  <w:num w:numId="30">
    <w:abstractNumId w:val="24"/>
  </w:num>
  <w:num w:numId="31">
    <w:abstractNumId w:val="32"/>
  </w:num>
  <w:num w:numId="32">
    <w:abstractNumId w:val="38"/>
  </w:num>
  <w:num w:numId="33">
    <w:abstractNumId w:val="1"/>
  </w:num>
  <w:num w:numId="34">
    <w:abstractNumId w:val="8"/>
  </w:num>
  <w:num w:numId="35">
    <w:abstractNumId w:val="23"/>
  </w:num>
  <w:num w:numId="36">
    <w:abstractNumId w:val="17"/>
  </w:num>
  <w:num w:numId="37">
    <w:abstractNumId w:val="33"/>
  </w:num>
  <w:num w:numId="38">
    <w:abstractNumId w:val="2"/>
  </w:num>
  <w:num w:numId="39">
    <w:abstractNumId w:val="21"/>
  </w:num>
  <w:num w:numId="40">
    <w:abstractNumId w:val="43"/>
  </w:num>
  <w:num w:numId="41">
    <w:abstractNumId w:val="19"/>
  </w:num>
  <w:num w:numId="42">
    <w:abstractNumId w:val="41"/>
  </w:num>
  <w:num w:numId="43">
    <w:abstractNumId w:val="6"/>
  </w:num>
  <w:num w:numId="44">
    <w:abstractNumId w:val="27"/>
  </w:num>
  <w:num w:numId="45">
    <w:abstractNumId w:val="14"/>
  </w:num>
  <w:num w:numId="46">
    <w:abstractNumId w:val="5"/>
  </w:num>
  <w:num w:numId="47">
    <w:abstractNumId w:val="13"/>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21" w:allStyles="1" w:customStyles="0" w:latentStyles="0" w:stylesInUse="0" w:headingStyles="1" w:numberingStyles="0" w:tableStyles="0" w:directFormattingOnRuns="1" w:directFormattingOnParagraphs="1" w:directFormattingOnNumbering="1" w:directFormattingOnTables="1" w:clearFormatting="1" w:top3HeadingStyles="0" w:visibleStyles="0" w:alternateStyleNames="0"/>
  <w:stylePaneSortMethod w:val="0000"/>
  <w:defaultTabStop w:val="720"/>
  <w:drawingGridHorizontalSpacing w:val="57"/>
  <w:drawingGridVerticalSpacing w:val="39"/>
  <w:displayHorizontalDrawingGridEvery w:val="0"/>
  <w:displayVerticalDrawingGridEvery w:val="2"/>
  <w:noPunctuationKerning/>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D42"/>
    <w:rsid w:val="0000057C"/>
    <w:rsid w:val="00006C1A"/>
    <w:rsid w:val="00017D77"/>
    <w:rsid w:val="000215E5"/>
    <w:rsid w:val="00021615"/>
    <w:rsid w:val="000246A0"/>
    <w:rsid w:val="00024875"/>
    <w:rsid w:val="0002593D"/>
    <w:rsid w:val="000259E0"/>
    <w:rsid w:val="00026317"/>
    <w:rsid w:val="00032548"/>
    <w:rsid w:val="00035A2E"/>
    <w:rsid w:val="00042A06"/>
    <w:rsid w:val="00047CBD"/>
    <w:rsid w:val="00053730"/>
    <w:rsid w:val="000545B7"/>
    <w:rsid w:val="00055E9C"/>
    <w:rsid w:val="000612BB"/>
    <w:rsid w:val="00061450"/>
    <w:rsid w:val="00064D3E"/>
    <w:rsid w:val="00065C73"/>
    <w:rsid w:val="00071942"/>
    <w:rsid w:val="000724FE"/>
    <w:rsid w:val="00074D97"/>
    <w:rsid w:val="00076E81"/>
    <w:rsid w:val="00083EEF"/>
    <w:rsid w:val="00084581"/>
    <w:rsid w:val="000847AC"/>
    <w:rsid w:val="00084BCD"/>
    <w:rsid w:val="00087CB9"/>
    <w:rsid w:val="00094371"/>
    <w:rsid w:val="00097E20"/>
    <w:rsid w:val="000A1D95"/>
    <w:rsid w:val="000A3E79"/>
    <w:rsid w:val="000B0585"/>
    <w:rsid w:val="000C0316"/>
    <w:rsid w:val="000C0643"/>
    <w:rsid w:val="000C704B"/>
    <w:rsid w:val="000C7999"/>
    <w:rsid w:val="000C7F49"/>
    <w:rsid w:val="000C7FE9"/>
    <w:rsid w:val="000D10D4"/>
    <w:rsid w:val="000D6A46"/>
    <w:rsid w:val="000D77AB"/>
    <w:rsid w:val="000E47B4"/>
    <w:rsid w:val="000E4E77"/>
    <w:rsid w:val="000F2A91"/>
    <w:rsid w:val="000F2AB1"/>
    <w:rsid w:val="000F3ACB"/>
    <w:rsid w:val="000F48E1"/>
    <w:rsid w:val="00105258"/>
    <w:rsid w:val="00111901"/>
    <w:rsid w:val="001129CE"/>
    <w:rsid w:val="00113263"/>
    <w:rsid w:val="001150B1"/>
    <w:rsid w:val="00116314"/>
    <w:rsid w:val="00134644"/>
    <w:rsid w:val="001352E2"/>
    <w:rsid w:val="001357A9"/>
    <w:rsid w:val="001402D6"/>
    <w:rsid w:val="00142CB5"/>
    <w:rsid w:val="0014718A"/>
    <w:rsid w:val="001479BF"/>
    <w:rsid w:val="00152B48"/>
    <w:rsid w:val="00154D5C"/>
    <w:rsid w:val="00161D0C"/>
    <w:rsid w:val="001678BC"/>
    <w:rsid w:val="00175FFE"/>
    <w:rsid w:val="001762B4"/>
    <w:rsid w:val="00180BC2"/>
    <w:rsid w:val="0018134E"/>
    <w:rsid w:val="0018320D"/>
    <w:rsid w:val="001902D2"/>
    <w:rsid w:val="0019145B"/>
    <w:rsid w:val="001A3AAB"/>
    <w:rsid w:val="001A43A0"/>
    <w:rsid w:val="001A5C5D"/>
    <w:rsid w:val="001B2E66"/>
    <w:rsid w:val="001C17E4"/>
    <w:rsid w:val="001C3542"/>
    <w:rsid w:val="001C588E"/>
    <w:rsid w:val="001D3D01"/>
    <w:rsid w:val="001E2A3A"/>
    <w:rsid w:val="001E2C7E"/>
    <w:rsid w:val="001E6194"/>
    <w:rsid w:val="001E7157"/>
    <w:rsid w:val="001F0354"/>
    <w:rsid w:val="001F358D"/>
    <w:rsid w:val="001F3E50"/>
    <w:rsid w:val="001F52BC"/>
    <w:rsid w:val="00206203"/>
    <w:rsid w:val="00206A6A"/>
    <w:rsid w:val="002076E7"/>
    <w:rsid w:val="002078EA"/>
    <w:rsid w:val="00213319"/>
    <w:rsid w:val="002230A1"/>
    <w:rsid w:val="00225074"/>
    <w:rsid w:val="00226477"/>
    <w:rsid w:val="00232357"/>
    <w:rsid w:val="002329B0"/>
    <w:rsid w:val="00232CEF"/>
    <w:rsid w:val="00234F67"/>
    <w:rsid w:val="002366EA"/>
    <w:rsid w:val="002401DA"/>
    <w:rsid w:val="0024285F"/>
    <w:rsid w:val="00242EE3"/>
    <w:rsid w:val="002458A7"/>
    <w:rsid w:val="00251416"/>
    <w:rsid w:val="00254A2A"/>
    <w:rsid w:val="0026264E"/>
    <w:rsid w:val="00264351"/>
    <w:rsid w:val="00264CE1"/>
    <w:rsid w:val="00266A5D"/>
    <w:rsid w:val="00271BED"/>
    <w:rsid w:val="00272801"/>
    <w:rsid w:val="0027282E"/>
    <w:rsid w:val="00272F1C"/>
    <w:rsid w:val="00274A7D"/>
    <w:rsid w:val="00274CA6"/>
    <w:rsid w:val="002804B9"/>
    <w:rsid w:val="002806A3"/>
    <w:rsid w:val="00285322"/>
    <w:rsid w:val="0028564A"/>
    <w:rsid w:val="00290AA5"/>
    <w:rsid w:val="00291939"/>
    <w:rsid w:val="00291A78"/>
    <w:rsid w:val="0029526C"/>
    <w:rsid w:val="002976A4"/>
    <w:rsid w:val="002A159F"/>
    <w:rsid w:val="002A3DF3"/>
    <w:rsid w:val="002A449A"/>
    <w:rsid w:val="002A5D5D"/>
    <w:rsid w:val="002B63D3"/>
    <w:rsid w:val="002B6528"/>
    <w:rsid w:val="002C09CA"/>
    <w:rsid w:val="002C2D97"/>
    <w:rsid w:val="002C3959"/>
    <w:rsid w:val="002C6445"/>
    <w:rsid w:val="002C6566"/>
    <w:rsid w:val="002C7AAB"/>
    <w:rsid w:val="002D1486"/>
    <w:rsid w:val="002D48AC"/>
    <w:rsid w:val="002D5C66"/>
    <w:rsid w:val="002E28F9"/>
    <w:rsid w:val="002E3BAB"/>
    <w:rsid w:val="002E5295"/>
    <w:rsid w:val="002F0239"/>
    <w:rsid w:val="002F0EA0"/>
    <w:rsid w:val="002F1FED"/>
    <w:rsid w:val="002F3C06"/>
    <w:rsid w:val="002F4F45"/>
    <w:rsid w:val="002F72EF"/>
    <w:rsid w:val="003033F7"/>
    <w:rsid w:val="003044B2"/>
    <w:rsid w:val="00310349"/>
    <w:rsid w:val="003106EC"/>
    <w:rsid w:val="00320F03"/>
    <w:rsid w:val="00322A1F"/>
    <w:rsid w:val="00331548"/>
    <w:rsid w:val="00331844"/>
    <w:rsid w:val="00332EE1"/>
    <w:rsid w:val="00333104"/>
    <w:rsid w:val="00334B84"/>
    <w:rsid w:val="00335BD1"/>
    <w:rsid w:val="00343A52"/>
    <w:rsid w:val="00344391"/>
    <w:rsid w:val="00344A17"/>
    <w:rsid w:val="00345D42"/>
    <w:rsid w:val="00350F32"/>
    <w:rsid w:val="00355081"/>
    <w:rsid w:val="0035555E"/>
    <w:rsid w:val="00357F86"/>
    <w:rsid w:val="0036106A"/>
    <w:rsid w:val="00364A74"/>
    <w:rsid w:val="003708AE"/>
    <w:rsid w:val="00380AD7"/>
    <w:rsid w:val="00383225"/>
    <w:rsid w:val="003856C8"/>
    <w:rsid w:val="00385BFE"/>
    <w:rsid w:val="00386C57"/>
    <w:rsid w:val="00390ED5"/>
    <w:rsid w:val="00393799"/>
    <w:rsid w:val="00395BC6"/>
    <w:rsid w:val="00395F37"/>
    <w:rsid w:val="003A0ABA"/>
    <w:rsid w:val="003A68D6"/>
    <w:rsid w:val="003B29E3"/>
    <w:rsid w:val="003B357B"/>
    <w:rsid w:val="003B4932"/>
    <w:rsid w:val="003B56F9"/>
    <w:rsid w:val="003B6635"/>
    <w:rsid w:val="003B7F9A"/>
    <w:rsid w:val="003C05FF"/>
    <w:rsid w:val="003C1D78"/>
    <w:rsid w:val="003D0A2A"/>
    <w:rsid w:val="003D303F"/>
    <w:rsid w:val="003D5B49"/>
    <w:rsid w:val="003D60A4"/>
    <w:rsid w:val="003D611A"/>
    <w:rsid w:val="003D7C9D"/>
    <w:rsid w:val="003E10EA"/>
    <w:rsid w:val="003E1C27"/>
    <w:rsid w:val="003E22F7"/>
    <w:rsid w:val="003E2E5B"/>
    <w:rsid w:val="003E3638"/>
    <w:rsid w:val="003E467A"/>
    <w:rsid w:val="003E4FC0"/>
    <w:rsid w:val="003E590B"/>
    <w:rsid w:val="003E666D"/>
    <w:rsid w:val="003F0507"/>
    <w:rsid w:val="003F1311"/>
    <w:rsid w:val="003F5503"/>
    <w:rsid w:val="003F7027"/>
    <w:rsid w:val="00400FD3"/>
    <w:rsid w:val="004039A8"/>
    <w:rsid w:val="00411B54"/>
    <w:rsid w:val="004142DE"/>
    <w:rsid w:val="00414938"/>
    <w:rsid w:val="0041513B"/>
    <w:rsid w:val="00415A28"/>
    <w:rsid w:val="004169A2"/>
    <w:rsid w:val="00425669"/>
    <w:rsid w:val="00425973"/>
    <w:rsid w:val="0042719C"/>
    <w:rsid w:val="00432673"/>
    <w:rsid w:val="00432903"/>
    <w:rsid w:val="00433552"/>
    <w:rsid w:val="00434182"/>
    <w:rsid w:val="00434838"/>
    <w:rsid w:val="004376FA"/>
    <w:rsid w:val="00440767"/>
    <w:rsid w:val="00446CDB"/>
    <w:rsid w:val="00454B2C"/>
    <w:rsid w:val="00455A16"/>
    <w:rsid w:val="00457D7B"/>
    <w:rsid w:val="004640DA"/>
    <w:rsid w:val="00464381"/>
    <w:rsid w:val="004666AA"/>
    <w:rsid w:val="00467F40"/>
    <w:rsid w:val="00470FB3"/>
    <w:rsid w:val="004726AB"/>
    <w:rsid w:val="00475521"/>
    <w:rsid w:val="0048175C"/>
    <w:rsid w:val="00481C6B"/>
    <w:rsid w:val="00484928"/>
    <w:rsid w:val="00490668"/>
    <w:rsid w:val="00495A31"/>
    <w:rsid w:val="004A227B"/>
    <w:rsid w:val="004B114E"/>
    <w:rsid w:val="004B179A"/>
    <w:rsid w:val="004B267D"/>
    <w:rsid w:val="004B37E5"/>
    <w:rsid w:val="004B3A8B"/>
    <w:rsid w:val="004B3B32"/>
    <w:rsid w:val="004B4FF8"/>
    <w:rsid w:val="004B6760"/>
    <w:rsid w:val="004C0AB4"/>
    <w:rsid w:val="004C1B07"/>
    <w:rsid w:val="004C22F6"/>
    <w:rsid w:val="004C44B5"/>
    <w:rsid w:val="004C6F04"/>
    <w:rsid w:val="004C7F41"/>
    <w:rsid w:val="004D2D16"/>
    <w:rsid w:val="004D3017"/>
    <w:rsid w:val="004D51D6"/>
    <w:rsid w:val="004E2FE1"/>
    <w:rsid w:val="004E3199"/>
    <w:rsid w:val="004E5F27"/>
    <w:rsid w:val="004F0D89"/>
    <w:rsid w:val="005034EB"/>
    <w:rsid w:val="005067B7"/>
    <w:rsid w:val="00506AC2"/>
    <w:rsid w:val="00510AE5"/>
    <w:rsid w:val="00515375"/>
    <w:rsid w:val="005157E5"/>
    <w:rsid w:val="00516BC5"/>
    <w:rsid w:val="0051721C"/>
    <w:rsid w:val="0052133B"/>
    <w:rsid w:val="00521401"/>
    <w:rsid w:val="00521BD9"/>
    <w:rsid w:val="00527528"/>
    <w:rsid w:val="00527A24"/>
    <w:rsid w:val="0053491D"/>
    <w:rsid w:val="00545A18"/>
    <w:rsid w:val="00545A2B"/>
    <w:rsid w:val="00546DF1"/>
    <w:rsid w:val="005513D8"/>
    <w:rsid w:val="00552544"/>
    <w:rsid w:val="0055416F"/>
    <w:rsid w:val="00555824"/>
    <w:rsid w:val="00555C46"/>
    <w:rsid w:val="005606B5"/>
    <w:rsid w:val="005616FE"/>
    <w:rsid w:val="00563745"/>
    <w:rsid w:val="00563AAC"/>
    <w:rsid w:val="00565D0C"/>
    <w:rsid w:val="005661A1"/>
    <w:rsid w:val="00566DEC"/>
    <w:rsid w:val="00572A2D"/>
    <w:rsid w:val="00575D5D"/>
    <w:rsid w:val="00576521"/>
    <w:rsid w:val="00576AD0"/>
    <w:rsid w:val="00585C1C"/>
    <w:rsid w:val="005869D2"/>
    <w:rsid w:val="00586E78"/>
    <w:rsid w:val="00591030"/>
    <w:rsid w:val="005914A4"/>
    <w:rsid w:val="00594B48"/>
    <w:rsid w:val="00595210"/>
    <w:rsid w:val="005A11C6"/>
    <w:rsid w:val="005A39B6"/>
    <w:rsid w:val="005A3E70"/>
    <w:rsid w:val="005A44D3"/>
    <w:rsid w:val="005B0AC4"/>
    <w:rsid w:val="005B3932"/>
    <w:rsid w:val="005B3E88"/>
    <w:rsid w:val="005B4C61"/>
    <w:rsid w:val="005B5794"/>
    <w:rsid w:val="005B5DB8"/>
    <w:rsid w:val="005C2D66"/>
    <w:rsid w:val="005C69F0"/>
    <w:rsid w:val="005C7AB5"/>
    <w:rsid w:val="005D2B20"/>
    <w:rsid w:val="005D7F0D"/>
    <w:rsid w:val="005E1C40"/>
    <w:rsid w:val="005E3130"/>
    <w:rsid w:val="005E5082"/>
    <w:rsid w:val="005E7C55"/>
    <w:rsid w:val="005F0ED9"/>
    <w:rsid w:val="005F3FB3"/>
    <w:rsid w:val="005F4C41"/>
    <w:rsid w:val="005F576E"/>
    <w:rsid w:val="005F57AC"/>
    <w:rsid w:val="0060105E"/>
    <w:rsid w:val="006046D1"/>
    <w:rsid w:val="00604731"/>
    <w:rsid w:val="0060479E"/>
    <w:rsid w:val="00605BA7"/>
    <w:rsid w:val="00606F94"/>
    <w:rsid w:val="006079EE"/>
    <w:rsid w:val="00611D92"/>
    <w:rsid w:val="00613658"/>
    <w:rsid w:val="00615570"/>
    <w:rsid w:val="006235D9"/>
    <w:rsid w:val="00623852"/>
    <w:rsid w:val="00625585"/>
    <w:rsid w:val="0062621D"/>
    <w:rsid w:val="006315F5"/>
    <w:rsid w:val="00634AAE"/>
    <w:rsid w:val="006364BD"/>
    <w:rsid w:val="006412EF"/>
    <w:rsid w:val="00642FCC"/>
    <w:rsid w:val="00652324"/>
    <w:rsid w:val="00652BFE"/>
    <w:rsid w:val="0065319C"/>
    <w:rsid w:val="0065414C"/>
    <w:rsid w:val="006638F8"/>
    <w:rsid w:val="006726E0"/>
    <w:rsid w:val="0067351F"/>
    <w:rsid w:val="00674C28"/>
    <w:rsid w:val="00675505"/>
    <w:rsid w:val="00682587"/>
    <w:rsid w:val="00682EBA"/>
    <w:rsid w:val="0068674F"/>
    <w:rsid w:val="00693C2E"/>
    <w:rsid w:val="006A12D5"/>
    <w:rsid w:val="006A18E8"/>
    <w:rsid w:val="006A373D"/>
    <w:rsid w:val="006A74D7"/>
    <w:rsid w:val="006B2E0E"/>
    <w:rsid w:val="006B4C7D"/>
    <w:rsid w:val="006C1240"/>
    <w:rsid w:val="006C76E1"/>
    <w:rsid w:val="006D28F8"/>
    <w:rsid w:val="006D4D8E"/>
    <w:rsid w:val="006E0E9A"/>
    <w:rsid w:val="006E49B1"/>
    <w:rsid w:val="006E70DB"/>
    <w:rsid w:val="006F0889"/>
    <w:rsid w:val="006F5BE3"/>
    <w:rsid w:val="006F6615"/>
    <w:rsid w:val="006F765E"/>
    <w:rsid w:val="007020F7"/>
    <w:rsid w:val="0070482F"/>
    <w:rsid w:val="00704B77"/>
    <w:rsid w:val="007072C7"/>
    <w:rsid w:val="00712F24"/>
    <w:rsid w:val="00713000"/>
    <w:rsid w:val="00713D1D"/>
    <w:rsid w:val="00720060"/>
    <w:rsid w:val="007215F2"/>
    <w:rsid w:val="00725B96"/>
    <w:rsid w:val="007316F9"/>
    <w:rsid w:val="00731F69"/>
    <w:rsid w:val="00734472"/>
    <w:rsid w:val="00734D84"/>
    <w:rsid w:val="007353C2"/>
    <w:rsid w:val="0073661A"/>
    <w:rsid w:val="007369C3"/>
    <w:rsid w:val="00736AF5"/>
    <w:rsid w:val="007379B1"/>
    <w:rsid w:val="007471E7"/>
    <w:rsid w:val="00747CCA"/>
    <w:rsid w:val="00752274"/>
    <w:rsid w:val="00755668"/>
    <w:rsid w:val="007557AE"/>
    <w:rsid w:val="007559F1"/>
    <w:rsid w:val="00756144"/>
    <w:rsid w:val="00760CE6"/>
    <w:rsid w:val="0076371E"/>
    <w:rsid w:val="00763F43"/>
    <w:rsid w:val="00766684"/>
    <w:rsid w:val="007727C5"/>
    <w:rsid w:val="0077360A"/>
    <w:rsid w:val="00783671"/>
    <w:rsid w:val="00783A46"/>
    <w:rsid w:val="007858B6"/>
    <w:rsid w:val="00790FA4"/>
    <w:rsid w:val="00794609"/>
    <w:rsid w:val="007946AD"/>
    <w:rsid w:val="007951C7"/>
    <w:rsid w:val="00795CF4"/>
    <w:rsid w:val="007970CB"/>
    <w:rsid w:val="007A0249"/>
    <w:rsid w:val="007A77B6"/>
    <w:rsid w:val="007B0208"/>
    <w:rsid w:val="007B43A9"/>
    <w:rsid w:val="007B44A1"/>
    <w:rsid w:val="007B73C0"/>
    <w:rsid w:val="007C21B7"/>
    <w:rsid w:val="007C44A9"/>
    <w:rsid w:val="007C5FE9"/>
    <w:rsid w:val="007C7780"/>
    <w:rsid w:val="007D1441"/>
    <w:rsid w:val="007D2C85"/>
    <w:rsid w:val="007D66E8"/>
    <w:rsid w:val="007E00EF"/>
    <w:rsid w:val="007E2590"/>
    <w:rsid w:val="007E28CC"/>
    <w:rsid w:val="007E48D5"/>
    <w:rsid w:val="007E7A4D"/>
    <w:rsid w:val="007F1C37"/>
    <w:rsid w:val="007F3C11"/>
    <w:rsid w:val="007F4368"/>
    <w:rsid w:val="007F643D"/>
    <w:rsid w:val="007F6847"/>
    <w:rsid w:val="007F6BC5"/>
    <w:rsid w:val="008041E8"/>
    <w:rsid w:val="00806510"/>
    <w:rsid w:val="008070AA"/>
    <w:rsid w:val="00813C16"/>
    <w:rsid w:val="00814BE7"/>
    <w:rsid w:val="00816780"/>
    <w:rsid w:val="00816817"/>
    <w:rsid w:val="00817534"/>
    <w:rsid w:val="00817A20"/>
    <w:rsid w:val="00821EF0"/>
    <w:rsid w:val="0082534B"/>
    <w:rsid w:val="0083059F"/>
    <w:rsid w:val="0083199F"/>
    <w:rsid w:val="00831DCD"/>
    <w:rsid w:val="008331C9"/>
    <w:rsid w:val="00834207"/>
    <w:rsid w:val="0083566B"/>
    <w:rsid w:val="00835868"/>
    <w:rsid w:val="00837BBC"/>
    <w:rsid w:val="008437FA"/>
    <w:rsid w:val="00843F84"/>
    <w:rsid w:val="00843FD7"/>
    <w:rsid w:val="00844F9C"/>
    <w:rsid w:val="00845088"/>
    <w:rsid w:val="008470C3"/>
    <w:rsid w:val="0085057E"/>
    <w:rsid w:val="00853411"/>
    <w:rsid w:val="0085557C"/>
    <w:rsid w:val="0085701A"/>
    <w:rsid w:val="00863DAD"/>
    <w:rsid w:val="00865FC9"/>
    <w:rsid w:val="008732CF"/>
    <w:rsid w:val="0087459F"/>
    <w:rsid w:val="00880F47"/>
    <w:rsid w:val="00885253"/>
    <w:rsid w:val="00887530"/>
    <w:rsid w:val="0089270D"/>
    <w:rsid w:val="008A04CC"/>
    <w:rsid w:val="008A28DD"/>
    <w:rsid w:val="008A5DDB"/>
    <w:rsid w:val="008A6FAB"/>
    <w:rsid w:val="008B13C5"/>
    <w:rsid w:val="008B5AEC"/>
    <w:rsid w:val="008C23E1"/>
    <w:rsid w:val="008C3337"/>
    <w:rsid w:val="008D0325"/>
    <w:rsid w:val="008D0C99"/>
    <w:rsid w:val="008D317C"/>
    <w:rsid w:val="008D5354"/>
    <w:rsid w:val="008D7CDC"/>
    <w:rsid w:val="008E2067"/>
    <w:rsid w:val="008E3317"/>
    <w:rsid w:val="008F0525"/>
    <w:rsid w:val="008F2028"/>
    <w:rsid w:val="008F4FB3"/>
    <w:rsid w:val="008F7302"/>
    <w:rsid w:val="0090262F"/>
    <w:rsid w:val="00903D76"/>
    <w:rsid w:val="00905725"/>
    <w:rsid w:val="00906C3D"/>
    <w:rsid w:val="00906CC5"/>
    <w:rsid w:val="00911CCC"/>
    <w:rsid w:val="00911E00"/>
    <w:rsid w:val="00911F2A"/>
    <w:rsid w:val="00913E26"/>
    <w:rsid w:val="00915FB0"/>
    <w:rsid w:val="0091610D"/>
    <w:rsid w:val="00916358"/>
    <w:rsid w:val="00917C49"/>
    <w:rsid w:val="009248FE"/>
    <w:rsid w:val="009275C0"/>
    <w:rsid w:val="00930191"/>
    <w:rsid w:val="00930E38"/>
    <w:rsid w:val="00931B5F"/>
    <w:rsid w:val="009330BA"/>
    <w:rsid w:val="00933487"/>
    <w:rsid w:val="009352B1"/>
    <w:rsid w:val="009356F5"/>
    <w:rsid w:val="00936CFB"/>
    <w:rsid w:val="009372E8"/>
    <w:rsid w:val="00944A84"/>
    <w:rsid w:val="00946D4E"/>
    <w:rsid w:val="00954715"/>
    <w:rsid w:val="00960C9B"/>
    <w:rsid w:val="0096432B"/>
    <w:rsid w:val="009644F0"/>
    <w:rsid w:val="00965A16"/>
    <w:rsid w:val="00965B76"/>
    <w:rsid w:val="009663AC"/>
    <w:rsid w:val="00966D82"/>
    <w:rsid w:val="00970564"/>
    <w:rsid w:val="00974F66"/>
    <w:rsid w:val="00976AF0"/>
    <w:rsid w:val="00977478"/>
    <w:rsid w:val="00981970"/>
    <w:rsid w:val="00983234"/>
    <w:rsid w:val="0098359E"/>
    <w:rsid w:val="009840C0"/>
    <w:rsid w:val="009930F4"/>
    <w:rsid w:val="0099324E"/>
    <w:rsid w:val="0099387B"/>
    <w:rsid w:val="00993A49"/>
    <w:rsid w:val="00993F78"/>
    <w:rsid w:val="009A33B2"/>
    <w:rsid w:val="009A349B"/>
    <w:rsid w:val="009A6A56"/>
    <w:rsid w:val="009A740D"/>
    <w:rsid w:val="009B004C"/>
    <w:rsid w:val="009B6FE6"/>
    <w:rsid w:val="009B781F"/>
    <w:rsid w:val="009C0F48"/>
    <w:rsid w:val="009C5F90"/>
    <w:rsid w:val="009C702B"/>
    <w:rsid w:val="009C7F07"/>
    <w:rsid w:val="009D11B4"/>
    <w:rsid w:val="009D3799"/>
    <w:rsid w:val="009D471F"/>
    <w:rsid w:val="009D5658"/>
    <w:rsid w:val="009D7823"/>
    <w:rsid w:val="009E031C"/>
    <w:rsid w:val="009E112D"/>
    <w:rsid w:val="009E1456"/>
    <w:rsid w:val="009E3BC7"/>
    <w:rsid w:val="009F1E50"/>
    <w:rsid w:val="009F27CA"/>
    <w:rsid w:val="009F61BC"/>
    <w:rsid w:val="009F6485"/>
    <w:rsid w:val="00A013DA"/>
    <w:rsid w:val="00A02EE7"/>
    <w:rsid w:val="00A03AC8"/>
    <w:rsid w:val="00A045E8"/>
    <w:rsid w:val="00A049CD"/>
    <w:rsid w:val="00A12A00"/>
    <w:rsid w:val="00A13378"/>
    <w:rsid w:val="00A14BF8"/>
    <w:rsid w:val="00A15A21"/>
    <w:rsid w:val="00A168FE"/>
    <w:rsid w:val="00A175D6"/>
    <w:rsid w:val="00A20623"/>
    <w:rsid w:val="00A2130F"/>
    <w:rsid w:val="00A22357"/>
    <w:rsid w:val="00A2533E"/>
    <w:rsid w:val="00A33C62"/>
    <w:rsid w:val="00A349CC"/>
    <w:rsid w:val="00A3678F"/>
    <w:rsid w:val="00A3692C"/>
    <w:rsid w:val="00A41017"/>
    <w:rsid w:val="00A44E2F"/>
    <w:rsid w:val="00A50A9C"/>
    <w:rsid w:val="00A5194C"/>
    <w:rsid w:val="00A51CDC"/>
    <w:rsid w:val="00A55135"/>
    <w:rsid w:val="00A61848"/>
    <w:rsid w:val="00A632DE"/>
    <w:rsid w:val="00A63A3F"/>
    <w:rsid w:val="00A64905"/>
    <w:rsid w:val="00A651B4"/>
    <w:rsid w:val="00A66473"/>
    <w:rsid w:val="00A67BD5"/>
    <w:rsid w:val="00A70C49"/>
    <w:rsid w:val="00A72636"/>
    <w:rsid w:val="00A72D2A"/>
    <w:rsid w:val="00A767F3"/>
    <w:rsid w:val="00A81B5F"/>
    <w:rsid w:val="00A820D6"/>
    <w:rsid w:val="00A822A1"/>
    <w:rsid w:val="00A842D9"/>
    <w:rsid w:val="00A8573B"/>
    <w:rsid w:val="00A93E6F"/>
    <w:rsid w:val="00A94F92"/>
    <w:rsid w:val="00A95700"/>
    <w:rsid w:val="00AA3964"/>
    <w:rsid w:val="00AA487A"/>
    <w:rsid w:val="00AA51AB"/>
    <w:rsid w:val="00AA742A"/>
    <w:rsid w:val="00AB0C14"/>
    <w:rsid w:val="00AB3F5E"/>
    <w:rsid w:val="00AB4377"/>
    <w:rsid w:val="00AB7229"/>
    <w:rsid w:val="00AC0718"/>
    <w:rsid w:val="00AC0DDB"/>
    <w:rsid w:val="00AC32B9"/>
    <w:rsid w:val="00AC3C10"/>
    <w:rsid w:val="00AC5954"/>
    <w:rsid w:val="00AC6AE0"/>
    <w:rsid w:val="00AD26F5"/>
    <w:rsid w:val="00AD3BE0"/>
    <w:rsid w:val="00AD6143"/>
    <w:rsid w:val="00AE45FA"/>
    <w:rsid w:val="00AE7D93"/>
    <w:rsid w:val="00AF08C7"/>
    <w:rsid w:val="00AF1C95"/>
    <w:rsid w:val="00AF2C74"/>
    <w:rsid w:val="00B116D4"/>
    <w:rsid w:val="00B132E8"/>
    <w:rsid w:val="00B13854"/>
    <w:rsid w:val="00B14C56"/>
    <w:rsid w:val="00B15424"/>
    <w:rsid w:val="00B20907"/>
    <w:rsid w:val="00B266B2"/>
    <w:rsid w:val="00B26FBE"/>
    <w:rsid w:val="00B32E39"/>
    <w:rsid w:val="00B33359"/>
    <w:rsid w:val="00B33656"/>
    <w:rsid w:val="00B35152"/>
    <w:rsid w:val="00B4086E"/>
    <w:rsid w:val="00B504ED"/>
    <w:rsid w:val="00B562D3"/>
    <w:rsid w:val="00B60E71"/>
    <w:rsid w:val="00B62475"/>
    <w:rsid w:val="00B62E54"/>
    <w:rsid w:val="00B655E8"/>
    <w:rsid w:val="00B6753C"/>
    <w:rsid w:val="00B67717"/>
    <w:rsid w:val="00B7337B"/>
    <w:rsid w:val="00B7355E"/>
    <w:rsid w:val="00B81761"/>
    <w:rsid w:val="00B82156"/>
    <w:rsid w:val="00B860BF"/>
    <w:rsid w:val="00B872CE"/>
    <w:rsid w:val="00B87450"/>
    <w:rsid w:val="00B915E5"/>
    <w:rsid w:val="00B9221F"/>
    <w:rsid w:val="00B9249B"/>
    <w:rsid w:val="00B957F9"/>
    <w:rsid w:val="00B95D9D"/>
    <w:rsid w:val="00B97780"/>
    <w:rsid w:val="00B97A76"/>
    <w:rsid w:val="00BA4072"/>
    <w:rsid w:val="00BB32FB"/>
    <w:rsid w:val="00BB4BD1"/>
    <w:rsid w:val="00BB7795"/>
    <w:rsid w:val="00BC4383"/>
    <w:rsid w:val="00BD0D0E"/>
    <w:rsid w:val="00BD3E92"/>
    <w:rsid w:val="00BE095A"/>
    <w:rsid w:val="00BE09AB"/>
    <w:rsid w:val="00BE1D94"/>
    <w:rsid w:val="00BF3268"/>
    <w:rsid w:val="00BF5935"/>
    <w:rsid w:val="00C017B1"/>
    <w:rsid w:val="00C02699"/>
    <w:rsid w:val="00C02C87"/>
    <w:rsid w:val="00C0348C"/>
    <w:rsid w:val="00C03A65"/>
    <w:rsid w:val="00C040D9"/>
    <w:rsid w:val="00C06922"/>
    <w:rsid w:val="00C104F5"/>
    <w:rsid w:val="00C112A5"/>
    <w:rsid w:val="00C13A90"/>
    <w:rsid w:val="00C22E1E"/>
    <w:rsid w:val="00C23A28"/>
    <w:rsid w:val="00C27C32"/>
    <w:rsid w:val="00C321BF"/>
    <w:rsid w:val="00C35212"/>
    <w:rsid w:val="00C37A07"/>
    <w:rsid w:val="00C42E98"/>
    <w:rsid w:val="00C45ADC"/>
    <w:rsid w:val="00C51FD2"/>
    <w:rsid w:val="00C55E20"/>
    <w:rsid w:val="00C60B44"/>
    <w:rsid w:val="00C60D28"/>
    <w:rsid w:val="00C64292"/>
    <w:rsid w:val="00C65E73"/>
    <w:rsid w:val="00C675C3"/>
    <w:rsid w:val="00C7019D"/>
    <w:rsid w:val="00C70632"/>
    <w:rsid w:val="00C721BF"/>
    <w:rsid w:val="00C72BEF"/>
    <w:rsid w:val="00C7387C"/>
    <w:rsid w:val="00C7720F"/>
    <w:rsid w:val="00C77C81"/>
    <w:rsid w:val="00C81CB9"/>
    <w:rsid w:val="00C82261"/>
    <w:rsid w:val="00C85771"/>
    <w:rsid w:val="00C86F78"/>
    <w:rsid w:val="00C91519"/>
    <w:rsid w:val="00C9289F"/>
    <w:rsid w:val="00C951B8"/>
    <w:rsid w:val="00C972AF"/>
    <w:rsid w:val="00CA51B2"/>
    <w:rsid w:val="00CA52E4"/>
    <w:rsid w:val="00CA6367"/>
    <w:rsid w:val="00CA7B7C"/>
    <w:rsid w:val="00CB1561"/>
    <w:rsid w:val="00CB46E1"/>
    <w:rsid w:val="00CB76E2"/>
    <w:rsid w:val="00CC069B"/>
    <w:rsid w:val="00CC4069"/>
    <w:rsid w:val="00CC5F8A"/>
    <w:rsid w:val="00CD256C"/>
    <w:rsid w:val="00CD3190"/>
    <w:rsid w:val="00CD373E"/>
    <w:rsid w:val="00CD5B60"/>
    <w:rsid w:val="00CD5E62"/>
    <w:rsid w:val="00CE1689"/>
    <w:rsid w:val="00CE455F"/>
    <w:rsid w:val="00CE5500"/>
    <w:rsid w:val="00CF0254"/>
    <w:rsid w:val="00CF260C"/>
    <w:rsid w:val="00CF2B66"/>
    <w:rsid w:val="00CF7616"/>
    <w:rsid w:val="00D0147F"/>
    <w:rsid w:val="00D021F6"/>
    <w:rsid w:val="00D024CB"/>
    <w:rsid w:val="00D033E4"/>
    <w:rsid w:val="00D033F0"/>
    <w:rsid w:val="00D10977"/>
    <w:rsid w:val="00D12955"/>
    <w:rsid w:val="00D13256"/>
    <w:rsid w:val="00D1338C"/>
    <w:rsid w:val="00D144E9"/>
    <w:rsid w:val="00D151CB"/>
    <w:rsid w:val="00D17054"/>
    <w:rsid w:val="00D20D54"/>
    <w:rsid w:val="00D213A0"/>
    <w:rsid w:val="00D33C1B"/>
    <w:rsid w:val="00D34F2A"/>
    <w:rsid w:val="00D37370"/>
    <w:rsid w:val="00D4067B"/>
    <w:rsid w:val="00D41235"/>
    <w:rsid w:val="00D4685E"/>
    <w:rsid w:val="00D50AD5"/>
    <w:rsid w:val="00D51925"/>
    <w:rsid w:val="00D526F5"/>
    <w:rsid w:val="00D533A4"/>
    <w:rsid w:val="00D610E4"/>
    <w:rsid w:val="00D6149E"/>
    <w:rsid w:val="00D62158"/>
    <w:rsid w:val="00D63C02"/>
    <w:rsid w:val="00D64ECF"/>
    <w:rsid w:val="00D650D6"/>
    <w:rsid w:val="00D71E98"/>
    <w:rsid w:val="00D74F76"/>
    <w:rsid w:val="00D75730"/>
    <w:rsid w:val="00D77583"/>
    <w:rsid w:val="00D82B11"/>
    <w:rsid w:val="00D84E05"/>
    <w:rsid w:val="00D85BA4"/>
    <w:rsid w:val="00D930D4"/>
    <w:rsid w:val="00D94962"/>
    <w:rsid w:val="00D95333"/>
    <w:rsid w:val="00DA1491"/>
    <w:rsid w:val="00DA619D"/>
    <w:rsid w:val="00DB1CD3"/>
    <w:rsid w:val="00DB2FE7"/>
    <w:rsid w:val="00DB3126"/>
    <w:rsid w:val="00DB4E82"/>
    <w:rsid w:val="00DB5538"/>
    <w:rsid w:val="00DB7C6D"/>
    <w:rsid w:val="00DC0877"/>
    <w:rsid w:val="00DC59BE"/>
    <w:rsid w:val="00DD0411"/>
    <w:rsid w:val="00DE3845"/>
    <w:rsid w:val="00DE717A"/>
    <w:rsid w:val="00DF3A6E"/>
    <w:rsid w:val="00DF514C"/>
    <w:rsid w:val="00DF57B5"/>
    <w:rsid w:val="00E004CD"/>
    <w:rsid w:val="00E01809"/>
    <w:rsid w:val="00E03CDF"/>
    <w:rsid w:val="00E0687D"/>
    <w:rsid w:val="00E14955"/>
    <w:rsid w:val="00E15120"/>
    <w:rsid w:val="00E15F3B"/>
    <w:rsid w:val="00E20C7B"/>
    <w:rsid w:val="00E261BF"/>
    <w:rsid w:val="00E26EDF"/>
    <w:rsid w:val="00E3120C"/>
    <w:rsid w:val="00E32C7A"/>
    <w:rsid w:val="00E33F11"/>
    <w:rsid w:val="00E4203F"/>
    <w:rsid w:val="00E43358"/>
    <w:rsid w:val="00E47AD7"/>
    <w:rsid w:val="00E50D24"/>
    <w:rsid w:val="00E54E0F"/>
    <w:rsid w:val="00E5528E"/>
    <w:rsid w:val="00E55479"/>
    <w:rsid w:val="00E565FE"/>
    <w:rsid w:val="00E6320A"/>
    <w:rsid w:val="00E702C5"/>
    <w:rsid w:val="00E74773"/>
    <w:rsid w:val="00E83772"/>
    <w:rsid w:val="00E85867"/>
    <w:rsid w:val="00E92AE5"/>
    <w:rsid w:val="00E97CD0"/>
    <w:rsid w:val="00EA05C2"/>
    <w:rsid w:val="00EA28CB"/>
    <w:rsid w:val="00EA2A0C"/>
    <w:rsid w:val="00EA2BD0"/>
    <w:rsid w:val="00EB016D"/>
    <w:rsid w:val="00EB48B2"/>
    <w:rsid w:val="00EB663F"/>
    <w:rsid w:val="00EC2FF5"/>
    <w:rsid w:val="00EC7E51"/>
    <w:rsid w:val="00ED0A60"/>
    <w:rsid w:val="00ED0B49"/>
    <w:rsid w:val="00ED108E"/>
    <w:rsid w:val="00ED1DC7"/>
    <w:rsid w:val="00ED2154"/>
    <w:rsid w:val="00ED4B98"/>
    <w:rsid w:val="00ED4D82"/>
    <w:rsid w:val="00ED72C9"/>
    <w:rsid w:val="00ED7A97"/>
    <w:rsid w:val="00EE0794"/>
    <w:rsid w:val="00EE0A5E"/>
    <w:rsid w:val="00EE31DB"/>
    <w:rsid w:val="00EE4F34"/>
    <w:rsid w:val="00EF0CF8"/>
    <w:rsid w:val="00EF3CC7"/>
    <w:rsid w:val="00EF4FBE"/>
    <w:rsid w:val="00F0145C"/>
    <w:rsid w:val="00F04D7B"/>
    <w:rsid w:val="00F06D69"/>
    <w:rsid w:val="00F1047E"/>
    <w:rsid w:val="00F10591"/>
    <w:rsid w:val="00F10989"/>
    <w:rsid w:val="00F111E0"/>
    <w:rsid w:val="00F11D47"/>
    <w:rsid w:val="00F14AD4"/>
    <w:rsid w:val="00F15214"/>
    <w:rsid w:val="00F17B04"/>
    <w:rsid w:val="00F21882"/>
    <w:rsid w:val="00F2439A"/>
    <w:rsid w:val="00F26444"/>
    <w:rsid w:val="00F26737"/>
    <w:rsid w:val="00F2733B"/>
    <w:rsid w:val="00F315FF"/>
    <w:rsid w:val="00F319F6"/>
    <w:rsid w:val="00F33D64"/>
    <w:rsid w:val="00F351AC"/>
    <w:rsid w:val="00F352FA"/>
    <w:rsid w:val="00F35489"/>
    <w:rsid w:val="00F40488"/>
    <w:rsid w:val="00F459BF"/>
    <w:rsid w:val="00F47DBA"/>
    <w:rsid w:val="00F47F6A"/>
    <w:rsid w:val="00F50685"/>
    <w:rsid w:val="00F554CC"/>
    <w:rsid w:val="00F56C44"/>
    <w:rsid w:val="00F61544"/>
    <w:rsid w:val="00F61B2D"/>
    <w:rsid w:val="00F62AF2"/>
    <w:rsid w:val="00F63986"/>
    <w:rsid w:val="00F63F6A"/>
    <w:rsid w:val="00F66F8F"/>
    <w:rsid w:val="00F70CB9"/>
    <w:rsid w:val="00F71240"/>
    <w:rsid w:val="00F72586"/>
    <w:rsid w:val="00F819CA"/>
    <w:rsid w:val="00F86707"/>
    <w:rsid w:val="00F868EB"/>
    <w:rsid w:val="00F92CF7"/>
    <w:rsid w:val="00F94A7A"/>
    <w:rsid w:val="00F952C9"/>
    <w:rsid w:val="00F967D1"/>
    <w:rsid w:val="00F9715B"/>
    <w:rsid w:val="00FA1443"/>
    <w:rsid w:val="00FA27C6"/>
    <w:rsid w:val="00FA4BAE"/>
    <w:rsid w:val="00FA5D61"/>
    <w:rsid w:val="00FA715B"/>
    <w:rsid w:val="00FA756D"/>
    <w:rsid w:val="00FA7DCB"/>
    <w:rsid w:val="00FB2738"/>
    <w:rsid w:val="00FC095D"/>
    <w:rsid w:val="00FC10AB"/>
    <w:rsid w:val="00FC116C"/>
    <w:rsid w:val="00FC1ADE"/>
    <w:rsid w:val="00FC3FE1"/>
    <w:rsid w:val="00FC707D"/>
    <w:rsid w:val="00FD3676"/>
    <w:rsid w:val="00FE1CBC"/>
    <w:rsid w:val="00FF0006"/>
    <w:rsid w:val="00FF2458"/>
    <w:rsid w:val="00FF3FB2"/>
    <w:rsid w:val="00FF5A7E"/>
    <w:rsid w:val="00FF7F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o:shapelayout v:ext="edit">
      <o:idmap v:ext="edit" data="1"/>
    </o:shapelayout>
  </w:shapeDefaults>
  <w:decimalSymbol w:val=","/>
  <w:listSeparator w:val=";"/>
  <w14:docId w14:val="6C8D9B99"/>
  <w15:docId w15:val="{B5149B05-5ACC-48A9-ACF5-41AD40089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4368"/>
    <w:pPr>
      <w:spacing w:after="120"/>
      <w:ind w:firstLine="709"/>
      <w:jc w:val="both"/>
    </w:pPr>
    <w:rPr>
      <w:sz w:val="24"/>
      <w:lang w:eastAsia="en-US"/>
    </w:rPr>
  </w:style>
  <w:style w:type="paragraph" w:styleId="Heading1">
    <w:name w:val="heading 1"/>
    <w:basedOn w:val="Normal"/>
    <w:next w:val="Normal"/>
    <w:link w:val="Heading1Char"/>
    <w:qFormat/>
    <w:rsid w:val="00ED0A60"/>
    <w:pPr>
      <w:keepNext/>
      <w:jc w:val="center"/>
      <w:outlineLvl w:val="0"/>
    </w:pPr>
    <w:rPr>
      <w:b/>
      <w:bCs/>
    </w:rPr>
  </w:style>
  <w:style w:type="paragraph" w:styleId="Heading3">
    <w:name w:val="heading 3"/>
    <w:basedOn w:val="Normal"/>
    <w:next w:val="Normal"/>
    <w:link w:val="Heading3Char"/>
    <w:semiHidden/>
    <w:unhideWhenUsed/>
    <w:qFormat/>
    <w:rsid w:val="00ED0A60"/>
    <w:pPr>
      <w:keepNext/>
      <w:spacing w:before="240" w:after="60"/>
      <w:outlineLvl w:val="2"/>
    </w:pPr>
    <w:rPr>
      <w:rFonts w:ascii="Arial" w:hAnsi="Arial"/>
    </w:rPr>
  </w:style>
  <w:style w:type="paragraph" w:styleId="Heading4">
    <w:name w:val="heading 4"/>
    <w:basedOn w:val="Normal"/>
    <w:link w:val="Heading4Char"/>
    <w:uiPriority w:val="9"/>
    <w:semiHidden/>
    <w:unhideWhenUsed/>
    <w:qFormat/>
    <w:rsid w:val="00ED0A60"/>
    <w:pPr>
      <w:spacing w:before="100" w:beforeAutospacing="1" w:after="100" w:afterAutospacing="1"/>
      <w:ind w:firstLine="0"/>
      <w:jc w:val="left"/>
      <w:outlineLvl w:val="3"/>
    </w:pPr>
    <w:rPr>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3D7C9D"/>
    <w:pPr>
      <w:tabs>
        <w:tab w:val="center" w:pos="4153"/>
        <w:tab w:val="right" w:pos="8306"/>
      </w:tabs>
      <w:spacing w:after="0"/>
      <w:ind w:firstLine="0"/>
    </w:pPr>
    <w:rPr>
      <w:sz w:val="20"/>
    </w:rPr>
  </w:style>
  <w:style w:type="paragraph" w:customStyle="1" w:styleId="H3">
    <w:name w:val="H3"/>
    <w:uiPriority w:val="99"/>
    <w:rsid w:val="007F4368"/>
    <w:pPr>
      <w:spacing w:after="120"/>
      <w:jc w:val="center"/>
      <w:outlineLvl w:val="2"/>
    </w:pPr>
    <w:rPr>
      <w:b/>
      <w:sz w:val="32"/>
      <w:lang w:eastAsia="en-US"/>
    </w:rPr>
  </w:style>
  <w:style w:type="paragraph" w:customStyle="1" w:styleId="H2">
    <w:name w:val="H2"/>
    <w:uiPriority w:val="99"/>
    <w:rsid w:val="007F4368"/>
    <w:pPr>
      <w:spacing w:after="120"/>
      <w:jc w:val="center"/>
      <w:outlineLvl w:val="1"/>
    </w:pPr>
    <w:rPr>
      <w:b/>
      <w:sz w:val="36"/>
      <w:lang w:eastAsia="en-US"/>
    </w:rPr>
  </w:style>
  <w:style w:type="paragraph" w:customStyle="1" w:styleId="H1">
    <w:name w:val="H1"/>
    <w:uiPriority w:val="99"/>
    <w:rsid w:val="007F4368"/>
    <w:pPr>
      <w:spacing w:after="120"/>
      <w:jc w:val="center"/>
      <w:outlineLvl w:val="0"/>
    </w:pPr>
    <w:rPr>
      <w:b/>
      <w:sz w:val="44"/>
      <w:lang w:eastAsia="en-US"/>
    </w:rPr>
  </w:style>
  <w:style w:type="character" w:styleId="PageNumber">
    <w:name w:val="page number"/>
    <w:basedOn w:val="DefaultParagraphFont"/>
    <w:semiHidden/>
    <w:rsid w:val="003D7C9D"/>
  </w:style>
  <w:style w:type="paragraph" w:styleId="Header">
    <w:name w:val="header"/>
    <w:basedOn w:val="Normal"/>
    <w:link w:val="HeaderChar"/>
    <w:uiPriority w:val="99"/>
    <w:rsid w:val="003D7C9D"/>
    <w:pPr>
      <w:tabs>
        <w:tab w:val="center" w:pos="4153"/>
        <w:tab w:val="right" w:pos="8306"/>
      </w:tabs>
      <w:spacing w:after="0"/>
      <w:ind w:firstLine="0"/>
    </w:pPr>
  </w:style>
  <w:style w:type="character" w:customStyle="1" w:styleId="HeaderChar">
    <w:name w:val="Header Char"/>
    <w:link w:val="Header"/>
    <w:uiPriority w:val="99"/>
    <w:rsid w:val="009330BA"/>
    <w:rPr>
      <w:sz w:val="24"/>
      <w:lang w:eastAsia="en-US"/>
    </w:rPr>
  </w:style>
  <w:style w:type="character" w:styleId="CommentReference">
    <w:name w:val="annotation reference"/>
    <w:uiPriority w:val="99"/>
    <w:semiHidden/>
    <w:rsid w:val="003D7C9D"/>
    <w:rPr>
      <w:sz w:val="16"/>
      <w:szCs w:val="16"/>
    </w:rPr>
  </w:style>
  <w:style w:type="paragraph" w:styleId="CommentText">
    <w:name w:val="annotation text"/>
    <w:basedOn w:val="Normal"/>
    <w:link w:val="CommentTextChar"/>
    <w:uiPriority w:val="99"/>
    <w:semiHidden/>
    <w:rsid w:val="003D7C9D"/>
    <w:rPr>
      <w:sz w:val="20"/>
    </w:rPr>
  </w:style>
  <w:style w:type="character" w:customStyle="1" w:styleId="CommentTextChar">
    <w:name w:val="Comment Text Char"/>
    <w:link w:val="CommentText"/>
    <w:uiPriority w:val="99"/>
    <w:semiHidden/>
    <w:rsid w:val="00FC1ADE"/>
    <w:rPr>
      <w:lang w:eastAsia="en-US"/>
    </w:rPr>
  </w:style>
  <w:style w:type="paragraph" w:styleId="BalloonText">
    <w:name w:val="Balloon Text"/>
    <w:basedOn w:val="Normal"/>
    <w:link w:val="BalloonTextChar"/>
    <w:uiPriority w:val="99"/>
    <w:semiHidden/>
    <w:unhideWhenUsed/>
    <w:rsid w:val="00D610E4"/>
    <w:pPr>
      <w:spacing w:after="0"/>
    </w:pPr>
    <w:rPr>
      <w:rFonts w:ascii="Tahoma" w:hAnsi="Tahoma"/>
      <w:sz w:val="16"/>
      <w:szCs w:val="16"/>
    </w:rPr>
  </w:style>
  <w:style w:type="character" w:customStyle="1" w:styleId="BalloonTextChar">
    <w:name w:val="Balloon Text Char"/>
    <w:link w:val="BalloonText"/>
    <w:uiPriority w:val="99"/>
    <w:semiHidden/>
    <w:rsid w:val="00D610E4"/>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FC1ADE"/>
    <w:rPr>
      <w:b/>
      <w:bCs/>
    </w:rPr>
  </w:style>
  <w:style w:type="character" w:customStyle="1" w:styleId="CommentSubjectChar">
    <w:name w:val="Comment Subject Char"/>
    <w:basedOn w:val="CommentTextChar"/>
    <w:link w:val="CommentSubject"/>
    <w:uiPriority w:val="99"/>
    <w:rsid w:val="00FC1ADE"/>
    <w:rPr>
      <w:lang w:eastAsia="en-US"/>
    </w:rPr>
  </w:style>
  <w:style w:type="paragraph" w:styleId="BodyTextIndent">
    <w:name w:val="Body Text Indent"/>
    <w:basedOn w:val="Normal"/>
    <w:link w:val="BodyTextIndentChar"/>
    <w:uiPriority w:val="99"/>
    <w:semiHidden/>
    <w:unhideWhenUsed/>
    <w:rsid w:val="00521401"/>
    <w:pPr>
      <w:ind w:left="283"/>
    </w:pPr>
  </w:style>
  <w:style w:type="character" w:customStyle="1" w:styleId="BodyTextIndentChar">
    <w:name w:val="Body Text Indent Char"/>
    <w:link w:val="BodyTextIndent"/>
    <w:uiPriority w:val="99"/>
    <w:semiHidden/>
    <w:rsid w:val="00521401"/>
    <w:rPr>
      <w:sz w:val="24"/>
      <w:lang w:eastAsia="en-US"/>
    </w:rPr>
  </w:style>
  <w:style w:type="paragraph" w:customStyle="1" w:styleId="Default">
    <w:name w:val="Default"/>
    <w:uiPriority w:val="99"/>
    <w:rsid w:val="004726AB"/>
    <w:pPr>
      <w:autoSpaceDE w:val="0"/>
      <w:autoSpaceDN w:val="0"/>
      <w:adjustRightInd w:val="0"/>
    </w:pPr>
    <w:rPr>
      <w:color w:val="000000"/>
      <w:sz w:val="24"/>
      <w:szCs w:val="24"/>
    </w:rPr>
  </w:style>
  <w:style w:type="paragraph" w:styleId="Revision">
    <w:name w:val="Revision"/>
    <w:hidden/>
    <w:uiPriority w:val="99"/>
    <w:semiHidden/>
    <w:rsid w:val="009A740D"/>
    <w:rPr>
      <w:sz w:val="24"/>
      <w:lang w:eastAsia="en-US"/>
    </w:rPr>
  </w:style>
  <w:style w:type="paragraph" w:styleId="FootnoteText">
    <w:name w:val="footnote text"/>
    <w:aliases w:val="Char, Char,Footnote,Fußnote,Footnote Text Char1,Vēres teksts Char Char Char Char Char Char Char Char Char Char Char Char1,Char Char Char Char Char Char Char Char Char Char Char Char Char Char Char Char Char Char Char1,-E Fußnotentext,fn,f"/>
    <w:basedOn w:val="Normal"/>
    <w:link w:val="FootnoteTextChar"/>
    <w:uiPriority w:val="99"/>
    <w:unhideWhenUsed/>
    <w:qFormat/>
    <w:rsid w:val="007316F9"/>
    <w:rPr>
      <w:sz w:val="20"/>
    </w:rPr>
  </w:style>
  <w:style w:type="character" w:customStyle="1" w:styleId="FootnoteTextChar">
    <w:name w:val="Footnote Text Char"/>
    <w:aliases w:val="Char Char, Char Char,Footnote Char,Fußnote Char,Footnote Text Char1 Char,Vēres teksts Char Char Char Char Char Char Char Char Char Char Char Char1 Char,-E Fußnotentext Char,fn Char,f Char"/>
    <w:link w:val="FootnoteText"/>
    <w:uiPriority w:val="99"/>
    <w:rsid w:val="007316F9"/>
    <w:rPr>
      <w:lang w:eastAsia="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rsid w:val="007316F9"/>
    <w:rPr>
      <w:vertAlign w:val="superscript"/>
    </w:rPr>
  </w:style>
  <w:style w:type="character" w:styleId="Hyperlink">
    <w:name w:val="Hyperlink"/>
    <w:uiPriority w:val="99"/>
    <w:unhideWhenUsed/>
    <w:rsid w:val="00F952C9"/>
    <w:rPr>
      <w:color w:val="0000FF"/>
      <w:u w:val="single"/>
    </w:rPr>
  </w:style>
  <w:style w:type="paragraph" w:customStyle="1" w:styleId="H4">
    <w:name w:val="H4"/>
    <w:uiPriority w:val="99"/>
    <w:rsid w:val="007F4368"/>
    <w:pPr>
      <w:spacing w:after="120"/>
      <w:jc w:val="center"/>
      <w:outlineLvl w:val="3"/>
    </w:pPr>
    <w:rPr>
      <w:b/>
      <w:sz w:val="28"/>
      <w:lang w:eastAsia="en-US"/>
    </w:rPr>
  </w:style>
  <w:style w:type="paragraph" w:customStyle="1" w:styleId="funkcijas">
    <w:name w:val="funkcijas"/>
    <w:basedOn w:val="Normal"/>
    <w:uiPriority w:val="99"/>
    <w:qFormat/>
    <w:rsid w:val="007F4368"/>
    <w:pPr>
      <w:ind w:firstLine="0"/>
    </w:pPr>
    <w:rPr>
      <w:bCs/>
      <w:u w:val="single"/>
    </w:rPr>
  </w:style>
  <w:style w:type="paragraph" w:customStyle="1" w:styleId="Funkcijasbold">
    <w:name w:val="Funkcijas_bold"/>
    <w:basedOn w:val="Normal"/>
    <w:uiPriority w:val="99"/>
    <w:qFormat/>
    <w:rsid w:val="007F4368"/>
    <w:pPr>
      <w:ind w:firstLine="0"/>
    </w:pPr>
    <w:rPr>
      <w:b/>
      <w:bCs/>
    </w:rPr>
  </w:style>
  <w:style w:type="paragraph" w:customStyle="1" w:styleId="paraksti">
    <w:name w:val="paraksti"/>
    <w:basedOn w:val="Normal"/>
    <w:uiPriority w:val="99"/>
    <w:qFormat/>
    <w:rsid w:val="007F4368"/>
    <w:pPr>
      <w:ind w:firstLine="0"/>
    </w:pPr>
    <w:rPr>
      <w:i/>
      <w:sz w:val="18"/>
    </w:rPr>
  </w:style>
  <w:style w:type="paragraph" w:customStyle="1" w:styleId="programmas">
    <w:name w:val="programmas"/>
    <w:basedOn w:val="Normal"/>
    <w:uiPriority w:val="99"/>
    <w:qFormat/>
    <w:rsid w:val="007F4368"/>
    <w:pPr>
      <w:widowControl w:val="0"/>
      <w:spacing w:before="240"/>
      <w:ind w:firstLine="0"/>
      <w:jc w:val="center"/>
    </w:pPr>
    <w:rPr>
      <w:b/>
      <w:lang w:val="en-US"/>
    </w:rPr>
  </w:style>
  <w:style w:type="paragraph" w:customStyle="1" w:styleId="samazpaliel">
    <w:name w:val="samaz_paliel"/>
    <w:basedOn w:val="Normal"/>
    <w:uiPriority w:val="99"/>
    <w:qFormat/>
    <w:rsid w:val="007F4368"/>
    <w:pPr>
      <w:widowControl w:val="0"/>
      <w:ind w:firstLine="0"/>
    </w:pPr>
    <w:rPr>
      <w:b/>
      <w:u w:val="single"/>
    </w:rPr>
  </w:style>
  <w:style w:type="paragraph" w:customStyle="1" w:styleId="T">
    <w:name w:val="T"/>
    <w:basedOn w:val="Normal"/>
    <w:uiPriority w:val="99"/>
    <w:rsid w:val="007F4368"/>
    <w:pPr>
      <w:keepNext/>
      <w:ind w:firstLine="0"/>
      <w:jc w:val="center"/>
    </w:pPr>
    <w:rPr>
      <w:b/>
      <w:i/>
    </w:rPr>
  </w:style>
  <w:style w:type="paragraph" w:customStyle="1" w:styleId="tabteksts">
    <w:name w:val="tab_teksts"/>
    <w:basedOn w:val="Normal"/>
    <w:uiPriority w:val="99"/>
    <w:qFormat/>
    <w:rsid w:val="007F4368"/>
    <w:pPr>
      <w:spacing w:after="0"/>
      <w:ind w:firstLine="0"/>
      <w:jc w:val="left"/>
    </w:pPr>
    <w:rPr>
      <w:sz w:val="18"/>
    </w:rPr>
  </w:style>
  <w:style w:type="paragraph" w:customStyle="1" w:styleId="Z">
    <w:name w:val="Z"/>
    <w:basedOn w:val="T"/>
    <w:uiPriority w:val="99"/>
    <w:rsid w:val="007F4368"/>
    <w:pPr>
      <w:keepNext w:val="0"/>
    </w:pPr>
  </w:style>
  <w:style w:type="paragraph" w:customStyle="1" w:styleId="cipari">
    <w:name w:val="cipari"/>
    <w:basedOn w:val="Normal"/>
    <w:link w:val="cipariChar"/>
    <w:qFormat/>
    <w:rsid w:val="007F4368"/>
    <w:pPr>
      <w:ind w:left="720" w:hanging="720"/>
    </w:pPr>
    <w:rPr>
      <w:bCs/>
    </w:rPr>
  </w:style>
  <w:style w:type="character" w:customStyle="1" w:styleId="cipariChar">
    <w:name w:val="cipari Char"/>
    <w:link w:val="cipari"/>
    <w:rsid w:val="007F4368"/>
    <w:rPr>
      <w:bCs/>
      <w:sz w:val="24"/>
      <w:lang w:eastAsia="en-US"/>
    </w:rPr>
  </w:style>
  <w:style w:type="paragraph" w:customStyle="1" w:styleId="cipariiturp">
    <w:name w:val="ciparii_turp"/>
    <w:basedOn w:val="cipari"/>
    <w:uiPriority w:val="99"/>
    <w:qFormat/>
    <w:rsid w:val="007F4368"/>
    <w:pPr>
      <w:ind w:left="709" w:firstLine="0"/>
    </w:pPr>
    <w:rPr>
      <w:bCs w:val="0"/>
    </w:rPr>
  </w:style>
  <w:style w:type="paragraph" w:styleId="ListParagraph">
    <w:name w:val="List Paragraph"/>
    <w:aliases w:val="2,Numbered Para 1,Dot pt,No Spacing1,List Paragraph Char Char Char,Indicator Text,List Paragraph1,Bullet 1,Bullet Points,MAIN CONTENT,IFCL - List Paragraph,List Paragraph12,OBC Bullet,F5 List Paragraph,Colorful List - Accent 11,Strip"/>
    <w:basedOn w:val="Normal"/>
    <w:link w:val="ListParagraphChar"/>
    <w:uiPriority w:val="34"/>
    <w:qFormat/>
    <w:rsid w:val="00C017B1"/>
    <w:pPr>
      <w:spacing w:after="200" w:line="276" w:lineRule="auto"/>
      <w:ind w:left="720" w:firstLine="0"/>
      <w:contextualSpacing/>
      <w:jc w:val="left"/>
    </w:pPr>
    <w:rPr>
      <w:rFonts w:asciiTheme="minorHAnsi" w:eastAsiaTheme="minorHAnsi" w:hAnsiTheme="minorHAnsi" w:cstheme="minorBidi"/>
      <w:sz w:val="22"/>
      <w:szCs w:val="22"/>
    </w:rPr>
  </w:style>
  <w:style w:type="character" w:customStyle="1" w:styleId="ListParagraphChar">
    <w:name w:val="List Paragraph Char"/>
    <w:aliases w:val="2 Char,Numbered Para 1 Char,Dot pt Char,No Spacing1 Char,List Paragraph Char Char Char Char,Indicator Text Char,List Paragraph1 Char,Bullet 1 Char,Bullet Points Char,MAIN CONTENT Char,IFCL - List Paragraph Char,List Paragraph12 Char"/>
    <w:link w:val="ListParagraph"/>
    <w:uiPriority w:val="34"/>
    <w:qFormat/>
    <w:rsid w:val="00C017B1"/>
    <w:rPr>
      <w:rFonts w:asciiTheme="minorHAnsi" w:eastAsiaTheme="minorHAnsi" w:hAnsiTheme="minorHAnsi" w:cstheme="minorBidi"/>
      <w:sz w:val="22"/>
      <w:szCs w:val="22"/>
      <w:lang w:eastAsia="en-US"/>
    </w:rPr>
  </w:style>
  <w:style w:type="paragraph" w:customStyle="1" w:styleId="CharCharCharChar">
    <w:name w:val="Char Char Char Char"/>
    <w:aliases w:val="Char2"/>
    <w:basedOn w:val="Normal"/>
    <w:next w:val="Normal"/>
    <w:link w:val="FootnoteReference"/>
    <w:uiPriority w:val="99"/>
    <w:rsid w:val="001D3D01"/>
    <w:pPr>
      <w:spacing w:after="160" w:line="240" w:lineRule="exact"/>
      <w:ind w:firstLine="0"/>
      <w:textAlignment w:val="baseline"/>
    </w:pPr>
    <w:rPr>
      <w:sz w:val="20"/>
      <w:vertAlign w:val="superscript"/>
      <w:lang w:eastAsia="lv-LV"/>
    </w:rPr>
  </w:style>
  <w:style w:type="character" w:customStyle="1" w:styleId="Heading1Char">
    <w:name w:val="Heading 1 Char"/>
    <w:basedOn w:val="DefaultParagraphFont"/>
    <w:link w:val="Heading1"/>
    <w:rsid w:val="00ED0A60"/>
    <w:rPr>
      <w:b/>
      <w:bCs/>
      <w:sz w:val="24"/>
      <w:lang w:eastAsia="en-US"/>
    </w:rPr>
  </w:style>
  <w:style w:type="character" w:customStyle="1" w:styleId="Heading3Char">
    <w:name w:val="Heading 3 Char"/>
    <w:basedOn w:val="DefaultParagraphFont"/>
    <w:link w:val="Heading3"/>
    <w:semiHidden/>
    <w:rsid w:val="00ED0A60"/>
    <w:rPr>
      <w:rFonts w:ascii="Arial" w:hAnsi="Arial"/>
      <w:sz w:val="24"/>
      <w:lang w:eastAsia="en-US"/>
    </w:rPr>
  </w:style>
  <w:style w:type="character" w:customStyle="1" w:styleId="Heading4Char">
    <w:name w:val="Heading 4 Char"/>
    <w:basedOn w:val="DefaultParagraphFont"/>
    <w:link w:val="Heading4"/>
    <w:uiPriority w:val="9"/>
    <w:semiHidden/>
    <w:rsid w:val="00ED0A60"/>
    <w:rPr>
      <w:b/>
      <w:bCs/>
      <w:sz w:val="24"/>
      <w:szCs w:val="24"/>
      <w:lang w:val="en-US" w:eastAsia="en-US"/>
    </w:rPr>
  </w:style>
  <w:style w:type="character" w:styleId="FollowedHyperlink">
    <w:name w:val="FollowedHyperlink"/>
    <w:basedOn w:val="DefaultParagraphFont"/>
    <w:uiPriority w:val="99"/>
    <w:semiHidden/>
    <w:unhideWhenUsed/>
    <w:rsid w:val="00ED0A60"/>
    <w:rPr>
      <w:color w:val="954F72"/>
      <w:u w:val="single"/>
    </w:rPr>
  </w:style>
  <w:style w:type="paragraph" w:customStyle="1" w:styleId="msonormal0">
    <w:name w:val="msonormal"/>
    <w:basedOn w:val="Normal"/>
    <w:rsid w:val="00ED0A60"/>
    <w:pPr>
      <w:spacing w:before="100" w:beforeAutospacing="1" w:after="100" w:afterAutospacing="1"/>
      <w:ind w:firstLine="0"/>
      <w:jc w:val="left"/>
    </w:pPr>
    <w:rPr>
      <w:szCs w:val="24"/>
      <w:lang w:eastAsia="lv-LV"/>
    </w:rPr>
  </w:style>
  <w:style w:type="paragraph" w:styleId="NormalWeb">
    <w:name w:val="Normal (Web)"/>
    <w:basedOn w:val="Normal"/>
    <w:uiPriority w:val="99"/>
    <w:semiHidden/>
    <w:unhideWhenUsed/>
    <w:rsid w:val="00ED0A60"/>
    <w:pPr>
      <w:spacing w:before="100" w:beforeAutospacing="1" w:after="100" w:afterAutospacing="1"/>
      <w:ind w:firstLine="0"/>
      <w:jc w:val="left"/>
    </w:pPr>
    <w:rPr>
      <w:rFonts w:eastAsiaTheme="minorEastAsia"/>
      <w:szCs w:val="24"/>
      <w:lang w:eastAsia="lv-LV"/>
    </w:rPr>
  </w:style>
  <w:style w:type="character" w:customStyle="1" w:styleId="FooterChar">
    <w:name w:val="Footer Char"/>
    <w:basedOn w:val="DefaultParagraphFont"/>
    <w:link w:val="Footer"/>
    <w:uiPriority w:val="99"/>
    <w:semiHidden/>
    <w:rsid w:val="00ED0A60"/>
    <w:rPr>
      <w:lang w:eastAsia="en-US"/>
    </w:rPr>
  </w:style>
  <w:style w:type="paragraph" w:customStyle="1" w:styleId="izdevumi">
    <w:name w:val="izdevumi"/>
    <w:basedOn w:val="Normal"/>
    <w:uiPriority w:val="99"/>
    <w:semiHidden/>
    <w:qFormat/>
    <w:rsid w:val="00ED0A60"/>
    <w:pPr>
      <w:widowControl w:val="0"/>
      <w:spacing w:before="120"/>
      <w:ind w:left="567" w:firstLine="0"/>
    </w:pPr>
    <w:rPr>
      <w:i/>
    </w:rPr>
  </w:style>
  <w:style w:type="paragraph" w:customStyle="1" w:styleId="Balonteksts1">
    <w:name w:val="Balonteksts1"/>
    <w:basedOn w:val="Normal"/>
    <w:uiPriority w:val="99"/>
    <w:semiHidden/>
    <w:rsid w:val="00ED0A60"/>
    <w:rPr>
      <w:rFonts w:ascii="Tahoma" w:hAnsi="Tahoma" w:cs="Tahoma"/>
      <w:sz w:val="16"/>
      <w:szCs w:val="16"/>
    </w:rPr>
  </w:style>
  <w:style w:type="paragraph" w:customStyle="1" w:styleId="Tabuluvirsraksti">
    <w:name w:val="Tabulu_virsraksti"/>
    <w:basedOn w:val="Normal"/>
    <w:uiPriority w:val="99"/>
    <w:semiHidden/>
    <w:qFormat/>
    <w:rsid w:val="00ED0A60"/>
    <w:pPr>
      <w:ind w:firstLine="0"/>
      <w:jc w:val="center"/>
    </w:pPr>
  </w:style>
  <w:style w:type="paragraph" w:customStyle="1" w:styleId="xl66">
    <w:name w:val="xl66"/>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67">
    <w:name w:val="xl67"/>
    <w:basedOn w:val="Normal"/>
    <w:uiPriority w:val="99"/>
    <w:semiHidden/>
    <w:rsid w:val="00ED0A60"/>
    <w:pPr>
      <w:spacing w:before="100" w:beforeAutospacing="1" w:after="100" w:afterAutospacing="1"/>
      <w:ind w:firstLine="0"/>
      <w:jc w:val="left"/>
    </w:pPr>
    <w:rPr>
      <w:szCs w:val="24"/>
      <w:lang w:eastAsia="lv-LV"/>
    </w:rPr>
  </w:style>
  <w:style w:type="paragraph" w:customStyle="1" w:styleId="xl68">
    <w:name w:val="xl68"/>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69">
    <w:name w:val="xl69"/>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0">
    <w:name w:val="xl70"/>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71">
    <w:name w:val="xl71"/>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2">
    <w:name w:val="xl72"/>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3">
    <w:name w:val="xl73"/>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74">
    <w:name w:val="xl74"/>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75">
    <w:name w:val="xl75"/>
    <w:basedOn w:val="Normal"/>
    <w:rsid w:val="00ED0A60"/>
    <w:pPr>
      <w:pBdr>
        <w:top w:val="single" w:sz="4" w:space="0" w:color="auto"/>
        <w:left w:val="single" w:sz="4" w:space="0" w:color="auto"/>
        <w:bottom w:val="single" w:sz="4" w:space="0" w:color="auto"/>
        <w:right w:val="single" w:sz="4" w:space="0" w:color="auto"/>
      </w:pBdr>
      <w:shd w:val="clear" w:color="auto" w:fill="DBDBDB"/>
      <w:spacing w:before="100" w:beforeAutospacing="1" w:after="100" w:afterAutospacing="1"/>
      <w:ind w:firstLine="0"/>
      <w:jc w:val="center"/>
    </w:pPr>
    <w:rPr>
      <w:b/>
      <w:bCs/>
      <w:szCs w:val="24"/>
      <w:lang w:eastAsia="lv-LV"/>
    </w:rPr>
  </w:style>
  <w:style w:type="paragraph" w:customStyle="1" w:styleId="xl76">
    <w:name w:val="xl76"/>
    <w:basedOn w:val="Normal"/>
    <w:rsid w:val="00ED0A60"/>
    <w:pPr>
      <w:spacing w:before="100" w:beforeAutospacing="1" w:after="100" w:afterAutospacing="1"/>
      <w:ind w:firstLine="0"/>
      <w:jc w:val="left"/>
    </w:pPr>
    <w:rPr>
      <w:szCs w:val="24"/>
      <w:lang w:eastAsia="lv-LV"/>
    </w:rPr>
  </w:style>
  <w:style w:type="paragraph" w:customStyle="1" w:styleId="xl77">
    <w:name w:val="xl77"/>
    <w:basedOn w:val="Normal"/>
    <w:rsid w:val="00ED0A60"/>
    <w:pPr>
      <w:spacing w:before="100" w:beforeAutospacing="1" w:after="100" w:afterAutospacing="1"/>
      <w:ind w:firstLine="0"/>
      <w:jc w:val="center"/>
    </w:pPr>
    <w:rPr>
      <w:sz w:val="22"/>
      <w:szCs w:val="22"/>
      <w:lang w:eastAsia="lv-LV"/>
    </w:rPr>
  </w:style>
  <w:style w:type="paragraph" w:customStyle="1" w:styleId="xl78">
    <w:name w:val="xl78"/>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79">
    <w:name w:val="xl79"/>
    <w:basedOn w:val="Normal"/>
    <w:rsid w:val="00ED0A60"/>
    <w:pPr>
      <w:pBdr>
        <w:top w:val="single" w:sz="4" w:space="0" w:color="auto"/>
        <w:left w:val="single" w:sz="4" w:space="0" w:color="auto"/>
        <w:bottom w:val="single" w:sz="4" w:space="0" w:color="auto"/>
        <w:right w:val="single" w:sz="4" w:space="0" w:color="auto"/>
      </w:pBdr>
      <w:shd w:val="clear" w:color="auto" w:fill="DBDBDB"/>
      <w:spacing w:before="100" w:beforeAutospacing="1" w:after="100" w:afterAutospacing="1"/>
      <w:ind w:firstLine="0"/>
      <w:jc w:val="center"/>
    </w:pPr>
    <w:rPr>
      <w:b/>
      <w:bCs/>
      <w:szCs w:val="24"/>
      <w:lang w:eastAsia="lv-LV"/>
    </w:rPr>
  </w:style>
  <w:style w:type="paragraph" w:customStyle="1" w:styleId="xl80">
    <w:name w:val="xl80"/>
    <w:basedOn w:val="Normal"/>
    <w:rsid w:val="00ED0A60"/>
    <w:pPr>
      <w:pBdr>
        <w:top w:val="single" w:sz="4" w:space="0" w:color="auto"/>
        <w:left w:val="single" w:sz="4" w:space="0" w:color="auto"/>
        <w:bottom w:val="single" w:sz="4" w:space="0" w:color="auto"/>
        <w:right w:val="single" w:sz="4" w:space="0" w:color="auto"/>
      </w:pBdr>
      <w:shd w:val="clear" w:color="auto" w:fill="70AD47"/>
      <w:spacing w:before="100" w:beforeAutospacing="1" w:after="100" w:afterAutospacing="1"/>
      <w:ind w:firstLine="0"/>
      <w:jc w:val="right"/>
    </w:pPr>
    <w:rPr>
      <w:b/>
      <w:bCs/>
      <w:szCs w:val="24"/>
      <w:lang w:eastAsia="lv-LV"/>
    </w:rPr>
  </w:style>
  <w:style w:type="paragraph" w:customStyle="1" w:styleId="xl81">
    <w:name w:val="xl81"/>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82">
    <w:name w:val="xl82"/>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83">
    <w:name w:val="xl83"/>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84">
    <w:name w:val="xl84"/>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85">
    <w:name w:val="xl85"/>
    <w:basedOn w:val="Normal"/>
    <w:rsid w:val="00ED0A60"/>
    <w:pPr>
      <w:pBdr>
        <w:top w:val="single" w:sz="4" w:space="0" w:color="auto"/>
        <w:left w:val="single" w:sz="4" w:space="0" w:color="auto"/>
        <w:bottom w:val="single" w:sz="4" w:space="0" w:color="auto"/>
      </w:pBdr>
      <w:spacing w:before="100" w:beforeAutospacing="1" w:after="100" w:afterAutospacing="1"/>
      <w:ind w:firstLine="0"/>
      <w:jc w:val="center"/>
    </w:pPr>
    <w:rPr>
      <w:sz w:val="22"/>
      <w:szCs w:val="22"/>
      <w:lang w:eastAsia="lv-LV"/>
    </w:rPr>
  </w:style>
  <w:style w:type="paragraph" w:customStyle="1" w:styleId="xl86">
    <w:name w:val="xl86"/>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87">
    <w:name w:val="xl87"/>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88">
    <w:name w:val="xl88"/>
    <w:basedOn w:val="Normal"/>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89">
    <w:name w:val="xl89"/>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90">
    <w:name w:val="xl90"/>
    <w:basedOn w:val="Normal"/>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91">
    <w:name w:val="xl91"/>
    <w:basedOn w:val="Normal"/>
    <w:rsid w:val="00ED0A60"/>
    <w:pPr>
      <w:pBdr>
        <w:top w:val="single" w:sz="4" w:space="0" w:color="auto"/>
        <w:bottom w:val="single" w:sz="4" w:space="0" w:color="auto"/>
      </w:pBdr>
      <w:shd w:val="clear" w:color="auto" w:fill="70AD47"/>
      <w:spacing w:before="100" w:beforeAutospacing="1" w:after="100" w:afterAutospacing="1"/>
      <w:ind w:firstLine="0"/>
      <w:jc w:val="right"/>
    </w:pPr>
    <w:rPr>
      <w:b/>
      <w:bCs/>
      <w:szCs w:val="24"/>
      <w:lang w:eastAsia="lv-LV"/>
    </w:rPr>
  </w:style>
  <w:style w:type="paragraph" w:customStyle="1" w:styleId="xl92">
    <w:name w:val="xl92"/>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93">
    <w:name w:val="xl93"/>
    <w:basedOn w:val="Normal"/>
    <w:rsid w:val="00ED0A60"/>
    <w:pPr>
      <w:pBdr>
        <w:top w:val="single" w:sz="4" w:space="0" w:color="auto"/>
        <w:bottom w:val="single" w:sz="4" w:space="0" w:color="auto"/>
      </w:pBdr>
      <w:spacing w:before="100" w:beforeAutospacing="1" w:after="100" w:afterAutospacing="1"/>
      <w:ind w:firstLine="0"/>
      <w:jc w:val="left"/>
    </w:pPr>
    <w:rPr>
      <w:szCs w:val="24"/>
      <w:lang w:eastAsia="lv-LV"/>
    </w:rPr>
  </w:style>
  <w:style w:type="paragraph" w:customStyle="1" w:styleId="xl94">
    <w:name w:val="xl94"/>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Cs w:val="24"/>
      <w:lang w:eastAsia="lv-LV"/>
    </w:rPr>
  </w:style>
  <w:style w:type="paragraph" w:customStyle="1" w:styleId="xl95">
    <w:name w:val="xl95"/>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96">
    <w:name w:val="xl96"/>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97">
    <w:name w:val="xl97"/>
    <w:basedOn w:val="Normal"/>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98">
    <w:name w:val="xl98"/>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99">
    <w:name w:val="xl99"/>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00">
    <w:name w:val="xl100"/>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101">
    <w:name w:val="xl101"/>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02">
    <w:name w:val="xl102"/>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03">
    <w:name w:val="xl103"/>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104">
    <w:name w:val="xl104"/>
    <w:basedOn w:val="Normal"/>
    <w:rsid w:val="00ED0A60"/>
    <w:pPr>
      <w:pBdr>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105">
    <w:name w:val="xl105"/>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06">
    <w:name w:val="xl106"/>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07">
    <w:name w:val="xl107"/>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108">
    <w:name w:val="xl108"/>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 w:val="22"/>
      <w:szCs w:val="22"/>
      <w:lang w:eastAsia="lv-LV"/>
    </w:rPr>
  </w:style>
  <w:style w:type="paragraph" w:customStyle="1" w:styleId="xl109">
    <w:name w:val="xl109"/>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0">
    <w:name w:val="xl110"/>
    <w:basedOn w:val="Normal"/>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1">
    <w:name w:val="xl111"/>
    <w:basedOn w:val="Normal"/>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2">
    <w:name w:val="xl112"/>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13">
    <w:name w:val="xl113"/>
    <w:basedOn w:val="Normal"/>
    <w:rsid w:val="00ED0A60"/>
    <w:pPr>
      <w:spacing w:before="100" w:beforeAutospacing="1" w:after="100" w:afterAutospacing="1"/>
      <w:ind w:firstLine="0"/>
      <w:jc w:val="left"/>
    </w:pPr>
    <w:rPr>
      <w:color w:val="C00000"/>
      <w:sz w:val="16"/>
      <w:szCs w:val="16"/>
      <w:lang w:eastAsia="lv-LV"/>
    </w:rPr>
  </w:style>
  <w:style w:type="paragraph" w:customStyle="1" w:styleId="xl114">
    <w:name w:val="xl114"/>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left"/>
    </w:pPr>
    <w:rPr>
      <w:b/>
      <w:bCs/>
      <w:szCs w:val="24"/>
      <w:lang w:eastAsia="lv-LV"/>
    </w:rPr>
  </w:style>
  <w:style w:type="paragraph" w:customStyle="1" w:styleId="xl115">
    <w:name w:val="xl115"/>
    <w:basedOn w:val="Normal"/>
    <w:rsid w:val="00ED0A60"/>
    <w:pPr>
      <w:pBdr>
        <w:top w:val="single" w:sz="4" w:space="0" w:color="auto"/>
        <w:left w:val="single" w:sz="4" w:space="0" w:color="auto"/>
        <w:bottom w:val="single" w:sz="4" w:space="0" w:color="auto"/>
        <w:right w:val="single" w:sz="4" w:space="0" w:color="auto"/>
      </w:pBdr>
      <w:shd w:val="clear" w:color="auto" w:fill="DBDBDB"/>
      <w:spacing w:before="100" w:beforeAutospacing="1" w:after="100" w:afterAutospacing="1"/>
      <w:ind w:firstLine="0"/>
      <w:jc w:val="center"/>
    </w:pPr>
    <w:rPr>
      <w:sz w:val="22"/>
      <w:szCs w:val="22"/>
      <w:lang w:eastAsia="lv-LV"/>
    </w:rPr>
  </w:style>
  <w:style w:type="paragraph" w:customStyle="1" w:styleId="xl116">
    <w:name w:val="xl116"/>
    <w:basedOn w:val="Normal"/>
    <w:rsid w:val="00ED0A60"/>
    <w:pPr>
      <w:pBdr>
        <w:top w:val="single" w:sz="4" w:space="0" w:color="auto"/>
        <w:left w:val="single" w:sz="4" w:space="0" w:color="auto"/>
        <w:bottom w:val="single" w:sz="4" w:space="0" w:color="auto"/>
      </w:pBdr>
      <w:shd w:val="clear" w:color="auto" w:fill="70AD47"/>
      <w:spacing w:before="100" w:beforeAutospacing="1" w:after="100" w:afterAutospacing="1"/>
      <w:ind w:firstLine="0"/>
      <w:jc w:val="center"/>
    </w:pPr>
    <w:rPr>
      <w:sz w:val="22"/>
      <w:szCs w:val="22"/>
      <w:lang w:eastAsia="lv-LV"/>
    </w:rPr>
  </w:style>
  <w:style w:type="paragraph" w:customStyle="1" w:styleId="xl117">
    <w:name w:val="xl117"/>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center"/>
    </w:pPr>
    <w:rPr>
      <w:szCs w:val="24"/>
      <w:lang w:eastAsia="lv-LV"/>
    </w:rPr>
  </w:style>
  <w:style w:type="paragraph" w:customStyle="1" w:styleId="xl118">
    <w:name w:val="xl118"/>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szCs w:val="24"/>
      <w:lang w:eastAsia="lv-LV"/>
    </w:rPr>
  </w:style>
  <w:style w:type="paragraph" w:customStyle="1" w:styleId="xl119">
    <w:name w:val="xl119"/>
    <w:basedOn w:val="Normal"/>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20">
    <w:name w:val="xl120"/>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21">
    <w:name w:val="xl121"/>
    <w:basedOn w:val="Normal"/>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paragraph" w:customStyle="1" w:styleId="xl122">
    <w:name w:val="xl122"/>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3">
    <w:name w:val="xl123"/>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4">
    <w:name w:val="xl124"/>
    <w:basedOn w:val="Normal"/>
    <w:rsid w:val="00ED0A60"/>
    <w:pPr>
      <w:pBdr>
        <w:top w:val="single" w:sz="4" w:space="0" w:color="auto"/>
        <w:left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5">
    <w:name w:val="xl125"/>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6">
    <w:name w:val="xl126"/>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7">
    <w:name w:val="xl127"/>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8">
    <w:name w:val="xl128"/>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29">
    <w:name w:val="xl129"/>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0">
    <w:name w:val="xl130"/>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1">
    <w:name w:val="xl131"/>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2">
    <w:name w:val="xl132"/>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3">
    <w:name w:val="xl133"/>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4">
    <w:name w:val="xl134"/>
    <w:basedOn w:val="Normal"/>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5">
    <w:name w:val="xl135"/>
    <w:basedOn w:val="Normal"/>
    <w:rsid w:val="00ED0A60"/>
    <w:pPr>
      <w:pBdr>
        <w:top w:val="single" w:sz="4" w:space="0" w:color="auto"/>
        <w:left w:val="single" w:sz="4" w:space="0" w:color="auto"/>
        <w:bottom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6">
    <w:name w:val="xl136"/>
    <w:basedOn w:val="Normal"/>
    <w:uiPriority w:val="99"/>
    <w:semiHidden/>
    <w:rsid w:val="00ED0A60"/>
    <w:pPr>
      <w:pBdr>
        <w:top w:val="single" w:sz="4" w:space="0" w:color="auto"/>
        <w:bottom w:val="single" w:sz="4" w:space="0" w:color="auto"/>
        <w:right w:val="single" w:sz="4" w:space="0" w:color="auto"/>
      </w:pBdr>
      <w:shd w:val="clear" w:color="auto" w:fill="E2EFDA"/>
      <w:spacing w:before="100" w:beforeAutospacing="1" w:after="100" w:afterAutospacing="1"/>
      <w:ind w:firstLine="0"/>
      <w:jc w:val="right"/>
    </w:pPr>
    <w:rPr>
      <w:b/>
      <w:bCs/>
      <w:szCs w:val="24"/>
      <w:lang w:eastAsia="lv-LV"/>
    </w:rPr>
  </w:style>
  <w:style w:type="paragraph" w:customStyle="1" w:styleId="xl137">
    <w:name w:val="xl137"/>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38">
    <w:name w:val="xl138"/>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39">
    <w:name w:val="xl139"/>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0">
    <w:name w:val="xl140"/>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1">
    <w:name w:val="xl141"/>
    <w:basedOn w:val="Normal"/>
    <w:uiPriority w:val="99"/>
    <w:semiHidden/>
    <w:rsid w:val="00ED0A60"/>
    <w:pPr>
      <w:pBdr>
        <w:top w:val="single" w:sz="4" w:space="0" w:color="auto"/>
        <w:left w:val="single" w:sz="4" w:space="0" w:color="auto"/>
        <w:bottom w:val="single" w:sz="4" w:space="0" w:color="auto"/>
        <w:right w:val="single" w:sz="4" w:space="0" w:color="auto"/>
      </w:pBdr>
      <w:spacing w:before="100" w:beforeAutospacing="1" w:after="100" w:afterAutospacing="1"/>
      <w:ind w:firstLine="0"/>
    </w:pPr>
    <w:rPr>
      <w:szCs w:val="24"/>
      <w:lang w:eastAsia="lv-LV"/>
    </w:rPr>
  </w:style>
  <w:style w:type="paragraph" w:customStyle="1" w:styleId="xl142">
    <w:name w:val="xl142"/>
    <w:basedOn w:val="Normal"/>
    <w:uiPriority w:val="99"/>
    <w:semiHidden/>
    <w:rsid w:val="00ED0A60"/>
    <w:pPr>
      <w:pBdr>
        <w:top w:val="single" w:sz="4" w:space="0" w:color="auto"/>
        <w:bottom w:val="single" w:sz="4" w:space="0" w:color="auto"/>
        <w:right w:val="single" w:sz="4" w:space="0" w:color="auto"/>
      </w:pBdr>
      <w:spacing w:before="100" w:beforeAutospacing="1" w:after="100" w:afterAutospacing="1"/>
      <w:ind w:firstLine="0"/>
      <w:jc w:val="left"/>
    </w:pPr>
    <w:rPr>
      <w:szCs w:val="24"/>
      <w:lang w:eastAsia="lv-LV"/>
    </w:rPr>
  </w:style>
  <w:style w:type="table" w:styleId="TableGrid">
    <w:name w:val="Table Grid"/>
    <w:basedOn w:val="TableNormal"/>
    <w:uiPriority w:val="59"/>
    <w:rsid w:val="00ED0A60"/>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035A2E"/>
    <w:rPr>
      <w:color w:val="605E5C"/>
      <w:shd w:val="clear" w:color="auto" w:fill="E1DFDD"/>
    </w:rPr>
  </w:style>
  <w:style w:type="paragraph" w:customStyle="1" w:styleId="xl223">
    <w:name w:val="xl223"/>
    <w:basedOn w:val="Normal"/>
    <w:rsid w:val="00BD3E92"/>
    <w:pPr>
      <w:spacing w:before="100" w:beforeAutospacing="1" w:after="100" w:afterAutospacing="1"/>
      <w:ind w:firstLine="0"/>
      <w:jc w:val="left"/>
    </w:pPr>
    <w:rPr>
      <w:color w:val="FF0000"/>
      <w:szCs w:val="24"/>
      <w:lang w:eastAsia="lv-LV"/>
    </w:rPr>
  </w:style>
  <w:style w:type="paragraph" w:customStyle="1" w:styleId="xl224">
    <w:name w:val="xl224"/>
    <w:basedOn w:val="Normal"/>
    <w:rsid w:val="00BD3E92"/>
    <w:pPr>
      <w:spacing w:before="100" w:beforeAutospacing="1" w:after="100" w:afterAutospacing="1"/>
      <w:ind w:firstLine="0"/>
      <w:jc w:val="left"/>
    </w:pPr>
    <w:rPr>
      <w:szCs w:val="24"/>
      <w:lang w:eastAsia="lv-LV"/>
    </w:rPr>
  </w:style>
  <w:style w:type="paragraph" w:customStyle="1" w:styleId="xl225">
    <w:name w:val="xl225"/>
    <w:basedOn w:val="Normal"/>
    <w:rsid w:val="00BD3E92"/>
    <w:pPr>
      <w:spacing w:before="100" w:beforeAutospacing="1" w:after="100" w:afterAutospacing="1"/>
      <w:ind w:firstLine="0"/>
      <w:jc w:val="left"/>
    </w:pPr>
    <w:rPr>
      <w:sz w:val="18"/>
      <w:szCs w:val="18"/>
      <w:lang w:eastAsia="lv-LV"/>
    </w:rPr>
  </w:style>
  <w:style w:type="paragraph" w:customStyle="1" w:styleId="xl226">
    <w:name w:val="xl226"/>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18"/>
      <w:szCs w:val="18"/>
      <w:lang w:eastAsia="lv-LV"/>
    </w:rPr>
  </w:style>
  <w:style w:type="paragraph" w:customStyle="1" w:styleId="xl227">
    <w:name w:val="xl227"/>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18"/>
      <w:szCs w:val="18"/>
      <w:lang w:eastAsia="lv-LV"/>
    </w:rPr>
  </w:style>
  <w:style w:type="paragraph" w:customStyle="1" w:styleId="xl228">
    <w:name w:val="xl228"/>
    <w:basedOn w:val="Normal"/>
    <w:rsid w:val="00BD3E92"/>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ind w:firstLine="0"/>
      <w:jc w:val="right"/>
      <w:textAlignment w:val="center"/>
    </w:pPr>
    <w:rPr>
      <w:b/>
      <w:bCs/>
      <w:sz w:val="18"/>
      <w:szCs w:val="18"/>
      <w:lang w:eastAsia="lv-LV"/>
    </w:rPr>
  </w:style>
  <w:style w:type="paragraph" w:customStyle="1" w:styleId="xl229">
    <w:name w:val="xl229"/>
    <w:basedOn w:val="Normal"/>
    <w:rsid w:val="00BD3E92"/>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ind w:firstLine="0"/>
      <w:jc w:val="right"/>
    </w:pPr>
    <w:rPr>
      <w:b/>
      <w:bCs/>
      <w:sz w:val="18"/>
      <w:szCs w:val="18"/>
      <w:lang w:eastAsia="lv-LV"/>
    </w:rPr>
  </w:style>
  <w:style w:type="paragraph" w:customStyle="1" w:styleId="xl230">
    <w:name w:val="xl230"/>
    <w:basedOn w:val="Normal"/>
    <w:rsid w:val="00BD3E92"/>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ind w:firstLine="0"/>
      <w:jc w:val="right"/>
      <w:textAlignment w:val="center"/>
    </w:pPr>
    <w:rPr>
      <w:b/>
      <w:bCs/>
      <w:sz w:val="18"/>
      <w:szCs w:val="18"/>
      <w:lang w:eastAsia="lv-LV"/>
    </w:rPr>
  </w:style>
  <w:style w:type="paragraph" w:customStyle="1" w:styleId="xl231">
    <w:name w:val="xl231"/>
    <w:basedOn w:val="Normal"/>
    <w:rsid w:val="00BD3E92"/>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ind w:firstLine="0"/>
      <w:jc w:val="right"/>
    </w:pPr>
    <w:rPr>
      <w:b/>
      <w:bCs/>
      <w:sz w:val="18"/>
      <w:szCs w:val="18"/>
      <w:lang w:eastAsia="lv-LV"/>
    </w:rPr>
  </w:style>
  <w:style w:type="paragraph" w:customStyle="1" w:styleId="xl232">
    <w:name w:val="xl232"/>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b/>
      <w:bCs/>
      <w:i/>
      <w:iCs/>
      <w:sz w:val="18"/>
      <w:szCs w:val="18"/>
      <w:lang w:eastAsia="lv-LV"/>
    </w:rPr>
  </w:style>
  <w:style w:type="paragraph" w:customStyle="1" w:styleId="xl233">
    <w:name w:val="xl233"/>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b/>
      <w:bCs/>
      <w:i/>
      <w:iCs/>
      <w:sz w:val="18"/>
      <w:szCs w:val="18"/>
      <w:lang w:eastAsia="lv-LV"/>
    </w:rPr>
  </w:style>
  <w:style w:type="paragraph" w:customStyle="1" w:styleId="xl234">
    <w:name w:val="xl234"/>
    <w:basedOn w:val="Normal"/>
    <w:rsid w:val="00BD3E9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left"/>
      <w:textAlignment w:val="top"/>
    </w:pPr>
    <w:rPr>
      <w:b/>
      <w:bCs/>
      <w:sz w:val="18"/>
      <w:szCs w:val="18"/>
      <w:lang w:eastAsia="lv-LV"/>
    </w:rPr>
  </w:style>
  <w:style w:type="paragraph" w:customStyle="1" w:styleId="xl235">
    <w:name w:val="xl235"/>
    <w:basedOn w:val="Normal"/>
    <w:rsid w:val="00BD3E9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right"/>
      <w:textAlignment w:val="top"/>
    </w:pPr>
    <w:rPr>
      <w:b/>
      <w:bCs/>
      <w:sz w:val="18"/>
      <w:szCs w:val="18"/>
      <w:lang w:eastAsia="lv-LV"/>
    </w:rPr>
  </w:style>
  <w:style w:type="paragraph" w:customStyle="1" w:styleId="xl236">
    <w:name w:val="xl236"/>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37">
    <w:name w:val="xl237"/>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18"/>
      <w:szCs w:val="18"/>
      <w:lang w:eastAsia="lv-LV"/>
    </w:rPr>
  </w:style>
  <w:style w:type="paragraph" w:customStyle="1" w:styleId="xl238">
    <w:name w:val="xl238"/>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39">
    <w:name w:val="xl239"/>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40">
    <w:name w:val="xl240"/>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18"/>
      <w:szCs w:val="18"/>
      <w:lang w:eastAsia="lv-LV"/>
    </w:rPr>
  </w:style>
  <w:style w:type="paragraph" w:customStyle="1" w:styleId="xl241">
    <w:name w:val="xl241"/>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42">
    <w:name w:val="xl242"/>
    <w:basedOn w:val="Normal"/>
    <w:rsid w:val="00BD3E9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right"/>
      <w:textAlignment w:val="top"/>
    </w:pPr>
    <w:rPr>
      <w:b/>
      <w:bCs/>
      <w:sz w:val="18"/>
      <w:szCs w:val="18"/>
      <w:lang w:eastAsia="lv-LV"/>
    </w:rPr>
  </w:style>
  <w:style w:type="paragraph" w:customStyle="1" w:styleId="xl243">
    <w:name w:val="xl243"/>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44">
    <w:name w:val="xl244"/>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18"/>
      <w:szCs w:val="18"/>
      <w:lang w:eastAsia="lv-LV"/>
    </w:rPr>
  </w:style>
  <w:style w:type="paragraph" w:customStyle="1" w:styleId="xl245">
    <w:name w:val="xl245"/>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18"/>
      <w:szCs w:val="18"/>
      <w:lang w:eastAsia="lv-LV"/>
    </w:rPr>
  </w:style>
  <w:style w:type="paragraph" w:customStyle="1" w:styleId="xl246">
    <w:name w:val="xl246"/>
    <w:basedOn w:val="Normal"/>
    <w:rsid w:val="00BD3E9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right"/>
      <w:textAlignment w:val="top"/>
    </w:pPr>
    <w:rPr>
      <w:b/>
      <w:bCs/>
      <w:i/>
      <w:iCs/>
      <w:sz w:val="18"/>
      <w:szCs w:val="18"/>
      <w:lang w:eastAsia="lv-LV"/>
    </w:rPr>
  </w:style>
  <w:style w:type="paragraph" w:customStyle="1" w:styleId="xl247">
    <w:name w:val="xl247"/>
    <w:basedOn w:val="Normal"/>
    <w:rsid w:val="00BD3E9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right"/>
      <w:textAlignment w:val="top"/>
    </w:pPr>
    <w:rPr>
      <w:b/>
      <w:bCs/>
      <w:i/>
      <w:iCs/>
      <w:sz w:val="18"/>
      <w:szCs w:val="18"/>
      <w:lang w:eastAsia="lv-LV"/>
    </w:rPr>
  </w:style>
  <w:style w:type="paragraph" w:customStyle="1" w:styleId="xl248">
    <w:name w:val="xl248"/>
    <w:basedOn w:val="Normal"/>
    <w:rsid w:val="00BD3E9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top"/>
    </w:pPr>
    <w:rPr>
      <w:b/>
      <w:bCs/>
      <w:i/>
      <w:iCs/>
      <w:sz w:val="18"/>
      <w:szCs w:val="18"/>
      <w:lang w:eastAsia="lv-LV"/>
    </w:rPr>
  </w:style>
  <w:style w:type="paragraph" w:customStyle="1" w:styleId="xl249">
    <w:name w:val="xl249"/>
    <w:basedOn w:val="Normal"/>
    <w:rsid w:val="00BD3E9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right"/>
      <w:textAlignment w:val="top"/>
    </w:pPr>
    <w:rPr>
      <w:b/>
      <w:bCs/>
      <w:sz w:val="18"/>
      <w:szCs w:val="18"/>
      <w:lang w:eastAsia="lv-LV"/>
    </w:rPr>
  </w:style>
  <w:style w:type="paragraph" w:customStyle="1" w:styleId="xl250">
    <w:name w:val="xl250"/>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i/>
      <w:iCs/>
      <w:sz w:val="18"/>
      <w:szCs w:val="18"/>
      <w:lang w:eastAsia="lv-LV"/>
    </w:rPr>
  </w:style>
  <w:style w:type="paragraph" w:customStyle="1" w:styleId="xl251">
    <w:name w:val="xl251"/>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i/>
      <w:iCs/>
      <w:sz w:val="18"/>
      <w:szCs w:val="18"/>
      <w:lang w:eastAsia="lv-LV"/>
    </w:rPr>
  </w:style>
  <w:style w:type="paragraph" w:customStyle="1" w:styleId="xl252">
    <w:name w:val="xl252"/>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i/>
      <w:iCs/>
      <w:sz w:val="18"/>
      <w:szCs w:val="18"/>
      <w:lang w:eastAsia="lv-LV"/>
    </w:rPr>
  </w:style>
  <w:style w:type="paragraph" w:customStyle="1" w:styleId="xl253">
    <w:name w:val="xl253"/>
    <w:basedOn w:val="Normal"/>
    <w:rsid w:val="00BD3E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sz w:val="18"/>
      <w:szCs w:val="18"/>
      <w:lang w:eastAsia="lv-LV"/>
    </w:rPr>
  </w:style>
  <w:style w:type="paragraph" w:customStyle="1" w:styleId="xl254">
    <w:name w:val="xl254"/>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55">
    <w:name w:val="xl255"/>
    <w:basedOn w:val="Normal"/>
    <w:rsid w:val="00BD3E92"/>
    <w:pPr>
      <w:pBdr>
        <w:left w:val="single" w:sz="4" w:space="0" w:color="auto"/>
        <w:bottom w:val="single" w:sz="4" w:space="0" w:color="auto"/>
        <w:right w:val="single" w:sz="4" w:space="0" w:color="auto"/>
      </w:pBdr>
      <w:spacing w:before="100" w:beforeAutospacing="1" w:after="100" w:afterAutospacing="1"/>
      <w:ind w:firstLine="0"/>
      <w:jc w:val="left"/>
      <w:textAlignment w:val="top"/>
    </w:pPr>
    <w:rPr>
      <w:sz w:val="18"/>
      <w:szCs w:val="18"/>
      <w:lang w:eastAsia="lv-LV"/>
    </w:rPr>
  </w:style>
  <w:style w:type="paragraph" w:customStyle="1" w:styleId="xl256">
    <w:name w:val="xl256"/>
    <w:basedOn w:val="Normal"/>
    <w:rsid w:val="00BD3E92"/>
    <w:pPr>
      <w:pBdr>
        <w:left w:val="single" w:sz="4" w:space="0" w:color="auto"/>
        <w:bottom w:val="single" w:sz="4" w:space="0" w:color="auto"/>
        <w:right w:val="single" w:sz="4" w:space="0" w:color="auto"/>
      </w:pBdr>
      <w:spacing w:before="100" w:beforeAutospacing="1" w:after="100" w:afterAutospacing="1"/>
      <w:ind w:firstLine="0"/>
      <w:jc w:val="right"/>
      <w:textAlignment w:val="top"/>
    </w:pPr>
    <w:rPr>
      <w:sz w:val="18"/>
      <w:szCs w:val="18"/>
      <w:lang w:eastAsia="lv-LV"/>
    </w:rPr>
  </w:style>
  <w:style w:type="paragraph" w:customStyle="1" w:styleId="xl257">
    <w:name w:val="xl257"/>
    <w:basedOn w:val="Normal"/>
    <w:rsid w:val="00BD3E9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i/>
      <w:iCs/>
      <w:sz w:val="18"/>
      <w:szCs w:val="18"/>
      <w:lang w:eastAsia="lv-LV"/>
    </w:rPr>
  </w:style>
  <w:style w:type="character" w:customStyle="1" w:styleId="UnresolvedMention1">
    <w:name w:val="Unresolved Mention1"/>
    <w:basedOn w:val="DefaultParagraphFont"/>
    <w:uiPriority w:val="99"/>
    <w:semiHidden/>
    <w:unhideWhenUsed/>
    <w:rsid w:val="00B26F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9132">
      <w:bodyDiv w:val="1"/>
      <w:marLeft w:val="0"/>
      <w:marRight w:val="0"/>
      <w:marTop w:val="0"/>
      <w:marBottom w:val="0"/>
      <w:divBdr>
        <w:top w:val="none" w:sz="0" w:space="0" w:color="auto"/>
        <w:left w:val="none" w:sz="0" w:space="0" w:color="auto"/>
        <w:bottom w:val="none" w:sz="0" w:space="0" w:color="auto"/>
        <w:right w:val="none" w:sz="0" w:space="0" w:color="auto"/>
      </w:divBdr>
      <w:divsChild>
        <w:div w:id="663706267">
          <w:marLeft w:val="2074"/>
          <w:marRight w:val="0"/>
          <w:marTop w:val="134"/>
          <w:marBottom w:val="0"/>
          <w:divBdr>
            <w:top w:val="none" w:sz="0" w:space="0" w:color="auto"/>
            <w:left w:val="none" w:sz="0" w:space="0" w:color="auto"/>
            <w:bottom w:val="none" w:sz="0" w:space="0" w:color="auto"/>
            <w:right w:val="none" w:sz="0" w:space="0" w:color="auto"/>
          </w:divBdr>
        </w:div>
        <w:div w:id="1496263807">
          <w:marLeft w:val="2074"/>
          <w:marRight w:val="0"/>
          <w:marTop w:val="134"/>
          <w:marBottom w:val="0"/>
          <w:divBdr>
            <w:top w:val="none" w:sz="0" w:space="0" w:color="auto"/>
            <w:left w:val="none" w:sz="0" w:space="0" w:color="auto"/>
            <w:bottom w:val="none" w:sz="0" w:space="0" w:color="auto"/>
            <w:right w:val="none" w:sz="0" w:space="0" w:color="auto"/>
          </w:divBdr>
        </w:div>
      </w:divsChild>
    </w:div>
    <w:div w:id="156965318">
      <w:bodyDiv w:val="1"/>
      <w:marLeft w:val="0"/>
      <w:marRight w:val="0"/>
      <w:marTop w:val="0"/>
      <w:marBottom w:val="0"/>
      <w:divBdr>
        <w:top w:val="none" w:sz="0" w:space="0" w:color="auto"/>
        <w:left w:val="none" w:sz="0" w:space="0" w:color="auto"/>
        <w:bottom w:val="none" w:sz="0" w:space="0" w:color="auto"/>
        <w:right w:val="none" w:sz="0" w:space="0" w:color="auto"/>
      </w:divBdr>
      <w:divsChild>
        <w:div w:id="65493582">
          <w:marLeft w:val="547"/>
          <w:marRight w:val="0"/>
          <w:marTop w:val="115"/>
          <w:marBottom w:val="0"/>
          <w:divBdr>
            <w:top w:val="none" w:sz="0" w:space="0" w:color="auto"/>
            <w:left w:val="none" w:sz="0" w:space="0" w:color="auto"/>
            <w:bottom w:val="none" w:sz="0" w:space="0" w:color="auto"/>
            <w:right w:val="none" w:sz="0" w:space="0" w:color="auto"/>
          </w:divBdr>
        </w:div>
      </w:divsChild>
    </w:div>
    <w:div w:id="277683036">
      <w:bodyDiv w:val="1"/>
      <w:marLeft w:val="0"/>
      <w:marRight w:val="0"/>
      <w:marTop w:val="0"/>
      <w:marBottom w:val="0"/>
      <w:divBdr>
        <w:top w:val="none" w:sz="0" w:space="0" w:color="auto"/>
        <w:left w:val="none" w:sz="0" w:space="0" w:color="auto"/>
        <w:bottom w:val="none" w:sz="0" w:space="0" w:color="auto"/>
        <w:right w:val="none" w:sz="0" w:space="0" w:color="auto"/>
      </w:divBdr>
    </w:div>
    <w:div w:id="332221459">
      <w:bodyDiv w:val="1"/>
      <w:marLeft w:val="0"/>
      <w:marRight w:val="0"/>
      <w:marTop w:val="0"/>
      <w:marBottom w:val="0"/>
      <w:divBdr>
        <w:top w:val="none" w:sz="0" w:space="0" w:color="auto"/>
        <w:left w:val="none" w:sz="0" w:space="0" w:color="auto"/>
        <w:bottom w:val="none" w:sz="0" w:space="0" w:color="auto"/>
        <w:right w:val="none" w:sz="0" w:space="0" w:color="auto"/>
      </w:divBdr>
    </w:div>
    <w:div w:id="366102320">
      <w:bodyDiv w:val="1"/>
      <w:marLeft w:val="0"/>
      <w:marRight w:val="0"/>
      <w:marTop w:val="0"/>
      <w:marBottom w:val="0"/>
      <w:divBdr>
        <w:top w:val="none" w:sz="0" w:space="0" w:color="auto"/>
        <w:left w:val="none" w:sz="0" w:space="0" w:color="auto"/>
        <w:bottom w:val="none" w:sz="0" w:space="0" w:color="auto"/>
        <w:right w:val="none" w:sz="0" w:space="0" w:color="auto"/>
      </w:divBdr>
    </w:div>
    <w:div w:id="386297028">
      <w:bodyDiv w:val="1"/>
      <w:marLeft w:val="0"/>
      <w:marRight w:val="0"/>
      <w:marTop w:val="0"/>
      <w:marBottom w:val="0"/>
      <w:divBdr>
        <w:top w:val="none" w:sz="0" w:space="0" w:color="auto"/>
        <w:left w:val="none" w:sz="0" w:space="0" w:color="auto"/>
        <w:bottom w:val="none" w:sz="0" w:space="0" w:color="auto"/>
        <w:right w:val="none" w:sz="0" w:space="0" w:color="auto"/>
      </w:divBdr>
    </w:div>
    <w:div w:id="416484417">
      <w:bodyDiv w:val="1"/>
      <w:marLeft w:val="0"/>
      <w:marRight w:val="0"/>
      <w:marTop w:val="0"/>
      <w:marBottom w:val="0"/>
      <w:divBdr>
        <w:top w:val="none" w:sz="0" w:space="0" w:color="auto"/>
        <w:left w:val="none" w:sz="0" w:space="0" w:color="auto"/>
        <w:bottom w:val="none" w:sz="0" w:space="0" w:color="auto"/>
        <w:right w:val="none" w:sz="0" w:space="0" w:color="auto"/>
      </w:divBdr>
    </w:div>
    <w:div w:id="842092662">
      <w:bodyDiv w:val="1"/>
      <w:marLeft w:val="0"/>
      <w:marRight w:val="0"/>
      <w:marTop w:val="0"/>
      <w:marBottom w:val="0"/>
      <w:divBdr>
        <w:top w:val="none" w:sz="0" w:space="0" w:color="auto"/>
        <w:left w:val="none" w:sz="0" w:space="0" w:color="auto"/>
        <w:bottom w:val="none" w:sz="0" w:space="0" w:color="auto"/>
        <w:right w:val="none" w:sz="0" w:space="0" w:color="auto"/>
      </w:divBdr>
    </w:div>
    <w:div w:id="876701290">
      <w:bodyDiv w:val="1"/>
      <w:marLeft w:val="0"/>
      <w:marRight w:val="0"/>
      <w:marTop w:val="0"/>
      <w:marBottom w:val="0"/>
      <w:divBdr>
        <w:top w:val="none" w:sz="0" w:space="0" w:color="auto"/>
        <w:left w:val="none" w:sz="0" w:space="0" w:color="auto"/>
        <w:bottom w:val="none" w:sz="0" w:space="0" w:color="auto"/>
        <w:right w:val="none" w:sz="0" w:space="0" w:color="auto"/>
      </w:divBdr>
      <w:divsChild>
        <w:div w:id="89354713">
          <w:marLeft w:val="1166"/>
          <w:marRight w:val="0"/>
          <w:marTop w:val="96"/>
          <w:marBottom w:val="0"/>
          <w:divBdr>
            <w:top w:val="none" w:sz="0" w:space="0" w:color="auto"/>
            <w:left w:val="none" w:sz="0" w:space="0" w:color="auto"/>
            <w:bottom w:val="none" w:sz="0" w:space="0" w:color="auto"/>
            <w:right w:val="none" w:sz="0" w:space="0" w:color="auto"/>
          </w:divBdr>
        </w:div>
        <w:div w:id="259334684">
          <w:marLeft w:val="547"/>
          <w:marRight w:val="0"/>
          <w:marTop w:val="96"/>
          <w:marBottom w:val="0"/>
          <w:divBdr>
            <w:top w:val="none" w:sz="0" w:space="0" w:color="auto"/>
            <w:left w:val="none" w:sz="0" w:space="0" w:color="auto"/>
            <w:bottom w:val="none" w:sz="0" w:space="0" w:color="auto"/>
            <w:right w:val="none" w:sz="0" w:space="0" w:color="auto"/>
          </w:divBdr>
        </w:div>
        <w:div w:id="739986041">
          <w:marLeft w:val="1166"/>
          <w:marRight w:val="0"/>
          <w:marTop w:val="96"/>
          <w:marBottom w:val="0"/>
          <w:divBdr>
            <w:top w:val="none" w:sz="0" w:space="0" w:color="auto"/>
            <w:left w:val="none" w:sz="0" w:space="0" w:color="auto"/>
            <w:bottom w:val="none" w:sz="0" w:space="0" w:color="auto"/>
            <w:right w:val="none" w:sz="0" w:space="0" w:color="auto"/>
          </w:divBdr>
        </w:div>
        <w:div w:id="778178771">
          <w:marLeft w:val="1166"/>
          <w:marRight w:val="0"/>
          <w:marTop w:val="96"/>
          <w:marBottom w:val="0"/>
          <w:divBdr>
            <w:top w:val="none" w:sz="0" w:space="0" w:color="auto"/>
            <w:left w:val="none" w:sz="0" w:space="0" w:color="auto"/>
            <w:bottom w:val="none" w:sz="0" w:space="0" w:color="auto"/>
            <w:right w:val="none" w:sz="0" w:space="0" w:color="auto"/>
          </w:divBdr>
        </w:div>
      </w:divsChild>
    </w:div>
    <w:div w:id="1039478407">
      <w:bodyDiv w:val="1"/>
      <w:marLeft w:val="0"/>
      <w:marRight w:val="0"/>
      <w:marTop w:val="0"/>
      <w:marBottom w:val="0"/>
      <w:divBdr>
        <w:top w:val="none" w:sz="0" w:space="0" w:color="auto"/>
        <w:left w:val="none" w:sz="0" w:space="0" w:color="auto"/>
        <w:bottom w:val="none" w:sz="0" w:space="0" w:color="auto"/>
        <w:right w:val="none" w:sz="0" w:space="0" w:color="auto"/>
      </w:divBdr>
    </w:div>
    <w:div w:id="1095248383">
      <w:bodyDiv w:val="1"/>
      <w:marLeft w:val="0"/>
      <w:marRight w:val="0"/>
      <w:marTop w:val="0"/>
      <w:marBottom w:val="0"/>
      <w:divBdr>
        <w:top w:val="none" w:sz="0" w:space="0" w:color="auto"/>
        <w:left w:val="none" w:sz="0" w:space="0" w:color="auto"/>
        <w:bottom w:val="none" w:sz="0" w:space="0" w:color="auto"/>
        <w:right w:val="none" w:sz="0" w:space="0" w:color="auto"/>
      </w:divBdr>
    </w:div>
    <w:div w:id="1522158769">
      <w:bodyDiv w:val="1"/>
      <w:marLeft w:val="0"/>
      <w:marRight w:val="0"/>
      <w:marTop w:val="0"/>
      <w:marBottom w:val="0"/>
      <w:divBdr>
        <w:top w:val="none" w:sz="0" w:space="0" w:color="auto"/>
        <w:left w:val="none" w:sz="0" w:space="0" w:color="auto"/>
        <w:bottom w:val="none" w:sz="0" w:space="0" w:color="auto"/>
        <w:right w:val="none" w:sz="0" w:space="0" w:color="auto"/>
      </w:divBdr>
      <w:divsChild>
        <w:div w:id="436675258">
          <w:marLeft w:val="547"/>
          <w:marRight w:val="0"/>
          <w:marTop w:val="106"/>
          <w:marBottom w:val="0"/>
          <w:divBdr>
            <w:top w:val="none" w:sz="0" w:space="0" w:color="auto"/>
            <w:left w:val="none" w:sz="0" w:space="0" w:color="auto"/>
            <w:bottom w:val="none" w:sz="0" w:space="0" w:color="auto"/>
            <w:right w:val="none" w:sz="0" w:space="0" w:color="auto"/>
          </w:divBdr>
        </w:div>
      </w:divsChild>
    </w:div>
    <w:div w:id="1693529245">
      <w:bodyDiv w:val="1"/>
      <w:marLeft w:val="0"/>
      <w:marRight w:val="0"/>
      <w:marTop w:val="0"/>
      <w:marBottom w:val="0"/>
      <w:divBdr>
        <w:top w:val="none" w:sz="0" w:space="0" w:color="auto"/>
        <w:left w:val="none" w:sz="0" w:space="0" w:color="auto"/>
        <w:bottom w:val="none" w:sz="0" w:space="0" w:color="auto"/>
        <w:right w:val="none" w:sz="0" w:space="0" w:color="auto"/>
      </w:divBdr>
    </w:div>
    <w:div w:id="1824735183">
      <w:bodyDiv w:val="1"/>
      <w:marLeft w:val="0"/>
      <w:marRight w:val="0"/>
      <w:marTop w:val="0"/>
      <w:marBottom w:val="0"/>
      <w:divBdr>
        <w:top w:val="none" w:sz="0" w:space="0" w:color="auto"/>
        <w:left w:val="none" w:sz="0" w:space="0" w:color="auto"/>
        <w:bottom w:val="none" w:sz="0" w:space="0" w:color="auto"/>
        <w:right w:val="none" w:sz="0" w:space="0" w:color="auto"/>
      </w:divBdr>
    </w:div>
    <w:div w:id="195717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fm.gov.lv/lv/interaktivie-budzeta-riki" TargetMode="External"/><Relationship Id="rId7" Type="http://schemas.openxmlformats.org/officeDocument/2006/relationships/hyperlink" Target="https://www.fm.gov.lv/lv/valsts-budzeta-2025gadam-izstrade" TargetMode="External"/><Relationship Id="rId2" Type="http://schemas.openxmlformats.org/officeDocument/2006/relationships/hyperlink" Target="https://www.fm.gov.lv/lv/valsts-budzeta-2025gadam-izstrade" TargetMode="External"/><Relationship Id="rId1" Type="http://schemas.openxmlformats.org/officeDocument/2006/relationships/hyperlink" Target="https://www.fm.gov.lv/lv/valsts-budzets" TargetMode="External"/><Relationship Id="rId6" Type="http://schemas.openxmlformats.org/officeDocument/2006/relationships/hyperlink" Target="https://www.fm.gov.lv/lv/izdevumu-parskatisana" TargetMode="External"/><Relationship Id="rId5" Type="http://schemas.openxmlformats.org/officeDocument/2006/relationships/hyperlink" Target="https://data.gov.lv/dati/lv/dataset/ministriju-un-citu-centralo-valsts-iestazu-prioritaro-pasakumu-izpildes-analize" TargetMode="External"/><Relationship Id="rId4" Type="http://schemas.openxmlformats.org/officeDocument/2006/relationships/hyperlink" Target="https://data.gov.lv/dati/lv/dataset/ministriju-un-citu-centralo-valsts-iestazu-rezultatu-un-to-rezultativo-raditaju-izpi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FE671-16ED-4F16-A5DC-D42E3314D0C4}">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1979</Words>
  <Characters>11907</Characters>
  <Application>Microsoft Office Word</Application>
  <DocSecurity>0</DocSecurity>
  <Lines>99</Lines>
  <Paragraphs>27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"Par valsts budžetu 2025. gadam un budžeta ietvaru 2025., 2026. un 2027. gadam" paskaidrojumi, 5.1. nodaļa Valsts budžeta izdevumu politikas izmaiņas, izdevumu pārskatīšanas un prioritāro pasākumu kopsavilkums</vt:lpstr>
      <vt:lpstr>Likuma „Par valsts budžetu 2010. gadam“ paskaidrojumi. 5.1. nodaļa. Valsts budžeta izdevumu plānošanas būtiskākie elementi</vt:lpstr>
    </vt:vector>
  </TitlesOfParts>
  <Manager/>
  <Company>Finanšu ministrija</Company>
  <LinksUpToDate>false</LinksUpToDate>
  <CharactersWithSpaces>13859</CharactersWithSpaces>
  <SharedDoc>false</SharedDoc>
  <HLinks>
    <vt:vector size="66" baseType="variant">
      <vt:variant>
        <vt:i4>1835029</vt:i4>
      </vt:variant>
      <vt:variant>
        <vt:i4>18</vt:i4>
      </vt:variant>
      <vt:variant>
        <vt:i4>0</vt:i4>
      </vt:variant>
      <vt:variant>
        <vt:i4>5</vt:i4>
      </vt:variant>
      <vt:variant>
        <vt:lpwstr>http://www.swiss-contribution.lv/</vt:lpwstr>
      </vt:variant>
      <vt:variant>
        <vt:lpwstr/>
      </vt:variant>
      <vt:variant>
        <vt:i4>8126514</vt:i4>
      </vt:variant>
      <vt:variant>
        <vt:i4>15</vt:i4>
      </vt:variant>
      <vt:variant>
        <vt:i4>0</vt:i4>
      </vt:variant>
      <vt:variant>
        <vt:i4>5</vt:i4>
      </vt:variant>
      <vt:variant>
        <vt:lpwstr>http://www.norwaygrants.lv/</vt:lpwstr>
      </vt:variant>
      <vt:variant>
        <vt:lpwstr/>
      </vt:variant>
      <vt:variant>
        <vt:i4>196639</vt:i4>
      </vt:variant>
      <vt:variant>
        <vt:i4>12</vt:i4>
      </vt:variant>
      <vt:variant>
        <vt:i4>0</vt:i4>
      </vt:variant>
      <vt:variant>
        <vt:i4>5</vt:i4>
      </vt:variant>
      <vt:variant>
        <vt:lpwstr>http://www.eeagrants.lv/</vt:lpwstr>
      </vt:variant>
      <vt:variant>
        <vt:lpwstr/>
      </vt:variant>
      <vt:variant>
        <vt:i4>655436</vt:i4>
      </vt:variant>
      <vt:variant>
        <vt:i4>9</vt:i4>
      </vt:variant>
      <vt:variant>
        <vt:i4>0</vt:i4>
      </vt:variant>
      <vt:variant>
        <vt:i4>5</vt:i4>
      </vt:variant>
      <vt:variant>
        <vt:lpwstr>http://www.esfondi.lv/page.php?id=667</vt:lpwstr>
      </vt:variant>
      <vt:variant>
        <vt:lpwstr/>
      </vt:variant>
      <vt:variant>
        <vt:i4>327758</vt:i4>
      </vt:variant>
      <vt:variant>
        <vt:i4>6</vt:i4>
      </vt:variant>
      <vt:variant>
        <vt:i4>0</vt:i4>
      </vt:variant>
      <vt:variant>
        <vt:i4>5</vt:i4>
      </vt:variant>
      <vt:variant>
        <vt:lpwstr>http://www.esfondi.lv/page.php?id=494</vt:lpwstr>
      </vt:variant>
      <vt:variant>
        <vt:lpwstr/>
      </vt:variant>
      <vt:variant>
        <vt:i4>327758</vt:i4>
      </vt:variant>
      <vt:variant>
        <vt:i4>3</vt:i4>
      </vt:variant>
      <vt:variant>
        <vt:i4>0</vt:i4>
      </vt:variant>
      <vt:variant>
        <vt:i4>5</vt:i4>
      </vt:variant>
      <vt:variant>
        <vt:lpwstr>http://www.esfondi.lv/page.php?id=493</vt:lpwstr>
      </vt:variant>
      <vt:variant>
        <vt:lpwstr/>
      </vt:variant>
      <vt:variant>
        <vt:i4>327758</vt:i4>
      </vt:variant>
      <vt:variant>
        <vt:i4>0</vt:i4>
      </vt:variant>
      <vt:variant>
        <vt:i4>0</vt:i4>
      </vt:variant>
      <vt:variant>
        <vt:i4>5</vt:i4>
      </vt:variant>
      <vt:variant>
        <vt:lpwstr>http://www.esfondi.lv/page.php?id=492</vt:lpwstr>
      </vt:variant>
      <vt:variant>
        <vt:lpwstr/>
      </vt:variant>
      <vt:variant>
        <vt:i4>655436</vt:i4>
      </vt:variant>
      <vt:variant>
        <vt:i4>9</vt:i4>
      </vt:variant>
      <vt:variant>
        <vt:i4>0</vt:i4>
      </vt:variant>
      <vt:variant>
        <vt:i4>5</vt:i4>
      </vt:variant>
      <vt:variant>
        <vt:lpwstr>http://www.esfondi.lv/page.php?id=667</vt:lpwstr>
      </vt:variant>
      <vt:variant>
        <vt:lpwstr/>
      </vt:variant>
      <vt:variant>
        <vt:i4>3407999</vt:i4>
      </vt:variant>
      <vt:variant>
        <vt:i4>6</vt:i4>
      </vt:variant>
      <vt:variant>
        <vt:i4>0</vt:i4>
      </vt:variant>
      <vt:variant>
        <vt:i4>5</vt:i4>
      </vt:variant>
      <vt:variant>
        <vt:lpwstr>http://www.esfondi.lv/page.php?id=1149</vt:lpwstr>
      </vt:variant>
      <vt:variant>
        <vt:lpwstr/>
      </vt:variant>
      <vt:variant>
        <vt:i4>7471229</vt:i4>
      </vt:variant>
      <vt:variant>
        <vt:i4>3</vt:i4>
      </vt:variant>
      <vt:variant>
        <vt:i4>0</vt:i4>
      </vt:variant>
      <vt:variant>
        <vt:i4>5</vt:i4>
      </vt:variant>
      <vt:variant>
        <vt:lpwstr>http://likumi.lv/doc.php?id=211138</vt:lpwstr>
      </vt:variant>
      <vt:variant>
        <vt:lpwstr/>
      </vt:variant>
      <vt:variant>
        <vt:i4>655436</vt:i4>
      </vt:variant>
      <vt:variant>
        <vt:i4>0</vt:i4>
      </vt:variant>
      <vt:variant>
        <vt:i4>0</vt:i4>
      </vt:variant>
      <vt:variant>
        <vt:i4>5</vt:i4>
      </vt:variant>
      <vt:variant>
        <vt:lpwstr>http://www.esfondi.lv/page.php?id=667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5.1. nodaļa Valsts budžeta izdevumu politikas izmaiņas, izdevumu pārskatīšanas un prioritāro pasākumu kopsavilkums</dc:title>
  <dc:subject>paskaidrojuma raksts</dc:subject>
  <dc:creator>zane.barkovska@fm.gov.lv</dc:creator>
  <dc:description>27303190; zane.barkovska@fm.gov.lv</dc:description>
  <cp:lastModifiedBy>Dace Siņkovska</cp:lastModifiedBy>
  <cp:revision>2</cp:revision>
  <cp:lastPrinted>2014-12-08T06:18:00Z</cp:lastPrinted>
  <dcterms:created xsi:type="dcterms:W3CDTF">2024-10-11T06:47:00Z</dcterms:created>
  <dcterms:modified xsi:type="dcterms:W3CDTF">2024-10-11T06:47:00Z</dcterms:modified>
</cp:coreProperties>
</file>