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52907" w14:textId="77777777" w:rsidR="0082272C" w:rsidRDefault="006541B5" w:rsidP="0035751B">
      <w:pPr>
        <w:pStyle w:val="H4"/>
        <w:spacing w:after="480"/>
        <w:rPr>
          <w:lang w:eastAsia="lv-LV"/>
        </w:rPr>
      </w:pPr>
      <w:r w:rsidRPr="003F336B">
        <w:rPr>
          <w:lang w:eastAsia="lv-LV"/>
        </w:rPr>
        <w:t>24. Valsts kontrole</w:t>
      </w:r>
    </w:p>
    <w:p w14:paraId="720A3FBC" w14:textId="77777777" w:rsidR="007532A6" w:rsidRPr="00BB2102" w:rsidRDefault="007532A6" w:rsidP="007532A6">
      <w:pPr>
        <w:pStyle w:val="Funkcijasbold"/>
        <w:spacing w:before="120" w:after="0"/>
        <w:jc w:val="left"/>
      </w:pPr>
      <w:r>
        <w:rPr>
          <w:u w:val="single"/>
        </w:rPr>
        <w:t>Valsts kontroles</w:t>
      </w:r>
      <w:r w:rsidRPr="00BB2102">
        <w:rPr>
          <w:u w:val="single"/>
        </w:rPr>
        <w:t xml:space="preserve"> darbības jomas</w:t>
      </w:r>
      <w:r w:rsidRPr="00BB2102">
        <w:t>:</w:t>
      </w:r>
    </w:p>
    <w:p w14:paraId="0E3BFE58" w14:textId="77777777" w:rsidR="007532A6" w:rsidRPr="00BB2102" w:rsidRDefault="007532A6" w:rsidP="007532A6">
      <w:pPr>
        <w:pStyle w:val="Funkcijasbold"/>
        <w:spacing w:after="0"/>
        <w:jc w:val="left"/>
      </w:pPr>
    </w:p>
    <w:p w14:paraId="2E9930F0" w14:textId="77777777" w:rsidR="007532A6" w:rsidRPr="005A5E14" w:rsidRDefault="007532A6" w:rsidP="007532A6">
      <w:pPr>
        <w:pStyle w:val="Funkcijasbold"/>
        <w:spacing w:after="480"/>
        <w:jc w:val="left"/>
      </w:pPr>
      <w:r w:rsidRPr="00BB2102">
        <w:rPr>
          <w:noProof/>
          <w:lang w:eastAsia="lv-LV"/>
        </w:rPr>
        <w:drawing>
          <wp:inline distT="0" distB="0" distL="0" distR="0" wp14:anchorId="64D70E37" wp14:editId="07B805A8">
            <wp:extent cx="5486400" cy="1103243"/>
            <wp:effectExtent l="0" t="38100" r="0" b="4000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5F73F27" w14:textId="77777777" w:rsidR="007532A6" w:rsidRPr="00BB2102" w:rsidRDefault="007532A6" w:rsidP="007532A6">
      <w:pPr>
        <w:pStyle w:val="Funkcijasbold"/>
        <w:rPr>
          <w:szCs w:val="24"/>
          <w:lang w:eastAsia="lv-LV"/>
        </w:rPr>
      </w:pPr>
      <w:r>
        <w:rPr>
          <w:szCs w:val="24"/>
          <w:u w:val="single"/>
          <w:lang w:eastAsia="lv-LV"/>
        </w:rPr>
        <w:t>Valsts kontroles</w:t>
      </w:r>
      <w:r w:rsidRPr="00BB2102">
        <w:rPr>
          <w:szCs w:val="24"/>
          <w:u w:val="single"/>
          <w:lang w:eastAsia="lv-LV"/>
        </w:rPr>
        <w:t xml:space="preserve"> galvenie pasākumi</w:t>
      </w:r>
      <w:r>
        <w:rPr>
          <w:szCs w:val="24"/>
          <w:u w:val="single"/>
          <w:lang w:eastAsia="lv-LV"/>
        </w:rPr>
        <w:t xml:space="preserve"> 2025. </w:t>
      </w:r>
      <w:r w:rsidRPr="00BB2102">
        <w:rPr>
          <w:szCs w:val="24"/>
          <w:u w:val="single"/>
          <w:lang w:eastAsia="lv-LV"/>
        </w:rPr>
        <w:t>gadā</w:t>
      </w:r>
      <w:r w:rsidRPr="00BB2102">
        <w:rPr>
          <w:szCs w:val="24"/>
          <w:lang w:eastAsia="lv-LV"/>
        </w:rPr>
        <w:t>:</w:t>
      </w:r>
    </w:p>
    <w:p w14:paraId="393E9E73" w14:textId="699F6844" w:rsidR="007532A6" w:rsidRPr="00935687" w:rsidRDefault="007532A6" w:rsidP="007532A6">
      <w:pPr>
        <w:numPr>
          <w:ilvl w:val="0"/>
          <w:numId w:val="41"/>
        </w:numPr>
        <w:ind w:left="1077" w:hanging="357"/>
        <w:rPr>
          <w:bCs/>
          <w:szCs w:val="24"/>
          <w:lang w:eastAsia="lv-LV"/>
        </w:rPr>
      </w:pPr>
      <w:r w:rsidRPr="00935687">
        <w:rPr>
          <w:bCs/>
          <w:szCs w:val="24"/>
        </w:rPr>
        <w:t>nodrošināt revīziju darbu atbilstoši starptautiskajiem revīziju standartiem un Valsts kontroles darbības stratēģijā 2022.</w:t>
      </w:r>
      <w:r w:rsidR="00AA0604">
        <w:rPr>
          <w:bCs/>
          <w:szCs w:val="24"/>
        </w:rPr>
        <w:t> </w:t>
      </w:r>
      <w:r w:rsidRPr="00935687">
        <w:rPr>
          <w:bCs/>
          <w:szCs w:val="24"/>
        </w:rPr>
        <w:t>–</w:t>
      </w:r>
      <w:r w:rsidR="00AA0604">
        <w:rPr>
          <w:bCs/>
          <w:szCs w:val="24"/>
        </w:rPr>
        <w:t> </w:t>
      </w:r>
      <w:r w:rsidRPr="00935687">
        <w:rPr>
          <w:bCs/>
          <w:szCs w:val="24"/>
        </w:rPr>
        <w:t>2025. gadam noteiktajiem mērķiem un stratēģiskajām prioritātēm</w:t>
      </w:r>
      <w:r w:rsidRPr="00935687">
        <w:rPr>
          <w:bCs/>
          <w:szCs w:val="24"/>
          <w:lang w:eastAsia="lv-LV"/>
        </w:rPr>
        <w:t>:</w:t>
      </w:r>
    </w:p>
    <w:p w14:paraId="32516F1B" w14:textId="77777777" w:rsidR="007532A6" w:rsidRPr="00935687" w:rsidRDefault="007532A6" w:rsidP="007532A6">
      <w:pPr>
        <w:numPr>
          <w:ilvl w:val="0"/>
          <w:numId w:val="39"/>
        </w:numPr>
        <w:tabs>
          <w:tab w:val="left" w:pos="284"/>
        </w:tabs>
        <w:ind w:left="1418" w:hanging="284"/>
        <w:rPr>
          <w:szCs w:val="24"/>
        </w:rPr>
      </w:pPr>
      <w:r w:rsidRPr="00935687">
        <w:rPr>
          <w:szCs w:val="24"/>
        </w:rPr>
        <w:t xml:space="preserve">veikt finanšu revīzijas par visu ministriju un citu centrālo valsts iestāžu 2024. gada pārskatu sagatavošanas pareizību un finanšu revīziju par Latvijas Republikas 2024. gada konsolidētā saimnieciskā gada pārskatu, optimizējot pieeju finanšu revīziju veikšanai, vērtējot 2024. gada finanšu pārskatu revīziju kontekstā nozīmīgus jautājumus; </w:t>
      </w:r>
    </w:p>
    <w:p w14:paraId="792023AA" w14:textId="77777777" w:rsidR="007532A6" w:rsidRPr="00935687" w:rsidRDefault="007532A6" w:rsidP="007532A6">
      <w:pPr>
        <w:numPr>
          <w:ilvl w:val="0"/>
          <w:numId w:val="39"/>
        </w:numPr>
        <w:tabs>
          <w:tab w:val="left" w:pos="284"/>
        </w:tabs>
        <w:ind w:left="1418" w:hanging="284"/>
        <w:rPr>
          <w:szCs w:val="24"/>
        </w:rPr>
      </w:pPr>
      <w:r w:rsidRPr="00935687">
        <w:rPr>
          <w:szCs w:val="24"/>
        </w:rPr>
        <w:t xml:space="preserve">veikt lietderības un atbilstības revīzijas par tēmām, kas saistītas ar valsts un pašvaldību funkciju vai pasākumu īstenošanu, reformu īstenošanu, iedzīvotājiem sniegto pakalpojumu pieejamību sabiedrībai būtiskās jomās, valsts pārvaldes institūciju un pašvaldību darbības tiesiskumu un efektivitāti, valsts un pašvaldību politikas pārvaldību, sniedzot salīdzinājumus ar citām (salīdzināmām) valstīm, vērtējot starptautiski noteiktu mērķu sasniegšanas pakāpi un iesaistot nevaldības organizāciju pārstāvjus Valsts kontroles darbā;  </w:t>
      </w:r>
    </w:p>
    <w:p w14:paraId="61052E30" w14:textId="77777777" w:rsidR="007532A6" w:rsidRPr="00935687" w:rsidRDefault="007532A6" w:rsidP="007532A6">
      <w:pPr>
        <w:numPr>
          <w:ilvl w:val="1"/>
          <w:numId w:val="4"/>
        </w:numPr>
        <w:ind w:left="1418" w:hanging="284"/>
        <w:rPr>
          <w:szCs w:val="24"/>
        </w:rPr>
      </w:pPr>
      <w:r w:rsidRPr="00935687">
        <w:rPr>
          <w:szCs w:val="24"/>
        </w:rPr>
        <w:t>novērtēt revīziju rezultātā sniegto ieteikumu ietekmi: finanšu ietekmi (samazināti budžeta izdevumi vai palielināti ieņēmumi), ieguvumus iedzīvotājiem (pakalpojumu pieejamība, maksa par pakalpojumiem u.tml.),  ekonomisko ietekmi (izmaksu un ieguvumu analīze par ietekmi uz visu sabiedrību kopumā), uzraudzīt ieteikumu ieviešanu, palielinot sākotnējā ziņošanas termiņā ieviestos ieteikumus;</w:t>
      </w:r>
    </w:p>
    <w:p w14:paraId="1EC9C3FA" w14:textId="77777777" w:rsidR="007532A6" w:rsidRPr="00935687" w:rsidRDefault="007532A6" w:rsidP="00022FD0">
      <w:pPr>
        <w:pStyle w:val="ListParagraph"/>
        <w:numPr>
          <w:ilvl w:val="0"/>
          <w:numId w:val="41"/>
        </w:numPr>
        <w:ind w:left="1077" w:hanging="357"/>
        <w:rPr>
          <w:vertAlign w:val="superscript"/>
        </w:rPr>
      </w:pPr>
      <w:r w:rsidRPr="00935687">
        <w:t>sniegt tiesībaizsardzības iestādēm, revidējamām vienībām vai to augstākajām iestādēm informāciju par revīzijās konstatētajiem pārkāpumiem, veicinot vispusīgu revīzijās konstatēto pārkāpumu izvērtēšanu. Īstenot Valsts kontroles likumā paredzētās tiesības saistībā ar revīzijās konstatēto nelikumīgas rīcības rezultātā nodarīto zaudējumu piedziņu gadījumos, ja radītā kaitējuma novēršanu nepamatoti nenodrošina pārkāpēju pārraugošā amatpersona vai iestāde, tā stiprinot valsts un pašvaldību amatpersonu atbildību par pieņemto lēmumu tiesiskumu un pamatotību;</w:t>
      </w:r>
    </w:p>
    <w:p w14:paraId="3D700DCF" w14:textId="77777777" w:rsidR="007532A6" w:rsidRPr="00935687" w:rsidRDefault="007532A6" w:rsidP="00022FD0">
      <w:pPr>
        <w:numPr>
          <w:ilvl w:val="0"/>
          <w:numId w:val="41"/>
        </w:numPr>
        <w:ind w:left="1077" w:hanging="357"/>
        <w:rPr>
          <w:szCs w:val="24"/>
          <w:lang w:eastAsia="lv-LV"/>
        </w:rPr>
      </w:pPr>
      <w:r w:rsidRPr="00935687">
        <w:rPr>
          <w:szCs w:val="24"/>
        </w:rPr>
        <w:t>īstenot starptautiskās sadarbības aktivitātes, piedaloties Starptautiskās Augstāko revīzijas iestāžu organizācijas (INTOSAI), Eiropas Augstāko revīzijas iestāžu organizācijas (EUROSAI) un Kontaktu komitejas darba grupās, kā arī divpusējas un daudzpusējas sadarbības projektos ar citu valstu augstākajām revīzijas iestādēm (ARI), veicinot pieredzes un labās prakses apmaiņu un Latvijas ārpolitikas mērķu sasniegšanu;</w:t>
      </w:r>
    </w:p>
    <w:p w14:paraId="0ECE9CB0" w14:textId="77777777" w:rsidR="007532A6" w:rsidRPr="00022FD0" w:rsidRDefault="007532A6" w:rsidP="00022FD0">
      <w:pPr>
        <w:pStyle w:val="pf0"/>
        <w:numPr>
          <w:ilvl w:val="0"/>
          <w:numId w:val="41"/>
        </w:numPr>
        <w:spacing w:after="120" w:afterAutospacing="0"/>
        <w:ind w:left="1077" w:hanging="357"/>
        <w:jc w:val="both"/>
      </w:pPr>
      <w:r w:rsidRPr="00022FD0">
        <w:rPr>
          <w:rStyle w:val="cf01"/>
          <w:rFonts w:ascii="Times New Roman" w:hAnsi="Times New Roman" w:cs="Times New Roman"/>
          <w:color w:val="auto"/>
          <w:sz w:val="24"/>
          <w:szCs w:val="24"/>
        </w:rPr>
        <w:lastRenderedPageBreak/>
        <w:t xml:space="preserve">pildīt </w:t>
      </w:r>
      <w:r w:rsidRPr="00022FD0">
        <w:rPr>
          <w:rStyle w:val="cf11"/>
          <w:rFonts w:ascii="Times New Roman" w:hAnsi="Times New Roman" w:cs="Times New Roman"/>
          <w:color w:val="auto"/>
          <w:sz w:val="24"/>
          <w:szCs w:val="24"/>
        </w:rPr>
        <w:t>EUROSAI Pašvaldību revīziju darba grupas</w:t>
      </w:r>
      <w:r w:rsidRPr="00022FD0">
        <w:rPr>
          <w:rStyle w:val="cf01"/>
          <w:rFonts w:ascii="Times New Roman" w:hAnsi="Times New Roman" w:cs="Times New Roman"/>
          <w:color w:val="auto"/>
          <w:sz w:val="24"/>
          <w:szCs w:val="24"/>
        </w:rPr>
        <w:t xml:space="preserve"> sekretariāta funkcijas, nodrošinot darba grupas 2025. gada darba plāna izpildi (tajā skaitā sanāksmju organizēšana un</w:t>
      </w:r>
      <w:r w:rsidRPr="00022FD0">
        <w:rPr>
          <w:rStyle w:val="cf11"/>
          <w:rFonts w:ascii="Times New Roman" w:hAnsi="Times New Roman" w:cs="Times New Roman"/>
          <w:color w:val="auto"/>
          <w:sz w:val="24"/>
          <w:szCs w:val="24"/>
        </w:rPr>
        <w:t xml:space="preserve"> vadība</w:t>
      </w:r>
      <w:r w:rsidRPr="00022FD0">
        <w:rPr>
          <w:rStyle w:val="cf01"/>
          <w:rFonts w:ascii="Times New Roman" w:hAnsi="Times New Roman" w:cs="Times New Roman"/>
          <w:color w:val="auto"/>
          <w:sz w:val="24"/>
          <w:szCs w:val="24"/>
        </w:rPr>
        <w:t>, darba grupas žurnāla sagatavošana)</w:t>
      </w:r>
      <w:r w:rsidRPr="00022FD0">
        <w:rPr>
          <w:rStyle w:val="cf11"/>
          <w:rFonts w:ascii="Times New Roman" w:hAnsi="Times New Roman" w:cs="Times New Roman"/>
          <w:color w:val="auto"/>
          <w:sz w:val="24"/>
          <w:szCs w:val="24"/>
        </w:rPr>
        <w:t>, tādējādi vairojot Latvijas starptautisko atpazīstamību un veidojot pozitīvu Latvijas tēlu;</w:t>
      </w:r>
    </w:p>
    <w:p w14:paraId="275DC14A" w14:textId="77777777" w:rsidR="007532A6" w:rsidRPr="00935687" w:rsidRDefault="007532A6" w:rsidP="00022FD0">
      <w:pPr>
        <w:numPr>
          <w:ilvl w:val="0"/>
          <w:numId w:val="41"/>
        </w:numPr>
        <w:ind w:left="1077" w:hanging="357"/>
        <w:rPr>
          <w:szCs w:val="24"/>
          <w:lang w:eastAsia="lv-LV"/>
        </w:rPr>
      </w:pPr>
      <w:r w:rsidRPr="00935687">
        <w:rPr>
          <w:szCs w:val="24"/>
          <w:lang w:eastAsia="lv-LV"/>
        </w:rPr>
        <w:t>īstenot 2023. gadā noslēgto sadarbības līgumu ar Dominikas ARI, Karību jūras valsts augstāko revīzijas iestāžu organizācijas (CAROSAI) un INTOSAI attīstības iniciatīvu (IDI), lai sniegtu atbalstu Dominikas ARI, stiprinot tās institucionālo kapacitāti, vienlaikus nodrošinot Latvijas atpazīstamību Karību jūras valstu reģionā un sniedzot ieguldījumu Latvijas attīstības sadarbības politikas mērķu sasniegšanā;</w:t>
      </w:r>
    </w:p>
    <w:p w14:paraId="52CCF3F2" w14:textId="77777777" w:rsidR="007532A6" w:rsidRPr="00935687" w:rsidRDefault="007532A6" w:rsidP="00022FD0">
      <w:pPr>
        <w:numPr>
          <w:ilvl w:val="0"/>
          <w:numId w:val="41"/>
        </w:numPr>
        <w:ind w:left="1077" w:hanging="357"/>
        <w:rPr>
          <w:bCs/>
          <w:szCs w:val="24"/>
          <w:lang w:eastAsia="lv-LV"/>
        </w:rPr>
      </w:pPr>
      <w:r w:rsidRPr="00935687">
        <w:rPr>
          <w:bCs/>
          <w:szCs w:val="24"/>
        </w:rPr>
        <w:t xml:space="preserve">veikt </w:t>
      </w:r>
      <w:proofErr w:type="spellStart"/>
      <w:r w:rsidRPr="00935687">
        <w:rPr>
          <w:bCs/>
          <w:szCs w:val="24"/>
        </w:rPr>
        <w:t>izvērtējumu</w:t>
      </w:r>
      <w:proofErr w:type="spellEnd"/>
      <w:r w:rsidRPr="00935687">
        <w:rPr>
          <w:bCs/>
          <w:szCs w:val="24"/>
        </w:rPr>
        <w:t xml:space="preserve"> par</w:t>
      </w:r>
      <w:r w:rsidRPr="00935687">
        <w:rPr>
          <w:szCs w:val="24"/>
        </w:rPr>
        <w:t xml:space="preserve"> Valsts kontroles darbības stratēģijas 2022. –2025. gadam izpildi un profesionālās ētikas un godprātības pārvaldības sistēmas novērtēšanu, izmantojot </w:t>
      </w:r>
      <w:proofErr w:type="spellStart"/>
      <w:r w:rsidRPr="00935687">
        <w:rPr>
          <w:szCs w:val="24"/>
        </w:rPr>
        <w:t>IntoSAINT</w:t>
      </w:r>
      <w:proofErr w:type="spellEnd"/>
      <w:r w:rsidRPr="00935687">
        <w:rPr>
          <w:szCs w:val="24"/>
        </w:rPr>
        <w:t xml:space="preserve"> metodoloģiju, lai izstrādātu Valsts kontroles darbības stratēģiju 2026.–2029. gadam un noteiktu rezultatīvus rādītājus laika posmam no 2026. līdz 2029. gadam;</w:t>
      </w:r>
    </w:p>
    <w:p w14:paraId="1BB7705F" w14:textId="77777777" w:rsidR="007532A6" w:rsidRPr="00935687" w:rsidRDefault="007532A6" w:rsidP="00022FD0">
      <w:pPr>
        <w:numPr>
          <w:ilvl w:val="0"/>
          <w:numId w:val="41"/>
        </w:numPr>
        <w:ind w:left="1077" w:hanging="357"/>
        <w:rPr>
          <w:bCs/>
          <w:szCs w:val="24"/>
          <w:lang w:eastAsia="lv-LV"/>
        </w:rPr>
      </w:pPr>
      <w:r w:rsidRPr="00531E33">
        <w:rPr>
          <w:bCs/>
          <w:szCs w:val="24"/>
        </w:rPr>
        <w:t>pilnveidot</w:t>
      </w:r>
      <w:r w:rsidRPr="00935687">
        <w:rPr>
          <w:iCs/>
          <w:szCs w:val="24"/>
        </w:rPr>
        <w:t xml:space="preserve"> revīzijas atbalsta programmatūru,</w:t>
      </w:r>
      <w:r w:rsidRPr="00935687">
        <w:rPr>
          <w:bCs/>
          <w:szCs w:val="24"/>
        </w:rPr>
        <w:t xml:space="preserve"> ieviešot </w:t>
      </w:r>
      <w:r w:rsidRPr="00935687">
        <w:rPr>
          <w:szCs w:val="24"/>
        </w:rPr>
        <w:t xml:space="preserve">audita atbalsta programmatūru </w:t>
      </w:r>
      <w:proofErr w:type="spellStart"/>
      <w:r w:rsidRPr="00935687">
        <w:rPr>
          <w:i/>
          <w:iCs/>
          <w:szCs w:val="24"/>
        </w:rPr>
        <w:t>TeamMate</w:t>
      </w:r>
      <w:proofErr w:type="spellEnd"/>
      <w:r w:rsidRPr="00935687">
        <w:rPr>
          <w:szCs w:val="24"/>
        </w:rPr>
        <w:t xml:space="preserve">+ </w:t>
      </w:r>
      <w:r w:rsidRPr="00935687">
        <w:rPr>
          <w:bCs/>
          <w:szCs w:val="24"/>
        </w:rPr>
        <w:t xml:space="preserve">(jaunākā, izstrādātāja būtiski papildinātā </w:t>
      </w:r>
      <w:proofErr w:type="spellStart"/>
      <w:r w:rsidRPr="00935687">
        <w:rPr>
          <w:bCs/>
          <w:i/>
          <w:iCs/>
          <w:szCs w:val="24"/>
        </w:rPr>
        <w:t>TeamMate</w:t>
      </w:r>
      <w:proofErr w:type="spellEnd"/>
      <w:r w:rsidRPr="00935687">
        <w:rPr>
          <w:bCs/>
          <w:i/>
          <w:iCs/>
          <w:szCs w:val="24"/>
        </w:rPr>
        <w:t xml:space="preserve"> </w:t>
      </w:r>
      <w:r w:rsidRPr="00935687">
        <w:rPr>
          <w:bCs/>
          <w:szCs w:val="24"/>
        </w:rPr>
        <w:t xml:space="preserve">versija), novēršot </w:t>
      </w:r>
      <w:proofErr w:type="spellStart"/>
      <w:r w:rsidRPr="00935687">
        <w:rPr>
          <w:bCs/>
          <w:i/>
          <w:iCs/>
          <w:szCs w:val="24"/>
        </w:rPr>
        <w:t>TeamMate</w:t>
      </w:r>
      <w:proofErr w:type="spellEnd"/>
      <w:r w:rsidRPr="00935687">
        <w:rPr>
          <w:bCs/>
          <w:szCs w:val="24"/>
        </w:rPr>
        <w:t xml:space="preserve"> programmatūras lietošanas problēmas un veicot revīzijas darba modernizēšanu un </w:t>
      </w:r>
      <w:proofErr w:type="spellStart"/>
      <w:r w:rsidRPr="00935687">
        <w:rPr>
          <w:bCs/>
          <w:szCs w:val="24"/>
        </w:rPr>
        <w:t>efektivizēšanu</w:t>
      </w:r>
      <w:proofErr w:type="spellEnd"/>
      <w:r w:rsidRPr="00935687">
        <w:rPr>
          <w:bCs/>
          <w:szCs w:val="24"/>
        </w:rPr>
        <w:t xml:space="preserve">, kā arī </w:t>
      </w:r>
      <w:r w:rsidRPr="00935687">
        <w:rPr>
          <w:szCs w:val="24"/>
        </w:rPr>
        <w:t>nodrošināt datu analīzes risinājumu ieviešanu darba plānošanas un darba laika uzskaites vajadzībām</w:t>
      </w:r>
      <w:r>
        <w:rPr>
          <w:szCs w:val="24"/>
        </w:rPr>
        <w:t>;</w:t>
      </w:r>
    </w:p>
    <w:p w14:paraId="675E9DBD" w14:textId="0D73C2A9" w:rsidR="007532A6" w:rsidRPr="00292321" w:rsidRDefault="007532A6" w:rsidP="00AD64CD">
      <w:pPr>
        <w:numPr>
          <w:ilvl w:val="0"/>
          <w:numId w:val="41"/>
        </w:numPr>
        <w:spacing w:after="480"/>
        <w:ind w:left="1077" w:hanging="357"/>
        <w:rPr>
          <w:bCs/>
          <w:szCs w:val="24"/>
          <w:lang w:eastAsia="lv-LV"/>
        </w:rPr>
      </w:pPr>
      <w:r w:rsidRPr="00935687">
        <w:rPr>
          <w:bCs/>
          <w:szCs w:val="24"/>
        </w:rPr>
        <w:t>īstenot pārējos Valsts kontroles darbības stratēģijā 2022.</w:t>
      </w:r>
      <w:r w:rsidR="00942B07">
        <w:rPr>
          <w:bCs/>
          <w:szCs w:val="24"/>
        </w:rPr>
        <w:t xml:space="preserve"> </w:t>
      </w:r>
      <w:r w:rsidRPr="00935687">
        <w:rPr>
          <w:bCs/>
          <w:szCs w:val="24"/>
        </w:rPr>
        <w:t>–</w:t>
      </w:r>
      <w:r w:rsidR="00942B07">
        <w:rPr>
          <w:bCs/>
          <w:szCs w:val="24"/>
        </w:rPr>
        <w:t xml:space="preserve"> </w:t>
      </w:r>
      <w:r w:rsidRPr="00935687">
        <w:rPr>
          <w:bCs/>
          <w:szCs w:val="24"/>
        </w:rPr>
        <w:t>2025. gadam paredzētos pasākumus un sasniegt noteiktos rezultātus 2025. gadam</w:t>
      </w:r>
      <w:r>
        <w:rPr>
          <w:szCs w:val="24"/>
        </w:rPr>
        <w:t>.</w:t>
      </w:r>
    </w:p>
    <w:p w14:paraId="3DC08ACD" w14:textId="7ED30732" w:rsidR="007532A6" w:rsidRPr="00AA0604" w:rsidRDefault="007532A6" w:rsidP="00F52D4F">
      <w:pPr>
        <w:pStyle w:val="Funkcijasbold"/>
        <w:spacing w:after="240"/>
        <w:jc w:val="center"/>
        <w:rPr>
          <w:u w:val="single"/>
          <w:lang w:eastAsia="lv-LV"/>
        </w:rPr>
      </w:pPr>
      <w:r w:rsidRPr="00AA0604">
        <w:rPr>
          <w:u w:val="single"/>
          <w:lang w:eastAsia="lv-LV"/>
        </w:rPr>
        <w:t>Valsts kontroles kopējo izdevumu izmaiņas no 2023. līdz 2027. gadam</w:t>
      </w:r>
    </w:p>
    <w:p w14:paraId="1E999D76" w14:textId="76DE9988" w:rsidR="007532A6" w:rsidRPr="00E05A75" w:rsidRDefault="00AD64CD" w:rsidP="00E05A75">
      <w:pPr>
        <w:pStyle w:val="Funkcijasbold"/>
        <w:spacing w:after="240"/>
        <w:ind w:left="1077"/>
        <w:jc w:val="right"/>
        <w:rPr>
          <w:b w:val="0"/>
          <w:i/>
          <w:iCs/>
          <w:sz w:val="18"/>
          <w:szCs w:val="18"/>
          <w:lang w:eastAsia="lv-LV"/>
        </w:rPr>
      </w:pPr>
      <w:r w:rsidRPr="00E05A75">
        <w:rPr>
          <w:i/>
          <w:iCs/>
          <w:noProof/>
          <w:sz w:val="18"/>
          <w:szCs w:val="18"/>
          <w:lang w:eastAsia="lv-LV"/>
        </w:rPr>
        <w:drawing>
          <wp:anchor distT="0" distB="0" distL="114300" distR="114300" simplePos="0" relativeHeight="251659264" behindDoc="0" locked="0" layoutInCell="1" allowOverlap="1" wp14:anchorId="7848A93B" wp14:editId="645943E8">
            <wp:simplePos x="0" y="0"/>
            <wp:positionH relativeFrom="margin">
              <wp:align>right</wp:align>
            </wp:positionH>
            <wp:positionV relativeFrom="paragraph">
              <wp:posOffset>188694</wp:posOffset>
            </wp:positionV>
            <wp:extent cx="5718175" cy="3069590"/>
            <wp:effectExtent l="0" t="0" r="15875" b="16510"/>
            <wp:wrapSquare wrapText="bothSides"/>
            <wp:docPr id="1903656221" name="Chart 19036562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E05A75" w:rsidRPr="00E05A75">
        <w:rPr>
          <w:b w:val="0"/>
          <w:i/>
          <w:iCs/>
          <w:sz w:val="18"/>
          <w:szCs w:val="18"/>
          <w:lang w:eastAsia="lv-LV"/>
        </w:rPr>
        <w:t>Euro</w:t>
      </w:r>
    </w:p>
    <w:p w14:paraId="063A7A2F" w14:textId="77777777" w:rsidR="007532A6" w:rsidRPr="00BB2102" w:rsidRDefault="007532A6" w:rsidP="007532A6">
      <w:pPr>
        <w:pStyle w:val="Tabuluvirsraksti"/>
        <w:spacing w:before="480" w:after="240"/>
        <w:rPr>
          <w:b/>
          <w:lang w:eastAsia="lv-LV"/>
        </w:rPr>
      </w:pPr>
      <w:r w:rsidRPr="00BB2102">
        <w:rPr>
          <w:b/>
          <w:lang w:eastAsia="lv-LV"/>
        </w:rPr>
        <w:t>Vidējais amata vietu skaits no</w:t>
      </w:r>
      <w:r>
        <w:rPr>
          <w:b/>
          <w:lang w:eastAsia="lv-LV"/>
        </w:rPr>
        <w:t xml:space="preserve"> 2023. līdz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7532A6" w:rsidRPr="00BB2102" w14:paraId="3C9382CE" w14:textId="77777777" w:rsidTr="00347BCA">
        <w:trPr>
          <w:trHeight w:val="229"/>
          <w:tblHeader/>
          <w:jc w:val="center"/>
        </w:trPr>
        <w:tc>
          <w:tcPr>
            <w:tcW w:w="1601" w:type="pct"/>
            <w:shd w:val="clear" w:color="auto" w:fill="auto"/>
          </w:tcPr>
          <w:p w14:paraId="0C6E070A" w14:textId="77777777" w:rsidR="007532A6" w:rsidRPr="00BB2102" w:rsidRDefault="007532A6" w:rsidP="004E2AB0">
            <w:pPr>
              <w:pStyle w:val="tabteksts"/>
              <w:jc w:val="center"/>
            </w:pPr>
          </w:p>
        </w:tc>
        <w:tc>
          <w:tcPr>
            <w:tcW w:w="680" w:type="pct"/>
          </w:tcPr>
          <w:p w14:paraId="7410B351" w14:textId="77777777" w:rsidR="007532A6" w:rsidRPr="00BB2102" w:rsidRDefault="007532A6" w:rsidP="004E2AB0">
            <w:pPr>
              <w:pStyle w:val="tabteksts"/>
              <w:jc w:val="center"/>
              <w:rPr>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0" w:type="pct"/>
          </w:tcPr>
          <w:p w14:paraId="3FBC1C78" w14:textId="77777777" w:rsidR="007532A6" w:rsidRPr="00BB2102" w:rsidRDefault="007532A6" w:rsidP="004E2AB0">
            <w:pPr>
              <w:pStyle w:val="tabteksts"/>
              <w:jc w:val="center"/>
              <w:rPr>
                <w:lang w:eastAsia="lv-LV"/>
              </w:rPr>
            </w:pPr>
            <w:r>
              <w:rPr>
                <w:lang w:eastAsia="lv-LV"/>
              </w:rPr>
              <w:t>2024.</w:t>
            </w:r>
            <w:r w:rsidRPr="00D42431">
              <w:rPr>
                <w:lang w:eastAsia="lv-LV"/>
              </w:rPr>
              <w:t xml:space="preserve"> gada     plāns</w:t>
            </w:r>
          </w:p>
        </w:tc>
        <w:tc>
          <w:tcPr>
            <w:tcW w:w="680" w:type="pct"/>
          </w:tcPr>
          <w:p w14:paraId="2E9CECC1" w14:textId="77777777" w:rsidR="007532A6" w:rsidRPr="00BB2102" w:rsidRDefault="007532A6" w:rsidP="004E2AB0">
            <w:pPr>
              <w:pStyle w:val="tabteksts"/>
              <w:jc w:val="center"/>
              <w:rPr>
                <w:lang w:eastAsia="lv-LV"/>
              </w:rPr>
            </w:pPr>
            <w:r>
              <w:rPr>
                <w:szCs w:val="18"/>
                <w:lang w:eastAsia="lv-LV"/>
              </w:rPr>
              <w:t>2025.</w:t>
            </w:r>
            <w:r w:rsidRPr="00D42431">
              <w:rPr>
                <w:szCs w:val="18"/>
                <w:lang w:eastAsia="lv-LV"/>
              </w:rPr>
              <w:t xml:space="preserve"> gada projekts</w:t>
            </w:r>
          </w:p>
        </w:tc>
        <w:tc>
          <w:tcPr>
            <w:tcW w:w="680" w:type="pct"/>
          </w:tcPr>
          <w:p w14:paraId="553374B0" w14:textId="77777777" w:rsidR="007532A6" w:rsidRPr="00BB2102" w:rsidRDefault="007532A6" w:rsidP="004E2AB0">
            <w:pPr>
              <w:pStyle w:val="tabteksts"/>
              <w:jc w:val="center"/>
              <w:rPr>
                <w:lang w:eastAsia="lv-LV"/>
              </w:rPr>
            </w:pPr>
            <w:r>
              <w:rPr>
                <w:szCs w:val="18"/>
                <w:lang w:eastAsia="lv-LV"/>
              </w:rPr>
              <w:t>2026.</w:t>
            </w:r>
            <w:r w:rsidRPr="00D42431">
              <w:rPr>
                <w:szCs w:val="18"/>
                <w:lang w:eastAsia="lv-LV"/>
              </w:rPr>
              <w:t xml:space="preserve"> gada </w:t>
            </w:r>
            <w:r>
              <w:rPr>
                <w:lang w:eastAsia="lv-LV"/>
              </w:rPr>
              <w:t>prognoze</w:t>
            </w:r>
          </w:p>
        </w:tc>
        <w:tc>
          <w:tcPr>
            <w:tcW w:w="679" w:type="pct"/>
          </w:tcPr>
          <w:p w14:paraId="32107634" w14:textId="77777777" w:rsidR="007532A6" w:rsidRPr="00BB2102" w:rsidRDefault="007532A6" w:rsidP="004E2AB0">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r>
      <w:tr w:rsidR="007532A6" w:rsidRPr="00BB2102" w14:paraId="677576EA" w14:textId="77777777" w:rsidTr="00AD64CD">
        <w:trPr>
          <w:trHeight w:val="218"/>
          <w:jc w:val="center"/>
        </w:trPr>
        <w:tc>
          <w:tcPr>
            <w:tcW w:w="1601" w:type="pct"/>
            <w:shd w:val="clear" w:color="auto" w:fill="D9D9D9" w:themeFill="background1" w:themeFillShade="D9"/>
          </w:tcPr>
          <w:p w14:paraId="020DF17B" w14:textId="77777777" w:rsidR="007532A6" w:rsidRPr="00BB2102" w:rsidRDefault="007532A6" w:rsidP="004E2AB0">
            <w:pPr>
              <w:pStyle w:val="tabteksts"/>
            </w:pPr>
            <w:r w:rsidRPr="00BB2102">
              <w:t>Vidējais amata vietu skaits gadā</w:t>
            </w:r>
          </w:p>
        </w:tc>
        <w:tc>
          <w:tcPr>
            <w:tcW w:w="680" w:type="pct"/>
            <w:shd w:val="clear" w:color="auto" w:fill="D9D9D9" w:themeFill="background1" w:themeFillShade="D9"/>
          </w:tcPr>
          <w:p w14:paraId="6BF5AA96" w14:textId="77777777" w:rsidR="007532A6" w:rsidRPr="00F32973" w:rsidRDefault="007532A6" w:rsidP="004E2AB0">
            <w:pPr>
              <w:pStyle w:val="tabteksts"/>
              <w:jc w:val="right"/>
            </w:pPr>
            <w:r w:rsidRPr="00F32973">
              <w:t>162</w:t>
            </w:r>
          </w:p>
        </w:tc>
        <w:tc>
          <w:tcPr>
            <w:tcW w:w="680" w:type="pct"/>
            <w:shd w:val="clear" w:color="auto" w:fill="D9D9D9" w:themeFill="background1" w:themeFillShade="D9"/>
          </w:tcPr>
          <w:p w14:paraId="4A9E3175" w14:textId="77777777" w:rsidR="007532A6" w:rsidRPr="00BB2102" w:rsidRDefault="007532A6" w:rsidP="004E2AB0">
            <w:pPr>
              <w:pStyle w:val="tabteksts"/>
              <w:jc w:val="right"/>
            </w:pPr>
            <w:r>
              <w:t>180</w:t>
            </w:r>
          </w:p>
        </w:tc>
        <w:tc>
          <w:tcPr>
            <w:tcW w:w="680" w:type="pct"/>
            <w:shd w:val="clear" w:color="auto" w:fill="D9D9D9" w:themeFill="background1" w:themeFillShade="D9"/>
          </w:tcPr>
          <w:p w14:paraId="31DC34BD" w14:textId="77777777" w:rsidR="007532A6" w:rsidRPr="00BB2102" w:rsidRDefault="007532A6" w:rsidP="004E2AB0">
            <w:pPr>
              <w:pStyle w:val="tabteksts"/>
              <w:jc w:val="right"/>
            </w:pPr>
            <w:r w:rsidRPr="00436810">
              <w:t>180</w:t>
            </w:r>
          </w:p>
        </w:tc>
        <w:tc>
          <w:tcPr>
            <w:tcW w:w="680" w:type="pct"/>
            <w:shd w:val="clear" w:color="auto" w:fill="D9D9D9" w:themeFill="background1" w:themeFillShade="D9"/>
          </w:tcPr>
          <w:p w14:paraId="67E00B54" w14:textId="77777777" w:rsidR="007532A6" w:rsidRPr="00BB2102" w:rsidRDefault="007532A6" w:rsidP="004E2AB0">
            <w:pPr>
              <w:pStyle w:val="tabteksts"/>
              <w:jc w:val="right"/>
            </w:pPr>
            <w:r w:rsidRPr="00436810">
              <w:t>180</w:t>
            </w:r>
          </w:p>
        </w:tc>
        <w:tc>
          <w:tcPr>
            <w:tcW w:w="679" w:type="pct"/>
            <w:shd w:val="clear" w:color="auto" w:fill="D9D9D9" w:themeFill="background1" w:themeFillShade="D9"/>
          </w:tcPr>
          <w:p w14:paraId="191F7919" w14:textId="77777777" w:rsidR="007532A6" w:rsidRPr="00BB2102" w:rsidRDefault="007532A6" w:rsidP="004E2AB0">
            <w:pPr>
              <w:pStyle w:val="tabteksts"/>
              <w:jc w:val="right"/>
            </w:pPr>
            <w:r w:rsidRPr="00436810">
              <w:t>180</w:t>
            </w:r>
          </w:p>
        </w:tc>
      </w:tr>
      <w:tr w:rsidR="007532A6" w:rsidRPr="00BB2102" w14:paraId="1B8B3ABD" w14:textId="77777777" w:rsidTr="00AD64CD">
        <w:trPr>
          <w:trHeight w:val="225"/>
          <w:jc w:val="center"/>
        </w:trPr>
        <w:tc>
          <w:tcPr>
            <w:tcW w:w="5000" w:type="pct"/>
            <w:gridSpan w:val="6"/>
          </w:tcPr>
          <w:p w14:paraId="205FF01D" w14:textId="77777777" w:rsidR="007532A6" w:rsidRPr="00F32973" w:rsidRDefault="007532A6" w:rsidP="004E2AB0">
            <w:pPr>
              <w:pStyle w:val="tabteksts"/>
            </w:pPr>
            <w:r w:rsidRPr="00F32973">
              <w:rPr>
                <w:i/>
              </w:rPr>
              <w:t>Tajā skaitā:</w:t>
            </w:r>
          </w:p>
        </w:tc>
      </w:tr>
      <w:tr w:rsidR="007532A6" w:rsidRPr="00BB2102" w14:paraId="4404DA17" w14:textId="77777777" w:rsidTr="00AD64CD">
        <w:trPr>
          <w:trHeight w:val="225"/>
          <w:jc w:val="center"/>
        </w:trPr>
        <w:tc>
          <w:tcPr>
            <w:tcW w:w="5000" w:type="pct"/>
            <w:gridSpan w:val="6"/>
          </w:tcPr>
          <w:p w14:paraId="475932F6" w14:textId="77777777" w:rsidR="007532A6" w:rsidRPr="00F32973" w:rsidRDefault="007532A6" w:rsidP="004E2AB0">
            <w:pPr>
              <w:pStyle w:val="tabteksts"/>
              <w:ind w:firstLine="313"/>
            </w:pPr>
            <w:r w:rsidRPr="00F32973">
              <w:rPr>
                <w:i/>
              </w:rPr>
              <w:lastRenderedPageBreak/>
              <w:t>Valsts pamatfunkciju īstenošana</w:t>
            </w:r>
          </w:p>
        </w:tc>
      </w:tr>
      <w:tr w:rsidR="007532A6" w:rsidRPr="00BB2102" w14:paraId="2FD12643" w14:textId="77777777" w:rsidTr="00AD64CD">
        <w:trPr>
          <w:trHeight w:val="168"/>
          <w:jc w:val="center"/>
        </w:trPr>
        <w:tc>
          <w:tcPr>
            <w:tcW w:w="1601" w:type="pct"/>
            <w:shd w:val="clear" w:color="auto" w:fill="F2F2F2" w:themeFill="background1" w:themeFillShade="F2"/>
          </w:tcPr>
          <w:p w14:paraId="092F6C37" w14:textId="77777777" w:rsidR="007532A6" w:rsidRPr="00BB2102" w:rsidRDefault="007532A6" w:rsidP="004E2AB0">
            <w:pPr>
              <w:pStyle w:val="tabteksts"/>
              <w:rPr>
                <w:lang w:eastAsia="lv-LV"/>
              </w:rPr>
            </w:pPr>
            <w:r w:rsidRPr="00BB2102">
              <w:t>Vidējais amata vietu skaits gadā</w:t>
            </w:r>
          </w:p>
        </w:tc>
        <w:tc>
          <w:tcPr>
            <w:tcW w:w="680" w:type="pct"/>
            <w:shd w:val="clear" w:color="auto" w:fill="F2F2F2" w:themeFill="background1" w:themeFillShade="F2"/>
          </w:tcPr>
          <w:p w14:paraId="7B5734DF" w14:textId="77777777" w:rsidR="007532A6" w:rsidRPr="00F32973" w:rsidRDefault="007532A6" w:rsidP="004E2AB0">
            <w:pPr>
              <w:pStyle w:val="tabteksts"/>
              <w:jc w:val="right"/>
            </w:pPr>
            <w:r w:rsidRPr="00F32973">
              <w:t>162</w:t>
            </w:r>
          </w:p>
        </w:tc>
        <w:tc>
          <w:tcPr>
            <w:tcW w:w="680" w:type="pct"/>
            <w:shd w:val="clear" w:color="auto" w:fill="F2F2F2" w:themeFill="background1" w:themeFillShade="F2"/>
          </w:tcPr>
          <w:p w14:paraId="5B94465F" w14:textId="77777777" w:rsidR="007532A6" w:rsidRPr="00BB2102" w:rsidRDefault="007532A6" w:rsidP="004E2AB0">
            <w:pPr>
              <w:pStyle w:val="tabteksts"/>
              <w:jc w:val="right"/>
            </w:pPr>
            <w:r>
              <w:t>180</w:t>
            </w:r>
          </w:p>
        </w:tc>
        <w:tc>
          <w:tcPr>
            <w:tcW w:w="680" w:type="pct"/>
            <w:shd w:val="clear" w:color="auto" w:fill="F2F2F2" w:themeFill="background1" w:themeFillShade="F2"/>
          </w:tcPr>
          <w:p w14:paraId="625C91FC" w14:textId="77777777" w:rsidR="007532A6" w:rsidRPr="00BB2102" w:rsidRDefault="007532A6" w:rsidP="004E2AB0">
            <w:pPr>
              <w:pStyle w:val="tabteksts"/>
              <w:jc w:val="right"/>
            </w:pPr>
            <w:r w:rsidRPr="00DA35B9">
              <w:t>180</w:t>
            </w:r>
          </w:p>
        </w:tc>
        <w:tc>
          <w:tcPr>
            <w:tcW w:w="680" w:type="pct"/>
            <w:shd w:val="clear" w:color="auto" w:fill="F2F2F2" w:themeFill="background1" w:themeFillShade="F2"/>
          </w:tcPr>
          <w:p w14:paraId="14596AD5" w14:textId="77777777" w:rsidR="007532A6" w:rsidRPr="00BB2102" w:rsidRDefault="007532A6" w:rsidP="004E2AB0">
            <w:pPr>
              <w:pStyle w:val="tabteksts"/>
              <w:jc w:val="right"/>
            </w:pPr>
            <w:r w:rsidRPr="00DA35B9">
              <w:t>180</w:t>
            </w:r>
          </w:p>
        </w:tc>
        <w:tc>
          <w:tcPr>
            <w:tcW w:w="679" w:type="pct"/>
            <w:shd w:val="clear" w:color="auto" w:fill="F2F2F2" w:themeFill="background1" w:themeFillShade="F2"/>
          </w:tcPr>
          <w:p w14:paraId="456431A3" w14:textId="77777777" w:rsidR="007532A6" w:rsidRPr="00BB2102" w:rsidRDefault="007532A6" w:rsidP="004E2AB0">
            <w:pPr>
              <w:pStyle w:val="tabteksts"/>
              <w:jc w:val="right"/>
            </w:pPr>
            <w:r w:rsidRPr="00DA35B9">
              <w:t>180</w:t>
            </w:r>
          </w:p>
        </w:tc>
      </w:tr>
    </w:tbl>
    <w:p w14:paraId="05B5AF56" w14:textId="77777777" w:rsidR="007532A6" w:rsidRPr="00777DA3" w:rsidRDefault="007532A6" w:rsidP="002E6FC9">
      <w:pPr>
        <w:spacing w:before="480" w:after="240"/>
        <w:ind w:firstLine="425"/>
        <w:jc w:val="center"/>
        <w:rPr>
          <w:sz w:val="18"/>
          <w:szCs w:val="18"/>
        </w:rPr>
      </w:pPr>
      <w:r w:rsidRPr="00BB2102">
        <w:rPr>
          <w:b/>
          <w:szCs w:val="24"/>
          <w:u w:val="single"/>
          <w:lang w:eastAsia="lv-LV"/>
        </w:rPr>
        <w:t>Politikas un resursu vadības karte</w:t>
      </w:r>
    </w:p>
    <w:p w14:paraId="2614254D" w14:textId="77777777" w:rsidR="007532A6" w:rsidRPr="00BB2102" w:rsidRDefault="007532A6" w:rsidP="007532A6">
      <w:pPr>
        <w:pStyle w:val="Tabuluvirsraksti"/>
        <w:jc w:val="left"/>
        <w:rPr>
          <w:b/>
          <w:lang w:eastAsia="lv-LV"/>
        </w:rPr>
      </w:pPr>
      <w:r w:rsidRPr="00BB2102">
        <w:rPr>
          <w:b/>
          <w:lang w:eastAsia="lv-LV"/>
        </w:rPr>
        <w:t xml:space="preserve">1. </w:t>
      </w:r>
      <w:r>
        <w:rPr>
          <w:b/>
          <w:lang w:eastAsia="lv-LV"/>
        </w:rPr>
        <w:t>Revīziju veikšana</w:t>
      </w:r>
    </w:p>
    <w:tbl>
      <w:tblPr>
        <w:tblStyle w:val="TableGrid"/>
        <w:tblW w:w="5000" w:type="pct"/>
        <w:tblLook w:val="04A0" w:firstRow="1" w:lastRow="0" w:firstColumn="1" w:lastColumn="0" w:noHBand="0" w:noVBand="1"/>
      </w:tblPr>
      <w:tblGrid>
        <w:gridCol w:w="3963"/>
        <w:gridCol w:w="2599"/>
        <w:gridCol w:w="1258"/>
        <w:gridCol w:w="1241"/>
      </w:tblGrid>
      <w:tr w:rsidR="007532A6" w:rsidRPr="00BB2102" w14:paraId="6C83BECB" w14:textId="77777777" w:rsidTr="00236774">
        <w:trPr>
          <w:trHeight w:val="173"/>
        </w:trPr>
        <w:tc>
          <w:tcPr>
            <w:tcW w:w="5000" w:type="pct"/>
            <w:gridSpan w:val="4"/>
            <w:shd w:val="clear" w:color="auto" w:fill="D9D9D9" w:themeFill="background1" w:themeFillShade="D9"/>
          </w:tcPr>
          <w:p w14:paraId="6DE7B125" w14:textId="7D04F47B" w:rsidR="007532A6" w:rsidRPr="002D5545" w:rsidRDefault="00236774" w:rsidP="004E2AB0">
            <w:pPr>
              <w:pStyle w:val="Tabuluvirsraksti"/>
              <w:spacing w:after="0"/>
              <w:jc w:val="both"/>
              <w:rPr>
                <w:b/>
                <w:sz w:val="18"/>
                <w:szCs w:val="18"/>
                <w:lang w:eastAsia="lv-LV"/>
              </w:rPr>
            </w:pPr>
            <w:r w:rsidRPr="00236774">
              <w:rPr>
                <w:b/>
                <w:sz w:val="18"/>
                <w:szCs w:val="18"/>
                <w:lang w:eastAsia="lv-LV"/>
              </w:rPr>
              <w:t>Politikas mērķis: lietderīga, godprātīga un tiesiska publiskā sektora darbība sabiedrības interesēs.</w:t>
            </w:r>
          </w:p>
        </w:tc>
      </w:tr>
      <w:tr w:rsidR="007532A6" w:rsidRPr="00BB2102" w14:paraId="26E8A841" w14:textId="77777777" w:rsidTr="00236774">
        <w:trPr>
          <w:trHeight w:val="425"/>
        </w:trPr>
        <w:tc>
          <w:tcPr>
            <w:tcW w:w="2187" w:type="pct"/>
            <w:shd w:val="clear" w:color="auto" w:fill="auto"/>
            <w:vAlign w:val="center"/>
          </w:tcPr>
          <w:p w14:paraId="153B5062" w14:textId="77777777" w:rsidR="007532A6" w:rsidRPr="002D5545" w:rsidRDefault="007532A6" w:rsidP="00236774">
            <w:pPr>
              <w:pStyle w:val="Tabuluvirsraksti"/>
              <w:spacing w:after="0"/>
              <w:jc w:val="left"/>
              <w:rPr>
                <w:b/>
                <w:sz w:val="18"/>
                <w:szCs w:val="18"/>
                <w:lang w:eastAsia="lv-LV"/>
              </w:rPr>
            </w:pPr>
            <w:r w:rsidRPr="002D5545">
              <w:rPr>
                <w:b/>
                <w:sz w:val="18"/>
                <w:szCs w:val="18"/>
                <w:lang w:eastAsia="lv-LV"/>
              </w:rPr>
              <w:t>Politikas rezultatīvie rādītāji</w:t>
            </w:r>
          </w:p>
        </w:tc>
        <w:tc>
          <w:tcPr>
            <w:tcW w:w="1434" w:type="pct"/>
            <w:shd w:val="clear" w:color="auto" w:fill="auto"/>
          </w:tcPr>
          <w:p w14:paraId="1F8782F7" w14:textId="77777777" w:rsidR="007532A6" w:rsidRPr="002D5545" w:rsidRDefault="007532A6" w:rsidP="004E2AB0">
            <w:pPr>
              <w:pStyle w:val="Tabuluvirsraksti"/>
              <w:spacing w:after="0"/>
              <w:rPr>
                <w:b/>
                <w:sz w:val="18"/>
                <w:szCs w:val="18"/>
                <w:lang w:eastAsia="lv-LV"/>
              </w:rPr>
            </w:pPr>
            <w:r w:rsidRPr="002D5545">
              <w:rPr>
                <w:b/>
                <w:sz w:val="18"/>
                <w:szCs w:val="18"/>
                <w:lang w:eastAsia="lv-LV"/>
              </w:rPr>
              <w:t xml:space="preserve">Attīstības plānošanas dokumenti vai </w:t>
            </w:r>
          </w:p>
          <w:p w14:paraId="2CB7FC86" w14:textId="77777777" w:rsidR="007532A6" w:rsidRPr="002D5545" w:rsidRDefault="007532A6" w:rsidP="004E2AB0">
            <w:pPr>
              <w:pStyle w:val="Tabuluvirsraksti"/>
              <w:spacing w:after="0"/>
              <w:rPr>
                <w:b/>
                <w:sz w:val="18"/>
                <w:szCs w:val="18"/>
                <w:lang w:eastAsia="lv-LV"/>
              </w:rPr>
            </w:pPr>
            <w:r w:rsidRPr="002D5545">
              <w:rPr>
                <w:b/>
                <w:sz w:val="18"/>
                <w:szCs w:val="18"/>
                <w:lang w:eastAsia="lv-LV"/>
              </w:rPr>
              <w:t>normatīvie akti</w:t>
            </w:r>
          </w:p>
        </w:tc>
        <w:tc>
          <w:tcPr>
            <w:tcW w:w="694" w:type="pct"/>
            <w:shd w:val="clear" w:color="auto" w:fill="auto"/>
          </w:tcPr>
          <w:p w14:paraId="295F5C66" w14:textId="77777777" w:rsidR="007532A6" w:rsidRPr="002D5545" w:rsidRDefault="007532A6" w:rsidP="004E2AB0">
            <w:pPr>
              <w:pStyle w:val="Tabuluvirsraksti"/>
              <w:spacing w:after="0"/>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2023</w:t>
            </w:r>
            <w:r w:rsidRPr="002D5545">
              <w:rPr>
                <w:sz w:val="18"/>
                <w:szCs w:val="18"/>
                <w:lang w:eastAsia="lv-LV"/>
              </w:rPr>
              <w:t>)</w:t>
            </w:r>
          </w:p>
        </w:tc>
        <w:tc>
          <w:tcPr>
            <w:tcW w:w="685" w:type="pct"/>
            <w:shd w:val="clear" w:color="auto" w:fill="auto"/>
          </w:tcPr>
          <w:p w14:paraId="4A6885FA" w14:textId="77777777" w:rsidR="007532A6" w:rsidRPr="002D5545" w:rsidRDefault="007532A6" w:rsidP="004E2AB0">
            <w:pPr>
              <w:pStyle w:val="Tabuluvirsraksti"/>
              <w:spacing w:after="0"/>
              <w:rPr>
                <w:b/>
                <w:sz w:val="18"/>
                <w:szCs w:val="18"/>
                <w:lang w:eastAsia="lv-LV"/>
              </w:rPr>
            </w:pPr>
            <w:r w:rsidRPr="002D5545">
              <w:rPr>
                <w:b/>
                <w:sz w:val="18"/>
                <w:szCs w:val="18"/>
                <w:lang w:eastAsia="lv-LV"/>
              </w:rPr>
              <w:t xml:space="preserve">Plānotā vērtība </w:t>
            </w:r>
            <w:r w:rsidRPr="00CC078C">
              <w:rPr>
                <w:sz w:val="18"/>
                <w:szCs w:val="18"/>
                <w:lang w:eastAsia="lv-LV"/>
              </w:rPr>
              <w:t>(202</w:t>
            </w:r>
            <w:r>
              <w:rPr>
                <w:sz w:val="18"/>
                <w:szCs w:val="18"/>
                <w:lang w:eastAsia="lv-LV"/>
              </w:rPr>
              <w:t>5</w:t>
            </w:r>
            <w:r w:rsidRPr="00CC078C">
              <w:rPr>
                <w:sz w:val="18"/>
                <w:szCs w:val="18"/>
                <w:lang w:eastAsia="lv-LV"/>
              </w:rPr>
              <w:t>)</w:t>
            </w:r>
          </w:p>
        </w:tc>
      </w:tr>
      <w:tr w:rsidR="007532A6" w:rsidRPr="00BB2102" w14:paraId="6676BA3A" w14:textId="77777777" w:rsidTr="00AA0604">
        <w:trPr>
          <w:trHeight w:val="567"/>
        </w:trPr>
        <w:tc>
          <w:tcPr>
            <w:tcW w:w="2187" w:type="pct"/>
          </w:tcPr>
          <w:p w14:paraId="468B96B0" w14:textId="77777777" w:rsidR="007532A6" w:rsidRPr="008F44CA" w:rsidRDefault="007532A6" w:rsidP="004E2AB0">
            <w:pPr>
              <w:pStyle w:val="Tabuluvirsraksti"/>
              <w:spacing w:after="0"/>
              <w:jc w:val="both"/>
              <w:rPr>
                <w:b/>
                <w:i/>
                <w:color w:val="FF0000"/>
                <w:sz w:val="18"/>
                <w:szCs w:val="18"/>
                <w:lang w:eastAsia="lv-LV"/>
              </w:rPr>
            </w:pPr>
            <w:r w:rsidRPr="007F5CBF">
              <w:rPr>
                <w:bCs/>
                <w:i/>
                <w:sz w:val="18"/>
                <w:szCs w:val="18"/>
              </w:rPr>
              <w:t>Publiskā sektora pilnveidošanai ieviest</w:t>
            </w:r>
            <w:r>
              <w:rPr>
                <w:bCs/>
                <w:i/>
                <w:sz w:val="18"/>
                <w:szCs w:val="18"/>
              </w:rPr>
              <w:t>o</w:t>
            </w:r>
            <w:r w:rsidRPr="007F5CBF">
              <w:rPr>
                <w:bCs/>
                <w:i/>
                <w:sz w:val="18"/>
                <w:szCs w:val="18"/>
              </w:rPr>
              <w:t xml:space="preserve"> Valsts kontroles revīzijās sniegt</w:t>
            </w:r>
            <w:r>
              <w:rPr>
                <w:bCs/>
                <w:i/>
                <w:sz w:val="18"/>
                <w:szCs w:val="18"/>
              </w:rPr>
              <w:t>o</w:t>
            </w:r>
            <w:r w:rsidRPr="007F5CBF">
              <w:rPr>
                <w:bCs/>
                <w:i/>
                <w:sz w:val="18"/>
                <w:szCs w:val="18"/>
              </w:rPr>
              <w:t xml:space="preserve"> ieteikum</w:t>
            </w:r>
            <w:r>
              <w:rPr>
                <w:bCs/>
                <w:i/>
                <w:sz w:val="18"/>
                <w:szCs w:val="18"/>
              </w:rPr>
              <w:t>u</w:t>
            </w:r>
            <w:r w:rsidRPr="007F5CBF">
              <w:rPr>
                <w:bCs/>
                <w:i/>
                <w:sz w:val="18"/>
                <w:szCs w:val="18"/>
              </w:rPr>
              <w:t>, tajā skaitā, palielinot sākotnējā ziņošanas termiņā ieviestos ieteikumus, īpatsvars no ieviešamajiem ieteikumiem</w:t>
            </w:r>
            <w:r>
              <w:rPr>
                <w:bCs/>
                <w:i/>
                <w:sz w:val="18"/>
                <w:szCs w:val="18"/>
              </w:rPr>
              <w:t xml:space="preserve"> (%</w:t>
            </w:r>
            <w:r w:rsidRPr="007F5CBF">
              <w:rPr>
                <w:bCs/>
                <w:i/>
                <w:sz w:val="18"/>
                <w:szCs w:val="18"/>
              </w:rPr>
              <w:t>)</w:t>
            </w:r>
          </w:p>
        </w:tc>
        <w:tc>
          <w:tcPr>
            <w:tcW w:w="1434" w:type="pct"/>
            <w:vAlign w:val="center"/>
          </w:tcPr>
          <w:p w14:paraId="7420A5F1" w14:textId="3936290F" w:rsidR="007532A6" w:rsidRPr="008F44CA" w:rsidRDefault="007532A6" w:rsidP="00AA0604">
            <w:pPr>
              <w:pStyle w:val="Tabuluvirsraksti"/>
              <w:spacing w:after="0"/>
              <w:jc w:val="both"/>
              <w:rPr>
                <w:i/>
                <w:color w:val="FF0000"/>
                <w:sz w:val="18"/>
                <w:szCs w:val="18"/>
                <w:lang w:eastAsia="lv-LV"/>
              </w:rPr>
            </w:pPr>
            <w:r w:rsidRPr="00CC078C">
              <w:rPr>
                <w:bCs/>
                <w:i/>
                <w:sz w:val="18"/>
                <w:szCs w:val="18"/>
              </w:rPr>
              <w:t>Valsts kontroles darbības stratēģija 2022.</w:t>
            </w:r>
            <w:r w:rsidR="00AA0604">
              <w:rPr>
                <w:bCs/>
                <w:i/>
                <w:sz w:val="18"/>
                <w:szCs w:val="18"/>
              </w:rPr>
              <w:t> </w:t>
            </w:r>
            <w:r w:rsidRPr="00CC078C">
              <w:rPr>
                <w:bCs/>
                <w:i/>
                <w:sz w:val="18"/>
                <w:szCs w:val="18"/>
              </w:rPr>
              <w:t>–</w:t>
            </w:r>
            <w:r w:rsidR="00AA0604">
              <w:rPr>
                <w:bCs/>
                <w:i/>
                <w:sz w:val="18"/>
                <w:szCs w:val="18"/>
              </w:rPr>
              <w:t> </w:t>
            </w:r>
            <w:r w:rsidRPr="00CC078C">
              <w:rPr>
                <w:bCs/>
                <w:i/>
                <w:sz w:val="18"/>
                <w:szCs w:val="18"/>
              </w:rPr>
              <w:t>2025. gadam</w:t>
            </w:r>
          </w:p>
        </w:tc>
        <w:tc>
          <w:tcPr>
            <w:tcW w:w="694" w:type="pct"/>
            <w:vAlign w:val="center"/>
          </w:tcPr>
          <w:p w14:paraId="238AFDBF" w14:textId="77777777" w:rsidR="007532A6" w:rsidRPr="00454754" w:rsidRDefault="007532A6" w:rsidP="00AA0604">
            <w:pPr>
              <w:pStyle w:val="Tabuluvirsraksti"/>
              <w:spacing w:after="0"/>
              <w:rPr>
                <w:i/>
                <w:sz w:val="18"/>
                <w:szCs w:val="18"/>
                <w:lang w:eastAsia="lv-LV"/>
              </w:rPr>
            </w:pPr>
            <w:r w:rsidRPr="00454754">
              <w:rPr>
                <w:i/>
                <w:sz w:val="18"/>
                <w:szCs w:val="18"/>
                <w:lang w:eastAsia="lv-LV"/>
              </w:rPr>
              <w:t>93,7</w:t>
            </w:r>
          </w:p>
        </w:tc>
        <w:tc>
          <w:tcPr>
            <w:tcW w:w="685" w:type="pct"/>
            <w:vAlign w:val="center"/>
          </w:tcPr>
          <w:p w14:paraId="26355125" w14:textId="77777777" w:rsidR="007532A6" w:rsidRPr="00454754" w:rsidRDefault="007532A6" w:rsidP="00AA0604">
            <w:pPr>
              <w:pStyle w:val="Tabuluvirsraksti"/>
              <w:spacing w:after="0"/>
              <w:rPr>
                <w:i/>
                <w:sz w:val="18"/>
                <w:szCs w:val="18"/>
                <w:lang w:eastAsia="lv-LV"/>
              </w:rPr>
            </w:pPr>
            <w:r>
              <w:rPr>
                <w:i/>
                <w:sz w:val="18"/>
                <w:szCs w:val="18"/>
                <w:lang w:eastAsia="lv-LV"/>
              </w:rPr>
              <w:t>92</w:t>
            </w:r>
          </w:p>
        </w:tc>
      </w:tr>
    </w:tbl>
    <w:p w14:paraId="73D32F57" w14:textId="77777777" w:rsidR="007532A6" w:rsidRPr="00D972A2" w:rsidRDefault="007532A6" w:rsidP="007532A6">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7532A6" w:rsidRPr="00BB2102" w14:paraId="5504087F" w14:textId="77777777" w:rsidTr="00AD64CD">
        <w:trPr>
          <w:trHeight w:val="283"/>
        </w:trPr>
        <w:tc>
          <w:tcPr>
            <w:tcW w:w="1565" w:type="pct"/>
          </w:tcPr>
          <w:p w14:paraId="07CC0882" w14:textId="77777777" w:rsidR="007532A6" w:rsidRPr="00BF72C1" w:rsidRDefault="007532A6" w:rsidP="004E2AB0">
            <w:pPr>
              <w:spacing w:after="0"/>
              <w:rPr>
                <w:sz w:val="18"/>
                <w:szCs w:val="18"/>
              </w:rPr>
            </w:pPr>
          </w:p>
        </w:tc>
        <w:tc>
          <w:tcPr>
            <w:tcW w:w="687" w:type="pct"/>
          </w:tcPr>
          <w:p w14:paraId="396F05EB" w14:textId="77777777" w:rsidR="007532A6" w:rsidRPr="00BF72C1" w:rsidRDefault="007532A6" w:rsidP="004E2AB0">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87" w:type="pct"/>
          </w:tcPr>
          <w:p w14:paraId="7342E607" w14:textId="77777777" w:rsidR="007532A6" w:rsidRPr="00BF72C1" w:rsidRDefault="007532A6" w:rsidP="004E2AB0">
            <w:pPr>
              <w:pStyle w:val="tabteksts"/>
              <w:jc w:val="center"/>
              <w:rPr>
                <w:szCs w:val="18"/>
                <w:lang w:eastAsia="lv-LV"/>
              </w:rPr>
            </w:pPr>
            <w:r>
              <w:rPr>
                <w:lang w:eastAsia="lv-LV"/>
              </w:rPr>
              <w:t>2024.</w:t>
            </w:r>
            <w:r w:rsidRPr="00D42431">
              <w:rPr>
                <w:lang w:eastAsia="lv-LV"/>
              </w:rPr>
              <w:t xml:space="preserve"> gada     plāns</w:t>
            </w:r>
          </w:p>
        </w:tc>
        <w:tc>
          <w:tcPr>
            <w:tcW w:w="687" w:type="pct"/>
          </w:tcPr>
          <w:p w14:paraId="687F9CB1" w14:textId="77777777" w:rsidR="007532A6" w:rsidRPr="00BF72C1" w:rsidRDefault="007532A6" w:rsidP="004E2AB0">
            <w:pPr>
              <w:pStyle w:val="tabteksts"/>
              <w:jc w:val="center"/>
              <w:rPr>
                <w:szCs w:val="18"/>
                <w:lang w:eastAsia="lv-LV"/>
              </w:rPr>
            </w:pPr>
            <w:r>
              <w:rPr>
                <w:szCs w:val="18"/>
                <w:lang w:eastAsia="lv-LV"/>
              </w:rPr>
              <w:t>2025.</w:t>
            </w:r>
            <w:r w:rsidRPr="00D42431">
              <w:rPr>
                <w:szCs w:val="18"/>
                <w:lang w:eastAsia="lv-LV"/>
              </w:rPr>
              <w:t xml:space="preserve"> gada projekts</w:t>
            </w:r>
          </w:p>
        </w:tc>
        <w:tc>
          <w:tcPr>
            <w:tcW w:w="686" w:type="pct"/>
          </w:tcPr>
          <w:p w14:paraId="02AB1FC6" w14:textId="77777777" w:rsidR="007532A6" w:rsidRPr="00BF72C1" w:rsidRDefault="007532A6" w:rsidP="004E2AB0">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88" w:type="pct"/>
          </w:tcPr>
          <w:p w14:paraId="79EEB0DD" w14:textId="77777777" w:rsidR="007532A6" w:rsidRPr="00BF72C1" w:rsidRDefault="007532A6" w:rsidP="004E2AB0">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7532A6" w:rsidRPr="00BB2102" w14:paraId="626A970F" w14:textId="77777777" w:rsidTr="00AD64CD">
        <w:tc>
          <w:tcPr>
            <w:tcW w:w="5000" w:type="pct"/>
            <w:gridSpan w:val="6"/>
            <w:shd w:val="clear" w:color="auto" w:fill="D9D9D9" w:themeFill="background1" w:themeFillShade="D9"/>
          </w:tcPr>
          <w:p w14:paraId="16C6C46F" w14:textId="77777777" w:rsidR="007532A6" w:rsidRPr="00BF72C1" w:rsidRDefault="007532A6" w:rsidP="004E2AB0">
            <w:pPr>
              <w:spacing w:after="0"/>
              <w:jc w:val="center"/>
              <w:rPr>
                <w:b/>
                <w:sz w:val="18"/>
                <w:szCs w:val="18"/>
              </w:rPr>
            </w:pPr>
            <w:r w:rsidRPr="00BF72C1">
              <w:rPr>
                <w:b/>
                <w:sz w:val="18"/>
                <w:szCs w:val="18"/>
              </w:rPr>
              <w:t>Ieguldījumi</w:t>
            </w:r>
          </w:p>
        </w:tc>
      </w:tr>
      <w:tr w:rsidR="007532A6" w:rsidRPr="00BB2102" w14:paraId="4AD6084F" w14:textId="77777777" w:rsidTr="00AD64CD">
        <w:trPr>
          <w:trHeight w:val="142"/>
        </w:trPr>
        <w:tc>
          <w:tcPr>
            <w:tcW w:w="1565" w:type="pct"/>
            <w:vMerge w:val="restart"/>
          </w:tcPr>
          <w:p w14:paraId="2E321841" w14:textId="77777777" w:rsidR="007532A6" w:rsidRPr="00BF72C1" w:rsidRDefault="007532A6" w:rsidP="004E2AB0">
            <w:pPr>
              <w:spacing w:after="0"/>
              <w:ind w:firstLine="0"/>
              <w:rPr>
                <w:b/>
                <w:sz w:val="18"/>
                <w:szCs w:val="18"/>
                <w:lang w:eastAsia="lv-LV"/>
              </w:rPr>
            </w:pPr>
            <w:r w:rsidRPr="00BF72C1">
              <w:rPr>
                <w:b/>
                <w:sz w:val="18"/>
                <w:szCs w:val="18"/>
                <w:lang w:eastAsia="lv-LV"/>
              </w:rPr>
              <w:t xml:space="preserve">Izdevumi kopā, </w:t>
            </w:r>
            <w:r w:rsidRPr="00BF72C1">
              <w:rPr>
                <w:i/>
                <w:sz w:val="18"/>
                <w:szCs w:val="18"/>
                <w:lang w:eastAsia="lv-LV"/>
              </w:rPr>
              <w:t>euro,</w:t>
            </w:r>
            <w:r w:rsidRPr="00BF72C1">
              <w:rPr>
                <w:sz w:val="18"/>
                <w:szCs w:val="18"/>
                <w:lang w:eastAsia="lv-LV"/>
              </w:rPr>
              <w:t xml:space="preserve"> t.sk.:</w:t>
            </w:r>
          </w:p>
          <w:p w14:paraId="52D94E7A" w14:textId="77777777" w:rsidR="007532A6" w:rsidRPr="00BF72C1" w:rsidRDefault="007532A6" w:rsidP="004E2AB0">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687" w:type="pct"/>
          </w:tcPr>
          <w:p w14:paraId="75A4887E" w14:textId="77777777" w:rsidR="007532A6" w:rsidRPr="00010A5E" w:rsidRDefault="007532A6" w:rsidP="004E2AB0">
            <w:pPr>
              <w:pStyle w:val="tabteksts"/>
              <w:jc w:val="right"/>
              <w:rPr>
                <w:b/>
                <w:szCs w:val="18"/>
                <w:lang w:eastAsia="lv-LV"/>
              </w:rPr>
            </w:pPr>
            <w:r w:rsidRPr="00010A5E">
              <w:rPr>
                <w:b/>
                <w:szCs w:val="18"/>
                <w:lang w:eastAsia="lv-LV"/>
              </w:rPr>
              <w:t xml:space="preserve">7 345 </w:t>
            </w:r>
            <w:r>
              <w:rPr>
                <w:b/>
                <w:szCs w:val="18"/>
                <w:lang w:eastAsia="lv-LV"/>
              </w:rPr>
              <w:t>783</w:t>
            </w:r>
          </w:p>
        </w:tc>
        <w:tc>
          <w:tcPr>
            <w:tcW w:w="687" w:type="pct"/>
          </w:tcPr>
          <w:p w14:paraId="44153260" w14:textId="77777777" w:rsidR="007532A6" w:rsidRPr="00F32973" w:rsidRDefault="007532A6" w:rsidP="004E2AB0">
            <w:pPr>
              <w:pStyle w:val="tabteksts"/>
              <w:jc w:val="right"/>
              <w:rPr>
                <w:b/>
                <w:szCs w:val="18"/>
                <w:lang w:eastAsia="lv-LV"/>
              </w:rPr>
            </w:pPr>
            <w:r w:rsidRPr="00F32973">
              <w:rPr>
                <w:b/>
                <w:szCs w:val="18"/>
                <w:lang w:eastAsia="lv-LV"/>
              </w:rPr>
              <w:t>8 090 654</w:t>
            </w:r>
          </w:p>
        </w:tc>
        <w:tc>
          <w:tcPr>
            <w:tcW w:w="687" w:type="pct"/>
          </w:tcPr>
          <w:p w14:paraId="7C3A563A" w14:textId="77777777" w:rsidR="007532A6" w:rsidRPr="00F32973" w:rsidRDefault="007532A6" w:rsidP="004E2AB0">
            <w:pPr>
              <w:pStyle w:val="tabteksts"/>
              <w:jc w:val="right"/>
              <w:rPr>
                <w:b/>
                <w:szCs w:val="18"/>
                <w:lang w:eastAsia="lv-LV"/>
              </w:rPr>
            </w:pPr>
            <w:r>
              <w:rPr>
                <w:b/>
                <w:szCs w:val="18"/>
                <w:lang w:eastAsia="lv-LV"/>
              </w:rPr>
              <w:t>8 348 528</w:t>
            </w:r>
          </w:p>
        </w:tc>
        <w:tc>
          <w:tcPr>
            <w:tcW w:w="686" w:type="pct"/>
          </w:tcPr>
          <w:p w14:paraId="650AE89A" w14:textId="77777777" w:rsidR="007532A6" w:rsidRPr="00F32973" w:rsidRDefault="007532A6" w:rsidP="004E2AB0">
            <w:pPr>
              <w:pStyle w:val="tabteksts"/>
              <w:jc w:val="right"/>
              <w:rPr>
                <w:b/>
                <w:szCs w:val="18"/>
                <w:lang w:eastAsia="lv-LV"/>
              </w:rPr>
            </w:pPr>
            <w:r>
              <w:rPr>
                <w:b/>
                <w:szCs w:val="18"/>
                <w:lang w:eastAsia="lv-LV"/>
              </w:rPr>
              <w:t>8 266 300</w:t>
            </w:r>
          </w:p>
        </w:tc>
        <w:tc>
          <w:tcPr>
            <w:tcW w:w="688" w:type="pct"/>
          </w:tcPr>
          <w:p w14:paraId="6E8A4DC2" w14:textId="77777777" w:rsidR="007532A6" w:rsidRPr="00F32973" w:rsidRDefault="007532A6" w:rsidP="004E2AB0">
            <w:pPr>
              <w:spacing w:after="0"/>
              <w:ind w:firstLine="5"/>
              <w:jc w:val="right"/>
              <w:rPr>
                <w:b/>
                <w:sz w:val="18"/>
                <w:szCs w:val="18"/>
              </w:rPr>
            </w:pPr>
            <w:r>
              <w:rPr>
                <w:b/>
                <w:sz w:val="18"/>
                <w:szCs w:val="18"/>
                <w:lang w:eastAsia="lv-LV"/>
              </w:rPr>
              <w:t>8 269 300</w:t>
            </w:r>
          </w:p>
        </w:tc>
      </w:tr>
      <w:tr w:rsidR="007532A6" w:rsidRPr="00BB2102" w14:paraId="0481EF74" w14:textId="77777777" w:rsidTr="00AD64CD">
        <w:trPr>
          <w:trHeight w:val="425"/>
        </w:trPr>
        <w:tc>
          <w:tcPr>
            <w:tcW w:w="1565" w:type="pct"/>
            <w:vMerge/>
          </w:tcPr>
          <w:p w14:paraId="100989DB" w14:textId="77777777" w:rsidR="007532A6" w:rsidRPr="00BF72C1" w:rsidRDefault="007532A6" w:rsidP="004E2AB0">
            <w:pPr>
              <w:rPr>
                <w:sz w:val="18"/>
                <w:szCs w:val="18"/>
              </w:rPr>
            </w:pPr>
          </w:p>
        </w:tc>
        <w:tc>
          <w:tcPr>
            <w:tcW w:w="687" w:type="pct"/>
          </w:tcPr>
          <w:p w14:paraId="58FA5127" w14:textId="77777777" w:rsidR="007532A6" w:rsidRPr="00010A5E" w:rsidRDefault="007532A6" w:rsidP="004E2AB0">
            <w:pPr>
              <w:spacing w:after="0"/>
              <w:ind w:firstLine="0"/>
              <w:jc w:val="right"/>
              <w:rPr>
                <w:b/>
                <w:sz w:val="18"/>
                <w:szCs w:val="18"/>
              </w:rPr>
            </w:pPr>
            <w:r w:rsidRPr="00010A5E">
              <w:rPr>
                <w:b/>
                <w:sz w:val="18"/>
                <w:szCs w:val="18"/>
              </w:rPr>
              <w:t>1</w:t>
            </w:r>
            <w:r>
              <w:rPr>
                <w:b/>
                <w:sz w:val="18"/>
                <w:szCs w:val="18"/>
              </w:rPr>
              <w:t>62</w:t>
            </w:r>
          </w:p>
        </w:tc>
        <w:tc>
          <w:tcPr>
            <w:tcW w:w="687" w:type="pct"/>
          </w:tcPr>
          <w:p w14:paraId="160820A9" w14:textId="77777777" w:rsidR="007532A6" w:rsidRPr="00F32973" w:rsidRDefault="007532A6" w:rsidP="004E2AB0">
            <w:pPr>
              <w:spacing w:after="0"/>
              <w:ind w:firstLine="0"/>
              <w:jc w:val="right"/>
              <w:rPr>
                <w:b/>
                <w:sz w:val="18"/>
                <w:szCs w:val="18"/>
              </w:rPr>
            </w:pPr>
            <w:r w:rsidRPr="00F32973">
              <w:rPr>
                <w:b/>
                <w:sz w:val="18"/>
                <w:szCs w:val="18"/>
              </w:rPr>
              <w:t>180</w:t>
            </w:r>
          </w:p>
        </w:tc>
        <w:tc>
          <w:tcPr>
            <w:tcW w:w="687" w:type="pct"/>
          </w:tcPr>
          <w:p w14:paraId="50D99E8D" w14:textId="77777777" w:rsidR="007532A6" w:rsidRPr="00F32973" w:rsidRDefault="007532A6" w:rsidP="004E2AB0">
            <w:pPr>
              <w:spacing w:after="0"/>
              <w:ind w:firstLine="0"/>
              <w:jc w:val="right"/>
              <w:rPr>
                <w:b/>
                <w:sz w:val="18"/>
                <w:szCs w:val="18"/>
              </w:rPr>
            </w:pPr>
            <w:r w:rsidRPr="00F32973">
              <w:rPr>
                <w:b/>
                <w:sz w:val="18"/>
                <w:szCs w:val="18"/>
              </w:rPr>
              <w:t>180</w:t>
            </w:r>
          </w:p>
        </w:tc>
        <w:tc>
          <w:tcPr>
            <w:tcW w:w="686" w:type="pct"/>
          </w:tcPr>
          <w:p w14:paraId="47A4790A" w14:textId="77777777" w:rsidR="007532A6" w:rsidRPr="00F32973" w:rsidRDefault="007532A6" w:rsidP="004E2AB0">
            <w:pPr>
              <w:spacing w:after="0"/>
              <w:ind w:firstLine="0"/>
              <w:jc w:val="right"/>
              <w:rPr>
                <w:b/>
                <w:sz w:val="18"/>
                <w:szCs w:val="18"/>
              </w:rPr>
            </w:pPr>
            <w:r w:rsidRPr="00F32973">
              <w:rPr>
                <w:b/>
                <w:sz w:val="18"/>
                <w:szCs w:val="18"/>
              </w:rPr>
              <w:t>180</w:t>
            </w:r>
          </w:p>
        </w:tc>
        <w:tc>
          <w:tcPr>
            <w:tcW w:w="688" w:type="pct"/>
          </w:tcPr>
          <w:p w14:paraId="0BC44B1B" w14:textId="77777777" w:rsidR="007532A6" w:rsidRPr="00F32973" w:rsidRDefault="007532A6" w:rsidP="004E2AB0">
            <w:pPr>
              <w:spacing w:after="0"/>
              <w:ind w:firstLine="5"/>
              <w:jc w:val="right"/>
              <w:rPr>
                <w:b/>
                <w:sz w:val="18"/>
                <w:szCs w:val="18"/>
              </w:rPr>
            </w:pPr>
            <w:r w:rsidRPr="00F32973">
              <w:rPr>
                <w:b/>
                <w:sz w:val="18"/>
                <w:szCs w:val="18"/>
              </w:rPr>
              <w:t>180</w:t>
            </w:r>
          </w:p>
        </w:tc>
      </w:tr>
      <w:tr w:rsidR="007532A6" w:rsidRPr="00BB2102" w14:paraId="0BB93B84" w14:textId="77777777" w:rsidTr="00AD64CD">
        <w:trPr>
          <w:trHeight w:val="142"/>
        </w:trPr>
        <w:tc>
          <w:tcPr>
            <w:tcW w:w="1565" w:type="pct"/>
            <w:vMerge w:val="restart"/>
            <w:vAlign w:val="center"/>
          </w:tcPr>
          <w:p w14:paraId="07CBE1CD" w14:textId="77777777" w:rsidR="007532A6" w:rsidRPr="00BF72C1" w:rsidRDefault="007532A6" w:rsidP="004E2AB0">
            <w:pPr>
              <w:spacing w:after="0"/>
              <w:ind w:firstLine="318"/>
              <w:rPr>
                <w:sz w:val="18"/>
                <w:szCs w:val="18"/>
              </w:rPr>
            </w:pPr>
            <w:r w:rsidRPr="004C1F3D">
              <w:rPr>
                <w:sz w:val="18"/>
                <w:szCs w:val="18"/>
                <w:lang w:eastAsia="lv-LV"/>
              </w:rPr>
              <w:t>01.00.00 Valsts kontrole</w:t>
            </w:r>
          </w:p>
        </w:tc>
        <w:tc>
          <w:tcPr>
            <w:tcW w:w="687" w:type="pct"/>
          </w:tcPr>
          <w:p w14:paraId="33A232D7" w14:textId="77777777" w:rsidR="007532A6" w:rsidRPr="00CC078C" w:rsidRDefault="007532A6" w:rsidP="004E2AB0">
            <w:pPr>
              <w:spacing w:after="0"/>
              <w:ind w:firstLine="0"/>
              <w:jc w:val="right"/>
              <w:rPr>
                <w:sz w:val="18"/>
                <w:szCs w:val="18"/>
              </w:rPr>
            </w:pPr>
            <w:r w:rsidRPr="00CC078C">
              <w:rPr>
                <w:sz w:val="18"/>
                <w:szCs w:val="18"/>
              </w:rPr>
              <w:t>7 345 783</w:t>
            </w:r>
          </w:p>
        </w:tc>
        <w:tc>
          <w:tcPr>
            <w:tcW w:w="687" w:type="pct"/>
          </w:tcPr>
          <w:p w14:paraId="708532E0" w14:textId="77777777" w:rsidR="007532A6" w:rsidRPr="00CC078C" w:rsidRDefault="007532A6" w:rsidP="004E2AB0">
            <w:pPr>
              <w:spacing w:after="0"/>
              <w:ind w:firstLine="0"/>
              <w:jc w:val="right"/>
              <w:rPr>
                <w:sz w:val="18"/>
                <w:szCs w:val="18"/>
              </w:rPr>
            </w:pPr>
            <w:r w:rsidRPr="00CC078C">
              <w:rPr>
                <w:sz w:val="18"/>
                <w:szCs w:val="18"/>
              </w:rPr>
              <w:t>8 090 654</w:t>
            </w:r>
          </w:p>
        </w:tc>
        <w:tc>
          <w:tcPr>
            <w:tcW w:w="687" w:type="pct"/>
          </w:tcPr>
          <w:p w14:paraId="40FDB43C" w14:textId="77777777" w:rsidR="007532A6" w:rsidRPr="00CC078C" w:rsidRDefault="007532A6" w:rsidP="004E2AB0">
            <w:pPr>
              <w:spacing w:after="0"/>
              <w:ind w:firstLine="0"/>
              <w:jc w:val="right"/>
              <w:rPr>
                <w:sz w:val="18"/>
                <w:szCs w:val="18"/>
              </w:rPr>
            </w:pPr>
            <w:r>
              <w:rPr>
                <w:sz w:val="18"/>
                <w:szCs w:val="18"/>
              </w:rPr>
              <w:t>8 348 528</w:t>
            </w:r>
          </w:p>
        </w:tc>
        <w:tc>
          <w:tcPr>
            <w:tcW w:w="686" w:type="pct"/>
          </w:tcPr>
          <w:p w14:paraId="5FF83B2F" w14:textId="77777777" w:rsidR="007532A6" w:rsidRPr="00CC078C" w:rsidRDefault="007532A6" w:rsidP="004E2AB0">
            <w:pPr>
              <w:spacing w:after="0"/>
              <w:ind w:firstLine="0"/>
              <w:jc w:val="right"/>
              <w:rPr>
                <w:sz w:val="18"/>
                <w:szCs w:val="18"/>
              </w:rPr>
            </w:pPr>
            <w:r>
              <w:rPr>
                <w:sz w:val="18"/>
                <w:szCs w:val="18"/>
              </w:rPr>
              <w:t>8 266 300</w:t>
            </w:r>
          </w:p>
        </w:tc>
        <w:tc>
          <w:tcPr>
            <w:tcW w:w="688" w:type="pct"/>
          </w:tcPr>
          <w:p w14:paraId="51036EA9" w14:textId="77777777" w:rsidR="007532A6" w:rsidRPr="00CC078C" w:rsidRDefault="007532A6" w:rsidP="004E2AB0">
            <w:pPr>
              <w:spacing w:after="0"/>
              <w:ind w:firstLine="0"/>
              <w:jc w:val="right"/>
              <w:rPr>
                <w:sz w:val="18"/>
                <w:szCs w:val="18"/>
              </w:rPr>
            </w:pPr>
            <w:r>
              <w:rPr>
                <w:sz w:val="18"/>
                <w:szCs w:val="18"/>
              </w:rPr>
              <w:t>8 269 300</w:t>
            </w:r>
          </w:p>
        </w:tc>
      </w:tr>
      <w:tr w:rsidR="007532A6" w:rsidRPr="00BB2102" w14:paraId="2BD6707D" w14:textId="77777777" w:rsidTr="00AD64CD">
        <w:trPr>
          <w:trHeight w:val="142"/>
        </w:trPr>
        <w:tc>
          <w:tcPr>
            <w:tcW w:w="1565" w:type="pct"/>
            <w:vMerge/>
          </w:tcPr>
          <w:p w14:paraId="5C2CDC91" w14:textId="77777777" w:rsidR="007532A6" w:rsidRPr="00BF72C1" w:rsidRDefault="007532A6" w:rsidP="004E2AB0">
            <w:pPr>
              <w:ind w:firstLine="318"/>
              <w:rPr>
                <w:sz w:val="18"/>
                <w:szCs w:val="18"/>
              </w:rPr>
            </w:pPr>
          </w:p>
        </w:tc>
        <w:tc>
          <w:tcPr>
            <w:tcW w:w="687" w:type="pct"/>
            <w:vAlign w:val="center"/>
          </w:tcPr>
          <w:p w14:paraId="4016878F" w14:textId="77777777" w:rsidR="007532A6" w:rsidRPr="00CC078C" w:rsidRDefault="007532A6" w:rsidP="004E2AB0">
            <w:pPr>
              <w:spacing w:after="0"/>
              <w:ind w:firstLine="0"/>
              <w:jc w:val="right"/>
              <w:rPr>
                <w:sz w:val="18"/>
                <w:szCs w:val="18"/>
              </w:rPr>
            </w:pPr>
            <w:r w:rsidRPr="00CC078C">
              <w:rPr>
                <w:sz w:val="18"/>
                <w:szCs w:val="18"/>
              </w:rPr>
              <w:t>162</w:t>
            </w:r>
          </w:p>
        </w:tc>
        <w:tc>
          <w:tcPr>
            <w:tcW w:w="687" w:type="pct"/>
            <w:vAlign w:val="center"/>
          </w:tcPr>
          <w:p w14:paraId="3B5B4D78" w14:textId="77777777" w:rsidR="007532A6" w:rsidRPr="00CC078C" w:rsidRDefault="007532A6" w:rsidP="004E2AB0">
            <w:pPr>
              <w:spacing w:after="0"/>
              <w:ind w:firstLine="0"/>
              <w:jc w:val="right"/>
              <w:rPr>
                <w:sz w:val="18"/>
                <w:szCs w:val="18"/>
              </w:rPr>
            </w:pPr>
            <w:r w:rsidRPr="00CC078C">
              <w:rPr>
                <w:sz w:val="18"/>
                <w:szCs w:val="18"/>
              </w:rPr>
              <w:t>180</w:t>
            </w:r>
          </w:p>
        </w:tc>
        <w:tc>
          <w:tcPr>
            <w:tcW w:w="687" w:type="pct"/>
            <w:vAlign w:val="center"/>
          </w:tcPr>
          <w:p w14:paraId="38B7CA3D" w14:textId="77777777" w:rsidR="007532A6" w:rsidRPr="00CC078C" w:rsidRDefault="007532A6" w:rsidP="004E2AB0">
            <w:pPr>
              <w:spacing w:after="0"/>
              <w:ind w:firstLine="0"/>
              <w:jc w:val="right"/>
              <w:rPr>
                <w:sz w:val="18"/>
                <w:szCs w:val="18"/>
              </w:rPr>
            </w:pPr>
            <w:r w:rsidRPr="00CC078C">
              <w:rPr>
                <w:sz w:val="18"/>
                <w:szCs w:val="18"/>
              </w:rPr>
              <w:t>180</w:t>
            </w:r>
          </w:p>
        </w:tc>
        <w:tc>
          <w:tcPr>
            <w:tcW w:w="686" w:type="pct"/>
            <w:vAlign w:val="center"/>
          </w:tcPr>
          <w:p w14:paraId="7DD6513C" w14:textId="77777777" w:rsidR="007532A6" w:rsidRPr="00CC078C" w:rsidRDefault="007532A6" w:rsidP="004E2AB0">
            <w:pPr>
              <w:spacing w:after="0"/>
              <w:ind w:firstLine="0"/>
              <w:jc w:val="right"/>
              <w:rPr>
                <w:sz w:val="18"/>
                <w:szCs w:val="18"/>
              </w:rPr>
            </w:pPr>
            <w:r w:rsidRPr="00CC078C">
              <w:rPr>
                <w:sz w:val="18"/>
                <w:szCs w:val="18"/>
              </w:rPr>
              <w:t>180</w:t>
            </w:r>
          </w:p>
        </w:tc>
        <w:tc>
          <w:tcPr>
            <w:tcW w:w="688" w:type="pct"/>
            <w:vAlign w:val="center"/>
          </w:tcPr>
          <w:p w14:paraId="21F76B27" w14:textId="77777777" w:rsidR="007532A6" w:rsidRPr="00CC078C" w:rsidRDefault="007532A6" w:rsidP="004E2AB0">
            <w:pPr>
              <w:spacing w:after="0"/>
              <w:ind w:firstLine="0"/>
              <w:jc w:val="right"/>
              <w:rPr>
                <w:sz w:val="18"/>
                <w:szCs w:val="18"/>
              </w:rPr>
            </w:pPr>
            <w:r w:rsidRPr="00CC078C">
              <w:rPr>
                <w:sz w:val="18"/>
                <w:szCs w:val="18"/>
              </w:rPr>
              <w:t>180</w:t>
            </w:r>
          </w:p>
        </w:tc>
      </w:tr>
      <w:tr w:rsidR="007532A6" w:rsidRPr="00BB2102" w14:paraId="71795CE5" w14:textId="77777777" w:rsidTr="00AD64CD">
        <w:trPr>
          <w:trHeight w:val="142"/>
        </w:trPr>
        <w:tc>
          <w:tcPr>
            <w:tcW w:w="5000" w:type="pct"/>
            <w:gridSpan w:val="6"/>
          </w:tcPr>
          <w:p w14:paraId="5CA64386" w14:textId="77777777" w:rsidR="007532A6" w:rsidRPr="00CC078C" w:rsidRDefault="007532A6" w:rsidP="004E2AB0">
            <w:pPr>
              <w:spacing w:after="0"/>
              <w:ind w:firstLine="0"/>
              <w:jc w:val="left"/>
              <w:rPr>
                <w:sz w:val="18"/>
                <w:szCs w:val="18"/>
              </w:rPr>
            </w:pPr>
            <w:r w:rsidRPr="00CC078C">
              <w:rPr>
                <w:b/>
                <w:sz w:val="18"/>
                <w:szCs w:val="18"/>
                <w:lang w:eastAsia="lv-LV"/>
              </w:rPr>
              <w:t>Citi ieguldījumi</w:t>
            </w:r>
          </w:p>
        </w:tc>
      </w:tr>
      <w:tr w:rsidR="007532A6" w:rsidRPr="00BB2102" w14:paraId="30BE3223" w14:textId="77777777" w:rsidTr="00AD64CD">
        <w:trPr>
          <w:trHeight w:val="142"/>
        </w:trPr>
        <w:tc>
          <w:tcPr>
            <w:tcW w:w="1565" w:type="pct"/>
          </w:tcPr>
          <w:p w14:paraId="57EDA8A3" w14:textId="77777777" w:rsidR="007532A6" w:rsidRPr="00BF72C1" w:rsidRDefault="007532A6" w:rsidP="004E2AB0">
            <w:pPr>
              <w:pStyle w:val="Tabuluvirsraksti"/>
              <w:spacing w:after="0"/>
              <w:jc w:val="both"/>
              <w:rPr>
                <w:b/>
                <w:i/>
                <w:sz w:val="18"/>
                <w:szCs w:val="18"/>
                <w:lang w:eastAsia="lv-LV"/>
              </w:rPr>
            </w:pPr>
            <w:r w:rsidRPr="007F5CBF">
              <w:rPr>
                <w:bCs/>
                <w:i/>
                <w:sz w:val="18"/>
                <w:szCs w:val="18"/>
              </w:rPr>
              <w:t>Revīzijas</w:t>
            </w:r>
            <w:r>
              <w:rPr>
                <w:bCs/>
                <w:i/>
                <w:sz w:val="18"/>
                <w:szCs w:val="18"/>
              </w:rPr>
              <w:t>, kas</w:t>
            </w:r>
            <w:r w:rsidRPr="007F5CBF">
              <w:rPr>
                <w:bCs/>
                <w:i/>
                <w:sz w:val="18"/>
                <w:szCs w:val="18"/>
              </w:rPr>
              <w:t xml:space="preserve"> veiktas augsta riska jomās, īpatsvars</w:t>
            </w:r>
            <w:r>
              <w:rPr>
                <w:bCs/>
                <w:i/>
                <w:sz w:val="18"/>
                <w:szCs w:val="18"/>
              </w:rPr>
              <w:t xml:space="preserve"> (</w:t>
            </w:r>
            <w:r w:rsidRPr="007F5CBF">
              <w:rPr>
                <w:bCs/>
                <w:i/>
                <w:sz w:val="18"/>
                <w:szCs w:val="18"/>
              </w:rPr>
              <w:t>%)</w:t>
            </w:r>
          </w:p>
        </w:tc>
        <w:tc>
          <w:tcPr>
            <w:tcW w:w="687" w:type="pct"/>
          </w:tcPr>
          <w:p w14:paraId="536B6156" w14:textId="77777777" w:rsidR="007532A6" w:rsidRPr="00CC078C" w:rsidRDefault="007532A6" w:rsidP="002E6FC9">
            <w:pPr>
              <w:spacing w:after="0"/>
              <w:ind w:firstLine="0"/>
              <w:jc w:val="right"/>
              <w:rPr>
                <w:sz w:val="18"/>
                <w:szCs w:val="18"/>
              </w:rPr>
            </w:pPr>
            <w:r w:rsidRPr="00CC078C">
              <w:rPr>
                <w:sz w:val="18"/>
                <w:szCs w:val="18"/>
              </w:rPr>
              <w:t>63</w:t>
            </w:r>
          </w:p>
        </w:tc>
        <w:tc>
          <w:tcPr>
            <w:tcW w:w="687" w:type="pct"/>
          </w:tcPr>
          <w:p w14:paraId="5981FE33" w14:textId="77777777" w:rsidR="007532A6" w:rsidRPr="00CC078C" w:rsidRDefault="007532A6" w:rsidP="002E6FC9">
            <w:pPr>
              <w:spacing w:after="0"/>
              <w:ind w:firstLine="0"/>
              <w:jc w:val="right"/>
              <w:rPr>
                <w:sz w:val="18"/>
                <w:szCs w:val="18"/>
              </w:rPr>
            </w:pPr>
            <w:r w:rsidRPr="00CC078C">
              <w:rPr>
                <w:sz w:val="18"/>
                <w:szCs w:val="18"/>
              </w:rPr>
              <w:t>90</w:t>
            </w:r>
          </w:p>
        </w:tc>
        <w:tc>
          <w:tcPr>
            <w:tcW w:w="687" w:type="pct"/>
          </w:tcPr>
          <w:p w14:paraId="6B01E22F" w14:textId="77777777" w:rsidR="007532A6" w:rsidRPr="00CC078C" w:rsidRDefault="007532A6" w:rsidP="002E6FC9">
            <w:pPr>
              <w:spacing w:after="0"/>
              <w:ind w:firstLine="0"/>
              <w:jc w:val="right"/>
              <w:rPr>
                <w:sz w:val="18"/>
                <w:szCs w:val="18"/>
              </w:rPr>
            </w:pPr>
            <w:r w:rsidRPr="00CC078C">
              <w:rPr>
                <w:sz w:val="18"/>
                <w:szCs w:val="18"/>
              </w:rPr>
              <w:t>90</w:t>
            </w:r>
          </w:p>
        </w:tc>
        <w:tc>
          <w:tcPr>
            <w:tcW w:w="686" w:type="pct"/>
          </w:tcPr>
          <w:p w14:paraId="424F2859" w14:textId="77777777" w:rsidR="007532A6" w:rsidRPr="00CC078C" w:rsidRDefault="007532A6" w:rsidP="002E6FC9">
            <w:pPr>
              <w:spacing w:after="0"/>
              <w:ind w:firstLine="0"/>
              <w:jc w:val="right"/>
              <w:rPr>
                <w:sz w:val="18"/>
                <w:szCs w:val="18"/>
              </w:rPr>
            </w:pPr>
            <w:r>
              <w:rPr>
                <w:sz w:val="18"/>
                <w:szCs w:val="18"/>
              </w:rPr>
              <w:t>90</w:t>
            </w:r>
          </w:p>
        </w:tc>
        <w:tc>
          <w:tcPr>
            <w:tcW w:w="688" w:type="pct"/>
          </w:tcPr>
          <w:p w14:paraId="71CBC129" w14:textId="77777777" w:rsidR="007532A6" w:rsidRPr="00CC078C" w:rsidRDefault="007532A6" w:rsidP="002E6FC9">
            <w:pPr>
              <w:spacing w:after="0"/>
              <w:ind w:firstLine="5"/>
              <w:jc w:val="right"/>
              <w:rPr>
                <w:sz w:val="18"/>
                <w:szCs w:val="18"/>
              </w:rPr>
            </w:pPr>
            <w:r>
              <w:rPr>
                <w:sz w:val="18"/>
                <w:szCs w:val="18"/>
              </w:rPr>
              <w:t>90</w:t>
            </w:r>
          </w:p>
        </w:tc>
      </w:tr>
      <w:tr w:rsidR="007532A6" w:rsidRPr="00BB2102" w14:paraId="1F8FF026" w14:textId="77777777" w:rsidTr="00AD64CD">
        <w:trPr>
          <w:trHeight w:val="142"/>
        </w:trPr>
        <w:tc>
          <w:tcPr>
            <w:tcW w:w="1565" w:type="pct"/>
          </w:tcPr>
          <w:p w14:paraId="0B964674" w14:textId="77777777" w:rsidR="007532A6" w:rsidRPr="00454754" w:rsidRDefault="007532A6" w:rsidP="004E2AB0">
            <w:pPr>
              <w:pStyle w:val="H1"/>
              <w:spacing w:after="0"/>
              <w:jc w:val="both"/>
              <w:rPr>
                <w:b w:val="0"/>
                <w:bCs/>
                <w:i/>
                <w:sz w:val="18"/>
                <w:szCs w:val="18"/>
                <w:lang w:eastAsia="lv-LV"/>
              </w:rPr>
            </w:pPr>
            <w:r>
              <w:rPr>
                <w:b w:val="0"/>
                <w:bCs/>
                <w:i/>
                <w:sz w:val="18"/>
                <w:szCs w:val="18"/>
              </w:rPr>
              <w:t>Pabeigtas l</w:t>
            </w:r>
            <w:r w:rsidRPr="00454754">
              <w:rPr>
                <w:b w:val="0"/>
                <w:bCs/>
                <w:i/>
                <w:sz w:val="18"/>
                <w:szCs w:val="18"/>
              </w:rPr>
              <w:t>ietderības / atbilstības revīzijas (skaits</w:t>
            </w:r>
            <w:r>
              <w:rPr>
                <w:b w:val="0"/>
                <w:bCs/>
                <w:i/>
                <w:sz w:val="18"/>
                <w:szCs w:val="18"/>
              </w:rPr>
              <w:t>)</w:t>
            </w:r>
          </w:p>
        </w:tc>
        <w:tc>
          <w:tcPr>
            <w:tcW w:w="687" w:type="pct"/>
          </w:tcPr>
          <w:p w14:paraId="1F198C89" w14:textId="77777777" w:rsidR="007532A6" w:rsidRPr="00CC078C" w:rsidRDefault="007532A6" w:rsidP="004E2AB0">
            <w:pPr>
              <w:spacing w:after="0"/>
              <w:ind w:firstLine="0"/>
              <w:jc w:val="center"/>
              <w:rPr>
                <w:sz w:val="18"/>
                <w:szCs w:val="18"/>
              </w:rPr>
            </w:pPr>
            <w:r w:rsidRPr="00CC078C">
              <w:rPr>
                <w:sz w:val="18"/>
                <w:szCs w:val="18"/>
              </w:rPr>
              <w:t>-</w:t>
            </w:r>
          </w:p>
        </w:tc>
        <w:tc>
          <w:tcPr>
            <w:tcW w:w="687" w:type="pct"/>
          </w:tcPr>
          <w:p w14:paraId="323126AF" w14:textId="77777777" w:rsidR="007532A6" w:rsidRPr="00CC078C" w:rsidRDefault="007532A6" w:rsidP="002E6FC9">
            <w:pPr>
              <w:spacing w:after="0"/>
              <w:ind w:firstLine="0"/>
              <w:jc w:val="right"/>
              <w:rPr>
                <w:sz w:val="18"/>
                <w:szCs w:val="18"/>
              </w:rPr>
            </w:pPr>
            <w:r w:rsidRPr="00CC078C">
              <w:rPr>
                <w:sz w:val="18"/>
                <w:szCs w:val="18"/>
              </w:rPr>
              <w:t>13</w:t>
            </w:r>
          </w:p>
        </w:tc>
        <w:tc>
          <w:tcPr>
            <w:tcW w:w="687" w:type="pct"/>
          </w:tcPr>
          <w:p w14:paraId="22A5C2EB" w14:textId="77777777" w:rsidR="007532A6" w:rsidRPr="00CC078C" w:rsidRDefault="007532A6" w:rsidP="002E6FC9">
            <w:pPr>
              <w:spacing w:after="0"/>
              <w:ind w:firstLine="0"/>
              <w:jc w:val="right"/>
              <w:rPr>
                <w:sz w:val="18"/>
                <w:szCs w:val="18"/>
              </w:rPr>
            </w:pPr>
            <w:r w:rsidRPr="00CC078C">
              <w:rPr>
                <w:sz w:val="18"/>
                <w:szCs w:val="18"/>
              </w:rPr>
              <w:t>14</w:t>
            </w:r>
          </w:p>
        </w:tc>
        <w:tc>
          <w:tcPr>
            <w:tcW w:w="686" w:type="pct"/>
          </w:tcPr>
          <w:p w14:paraId="4C3385D1" w14:textId="77777777" w:rsidR="007532A6" w:rsidRPr="00CC078C" w:rsidRDefault="007532A6" w:rsidP="002E6FC9">
            <w:pPr>
              <w:spacing w:after="0"/>
              <w:ind w:firstLine="0"/>
              <w:jc w:val="right"/>
              <w:rPr>
                <w:sz w:val="18"/>
                <w:szCs w:val="18"/>
              </w:rPr>
            </w:pPr>
            <w:r>
              <w:rPr>
                <w:sz w:val="18"/>
                <w:szCs w:val="18"/>
              </w:rPr>
              <w:t>16</w:t>
            </w:r>
          </w:p>
        </w:tc>
        <w:tc>
          <w:tcPr>
            <w:tcW w:w="688" w:type="pct"/>
          </w:tcPr>
          <w:p w14:paraId="6FA17199" w14:textId="77777777" w:rsidR="007532A6" w:rsidRPr="00CC078C" w:rsidRDefault="007532A6" w:rsidP="002E6FC9">
            <w:pPr>
              <w:spacing w:after="0"/>
              <w:ind w:firstLine="5"/>
              <w:jc w:val="right"/>
              <w:rPr>
                <w:sz w:val="18"/>
                <w:szCs w:val="18"/>
              </w:rPr>
            </w:pPr>
            <w:r>
              <w:rPr>
                <w:sz w:val="18"/>
                <w:szCs w:val="18"/>
              </w:rPr>
              <w:t>18</w:t>
            </w:r>
          </w:p>
        </w:tc>
      </w:tr>
      <w:tr w:rsidR="007532A6" w:rsidRPr="00BB2102" w14:paraId="4D069BF8" w14:textId="77777777" w:rsidTr="00AD64CD">
        <w:trPr>
          <w:trHeight w:val="142"/>
        </w:trPr>
        <w:tc>
          <w:tcPr>
            <w:tcW w:w="1565" w:type="pct"/>
          </w:tcPr>
          <w:p w14:paraId="6FFC9521" w14:textId="77777777" w:rsidR="007532A6" w:rsidRPr="00454754" w:rsidRDefault="007532A6" w:rsidP="004E2AB0">
            <w:pPr>
              <w:pStyle w:val="H1"/>
              <w:spacing w:after="0"/>
              <w:jc w:val="both"/>
              <w:rPr>
                <w:b w:val="0"/>
                <w:bCs/>
                <w:i/>
                <w:iCs/>
                <w:sz w:val="18"/>
                <w:szCs w:val="18"/>
              </w:rPr>
            </w:pPr>
            <w:r w:rsidRPr="00D95DE0">
              <w:rPr>
                <w:b w:val="0"/>
                <w:bCs/>
                <w:i/>
                <w:iCs/>
                <w:sz w:val="18"/>
                <w:szCs w:val="18"/>
              </w:rPr>
              <w:t>Finanšu revīzijas pabeigtas plānotajā laik</w:t>
            </w:r>
            <w:r>
              <w:rPr>
                <w:b w:val="0"/>
                <w:bCs/>
                <w:i/>
                <w:iCs/>
                <w:sz w:val="18"/>
                <w:szCs w:val="18"/>
              </w:rPr>
              <w:t>ā (%)</w:t>
            </w:r>
          </w:p>
        </w:tc>
        <w:tc>
          <w:tcPr>
            <w:tcW w:w="687" w:type="pct"/>
          </w:tcPr>
          <w:p w14:paraId="47F1FD16" w14:textId="77777777" w:rsidR="007532A6" w:rsidRPr="00CC078C" w:rsidRDefault="007532A6" w:rsidP="004E2AB0">
            <w:pPr>
              <w:spacing w:after="0"/>
              <w:ind w:firstLine="0"/>
              <w:jc w:val="center"/>
              <w:rPr>
                <w:sz w:val="18"/>
                <w:szCs w:val="18"/>
              </w:rPr>
            </w:pPr>
            <w:r w:rsidRPr="00CC078C">
              <w:rPr>
                <w:sz w:val="18"/>
                <w:szCs w:val="18"/>
              </w:rPr>
              <w:t>-</w:t>
            </w:r>
          </w:p>
        </w:tc>
        <w:tc>
          <w:tcPr>
            <w:tcW w:w="687" w:type="pct"/>
          </w:tcPr>
          <w:p w14:paraId="298716A0" w14:textId="77777777" w:rsidR="007532A6" w:rsidRPr="00CC078C" w:rsidRDefault="007532A6" w:rsidP="004E2AB0">
            <w:pPr>
              <w:spacing w:after="0"/>
              <w:ind w:firstLine="0"/>
              <w:jc w:val="center"/>
              <w:rPr>
                <w:sz w:val="18"/>
                <w:szCs w:val="18"/>
              </w:rPr>
            </w:pPr>
            <w:r>
              <w:rPr>
                <w:sz w:val="18"/>
                <w:szCs w:val="18"/>
              </w:rPr>
              <w:t>-</w:t>
            </w:r>
          </w:p>
        </w:tc>
        <w:tc>
          <w:tcPr>
            <w:tcW w:w="687" w:type="pct"/>
          </w:tcPr>
          <w:p w14:paraId="3E7BC59A" w14:textId="77777777" w:rsidR="007532A6" w:rsidRPr="00CC078C" w:rsidRDefault="007532A6" w:rsidP="002E6FC9">
            <w:pPr>
              <w:spacing w:after="0"/>
              <w:ind w:firstLine="0"/>
              <w:jc w:val="right"/>
              <w:rPr>
                <w:sz w:val="18"/>
                <w:szCs w:val="18"/>
              </w:rPr>
            </w:pPr>
            <w:r>
              <w:rPr>
                <w:sz w:val="18"/>
                <w:szCs w:val="18"/>
              </w:rPr>
              <w:t>100</w:t>
            </w:r>
          </w:p>
        </w:tc>
        <w:tc>
          <w:tcPr>
            <w:tcW w:w="686" w:type="pct"/>
          </w:tcPr>
          <w:p w14:paraId="2D5877BE" w14:textId="77777777" w:rsidR="007532A6" w:rsidRPr="00CC078C" w:rsidRDefault="007532A6" w:rsidP="002E6FC9">
            <w:pPr>
              <w:spacing w:after="0"/>
              <w:ind w:firstLine="0"/>
              <w:jc w:val="right"/>
              <w:rPr>
                <w:sz w:val="18"/>
                <w:szCs w:val="18"/>
              </w:rPr>
            </w:pPr>
            <w:r>
              <w:rPr>
                <w:sz w:val="18"/>
                <w:szCs w:val="18"/>
              </w:rPr>
              <w:t>100</w:t>
            </w:r>
          </w:p>
        </w:tc>
        <w:tc>
          <w:tcPr>
            <w:tcW w:w="688" w:type="pct"/>
          </w:tcPr>
          <w:p w14:paraId="35F682D9" w14:textId="77777777" w:rsidR="007532A6" w:rsidRPr="00CC078C" w:rsidRDefault="007532A6" w:rsidP="002E6FC9">
            <w:pPr>
              <w:spacing w:after="0"/>
              <w:ind w:firstLine="5"/>
              <w:jc w:val="right"/>
              <w:rPr>
                <w:sz w:val="18"/>
                <w:szCs w:val="18"/>
              </w:rPr>
            </w:pPr>
            <w:r>
              <w:rPr>
                <w:sz w:val="18"/>
                <w:szCs w:val="18"/>
              </w:rPr>
              <w:t>100</w:t>
            </w:r>
          </w:p>
        </w:tc>
      </w:tr>
      <w:tr w:rsidR="007532A6" w:rsidRPr="00BB2102" w14:paraId="6B8FEA05" w14:textId="77777777" w:rsidTr="00AD64CD">
        <w:trPr>
          <w:trHeight w:val="142"/>
        </w:trPr>
        <w:tc>
          <w:tcPr>
            <w:tcW w:w="1565" w:type="pct"/>
          </w:tcPr>
          <w:p w14:paraId="119A4A78" w14:textId="77777777" w:rsidR="007532A6" w:rsidRPr="00D95DE0" w:rsidRDefault="007532A6" w:rsidP="004E2AB0">
            <w:pPr>
              <w:pStyle w:val="H1"/>
              <w:spacing w:after="0"/>
              <w:jc w:val="both"/>
              <w:rPr>
                <w:b w:val="0"/>
                <w:bCs/>
                <w:i/>
                <w:iCs/>
                <w:sz w:val="18"/>
                <w:szCs w:val="18"/>
              </w:rPr>
            </w:pPr>
            <w:r w:rsidRPr="00535B2A">
              <w:rPr>
                <w:b w:val="0"/>
                <w:bCs/>
                <w:i/>
                <w:iCs/>
                <w:sz w:val="18"/>
                <w:szCs w:val="18"/>
              </w:rPr>
              <w:t>Finanšu revīzijas pārliecības līmenis</w:t>
            </w:r>
            <w:r>
              <w:rPr>
                <w:b w:val="0"/>
                <w:bCs/>
                <w:i/>
                <w:iCs/>
                <w:sz w:val="18"/>
                <w:szCs w:val="18"/>
              </w:rPr>
              <w:t xml:space="preserve"> (%)</w:t>
            </w:r>
          </w:p>
        </w:tc>
        <w:tc>
          <w:tcPr>
            <w:tcW w:w="687" w:type="pct"/>
          </w:tcPr>
          <w:p w14:paraId="67279B1C" w14:textId="77777777" w:rsidR="007532A6" w:rsidRPr="00CC078C" w:rsidRDefault="007532A6" w:rsidP="004E2AB0">
            <w:pPr>
              <w:spacing w:after="0"/>
              <w:ind w:firstLine="0"/>
              <w:jc w:val="center"/>
              <w:rPr>
                <w:sz w:val="18"/>
                <w:szCs w:val="18"/>
              </w:rPr>
            </w:pPr>
            <w:r>
              <w:rPr>
                <w:sz w:val="18"/>
                <w:szCs w:val="18"/>
              </w:rPr>
              <w:t>-</w:t>
            </w:r>
          </w:p>
        </w:tc>
        <w:tc>
          <w:tcPr>
            <w:tcW w:w="687" w:type="pct"/>
          </w:tcPr>
          <w:p w14:paraId="75765FE1" w14:textId="77777777" w:rsidR="007532A6" w:rsidRDefault="007532A6" w:rsidP="004E2AB0">
            <w:pPr>
              <w:spacing w:after="0"/>
              <w:ind w:firstLine="0"/>
              <w:jc w:val="center"/>
              <w:rPr>
                <w:sz w:val="18"/>
                <w:szCs w:val="18"/>
              </w:rPr>
            </w:pPr>
            <w:r>
              <w:rPr>
                <w:sz w:val="18"/>
                <w:szCs w:val="18"/>
              </w:rPr>
              <w:t>-</w:t>
            </w:r>
          </w:p>
        </w:tc>
        <w:tc>
          <w:tcPr>
            <w:tcW w:w="687" w:type="pct"/>
          </w:tcPr>
          <w:p w14:paraId="59492B5B" w14:textId="77777777" w:rsidR="007532A6" w:rsidRPr="00CC078C" w:rsidDel="006142B7" w:rsidRDefault="007532A6" w:rsidP="002E6FC9">
            <w:pPr>
              <w:spacing w:after="0"/>
              <w:ind w:firstLine="0"/>
              <w:jc w:val="right"/>
              <w:rPr>
                <w:sz w:val="18"/>
                <w:szCs w:val="18"/>
              </w:rPr>
            </w:pPr>
            <w:r>
              <w:rPr>
                <w:sz w:val="18"/>
                <w:szCs w:val="18"/>
              </w:rPr>
              <w:t>92</w:t>
            </w:r>
          </w:p>
        </w:tc>
        <w:tc>
          <w:tcPr>
            <w:tcW w:w="686" w:type="pct"/>
          </w:tcPr>
          <w:p w14:paraId="67111C32" w14:textId="77777777" w:rsidR="007532A6" w:rsidRPr="00CC078C" w:rsidDel="006142B7" w:rsidRDefault="007532A6" w:rsidP="002E6FC9">
            <w:pPr>
              <w:spacing w:after="0"/>
              <w:ind w:firstLine="0"/>
              <w:jc w:val="right"/>
              <w:rPr>
                <w:sz w:val="18"/>
                <w:szCs w:val="18"/>
              </w:rPr>
            </w:pPr>
            <w:r>
              <w:rPr>
                <w:sz w:val="18"/>
                <w:szCs w:val="18"/>
              </w:rPr>
              <w:t>95</w:t>
            </w:r>
          </w:p>
        </w:tc>
        <w:tc>
          <w:tcPr>
            <w:tcW w:w="688" w:type="pct"/>
          </w:tcPr>
          <w:p w14:paraId="167397B6" w14:textId="77777777" w:rsidR="007532A6" w:rsidRPr="00CC078C" w:rsidDel="006142B7" w:rsidRDefault="007532A6" w:rsidP="002E6FC9">
            <w:pPr>
              <w:spacing w:after="0"/>
              <w:ind w:firstLine="5"/>
              <w:jc w:val="right"/>
              <w:rPr>
                <w:sz w:val="18"/>
                <w:szCs w:val="18"/>
              </w:rPr>
            </w:pPr>
            <w:r>
              <w:rPr>
                <w:sz w:val="18"/>
                <w:szCs w:val="18"/>
              </w:rPr>
              <w:t>95</w:t>
            </w:r>
          </w:p>
        </w:tc>
      </w:tr>
      <w:tr w:rsidR="007532A6" w:rsidRPr="00BB2102" w14:paraId="41C8FCF3" w14:textId="77777777" w:rsidTr="00AD64CD">
        <w:trPr>
          <w:trHeight w:val="142"/>
        </w:trPr>
        <w:tc>
          <w:tcPr>
            <w:tcW w:w="5000" w:type="pct"/>
            <w:gridSpan w:val="6"/>
            <w:shd w:val="clear" w:color="auto" w:fill="D9D9D9" w:themeFill="background1" w:themeFillShade="D9"/>
          </w:tcPr>
          <w:p w14:paraId="0B11B7E8" w14:textId="77777777" w:rsidR="007532A6" w:rsidRPr="00BF72C1" w:rsidRDefault="007532A6" w:rsidP="004E2AB0">
            <w:pPr>
              <w:spacing w:after="0"/>
              <w:jc w:val="center"/>
              <w:rPr>
                <w:b/>
                <w:i/>
                <w:sz w:val="18"/>
                <w:szCs w:val="18"/>
              </w:rPr>
            </w:pPr>
            <w:r w:rsidRPr="00BF72C1">
              <w:rPr>
                <w:b/>
                <w:sz w:val="18"/>
                <w:szCs w:val="18"/>
                <w:lang w:eastAsia="lv-LV"/>
              </w:rPr>
              <w:t>Raksturojošākie darbības rezultatīvie rādītāji</w:t>
            </w:r>
          </w:p>
        </w:tc>
      </w:tr>
      <w:tr w:rsidR="007532A6" w:rsidRPr="00BB2102" w14:paraId="15A9D2DD" w14:textId="77777777" w:rsidTr="00AD64CD">
        <w:trPr>
          <w:trHeight w:val="142"/>
        </w:trPr>
        <w:tc>
          <w:tcPr>
            <w:tcW w:w="1565" w:type="pct"/>
          </w:tcPr>
          <w:p w14:paraId="569CBC8F" w14:textId="77777777" w:rsidR="007532A6" w:rsidRPr="009E720B" w:rsidRDefault="007532A6" w:rsidP="004E2AB0">
            <w:pPr>
              <w:pStyle w:val="Tabuluvirsraksti"/>
              <w:spacing w:after="0"/>
              <w:jc w:val="both"/>
              <w:rPr>
                <w:i/>
                <w:iCs/>
                <w:sz w:val="18"/>
                <w:szCs w:val="18"/>
              </w:rPr>
            </w:pPr>
            <w:r w:rsidRPr="009E720B">
              <w:rPr>
                <w:i/>
                <w:iCs/>
                <w:sz w:val="18"/>
                <w:szCs w:val="18"/>
              </w:rPr>
              <w:t>Finanšu revīzijās izlaboto kļūdu īpatsvars no kopēj</w:t>
            </w:r>
            <w:r>
              <w:rPr>
                <w:i/>
                <w:iCs/>
                <w:sz w:val="18"/>
                <w:szCs w:val="18"/>
              </w:rPr>
              <w:t>ā</w:t>
            </w:r>
            <w:r w:rsidRPr="009E720B">
              <w:rPr>
                <w:i/>
                <w:iCs/>
                <w:sz w:val="18"/>
                <w:szCs w:val="18"/>
              </w:rPr>
              <w:t xml:space="preserve"> konstatēto kļūd</w:t>
            </w:r>
            <w:r>
              <w:rPr>
                <w:i/>
                <w:iCs/>
                <w:sz w:val="18"/>
                <w:szCs w:val="18"/>
              </w:rPr>
              <w:t>u</w:t>
            </w:r>
            <w:r w:rsidRPr="009E720B">
              <w:rPr>
                <w:i/>
                <w:iCs/>
                <w:sz w:val="18"/>
                <w:szCs w:val="18"/>
              </w:rPr>
              <w:t xml:space="preserve"> apjoma (%)</w:t>
            </w:r>
          </w:p>
        </w:tc>
        <w:tc>
          <w:tcPr>
            <w:tcW w:w="687" w:type="pct"/>
          </w:tcPr>
          <w:p w14:paraId="55FAA253" w14:textId="77777777" w:rsidR="007532A6" w:rsidRPr="009E720B" w:rsidRDefault="007532A6" w:rsidP="004E2AB0">
            <w:pPr>
              <w:spacing w:after="0"/>
              <w:ind w:firstLine="0"/>
              <w:jc w:val="center"/>
              <w:rPr>
                <w:sz w:val="18"/>
                <w:szCs w:val="18"/>
              </w:rPr>
            </w:pPr>
            <w:r w:rsidRPr="009E720B">
              <w:rPr>
                <w:sz w:val="18"/>
                <w:szCs w:val="18"/>
              </w:rPr>
              <w:t>-</w:t>
            </w:r>
          </w:p>
        </w:tc>
        <w:tc>
          <w:tcPr>
            <w:tcW w:w="687" w:type="pct"/>
          </w:tcPr>
          <w:p w14:paraId="0B3224F8" w14:textId="77777777" w:rsidR="007532A6" w:rsidRPr="009E720B" w:rsidDel="004F4712" w:rsidRDefault="007532A6" w:rsidP="004E2AB0">
            <w:pPr>
              <w:spacing w:after="0"/>
              <w:ind w:firstLine="0"/>
              <w:jc w:val="center"/>
              <w:rPr>
                <w:strike/>
                <w:sz w:val="18"/>
                <w:szCs w:val="18"/>
              </w:rPr>
            </w:pPr>
            <w:r>
              <w:rPr>
                <w:sz w:val="18"/>
                <w:szCs w:val="18"/>
              </w:rPr>
              <w:t>-</w:t>
            </w:r>
          </w:p>
        </w:tc>
        <w:tc>
          <w:tcPr>
            <w:tcW w:w="687" w:type="pct"/>
          </w:tcPr>
          <w:p w14:paraId="1DC0F744" w14:textId="77777777" w:rsidR="007532A6" w:rsidRPr="009E720B" w:rsidDel="004F4712" w:rsidRDefault="007532A6" w:rsidP="00A92301">
            <w:pPr>
              <w:spacing w:after="0"/>
              <w:ind w:firstLine="0"/>
              <w:jc w:val="center"/>
              <w:rPr>
                <w:sz w:val="18"/>
                <w:szCs w:val="18"/>
              </w:rPr>
            </w:pPr>
            <w:r w:rsidRPr="009E720B">
              <w:rPr>
                <w:sz w:val="18"/>
                <w:szCs w:val="18"/>
              </w:rPr>
              <w:t>95</w:t>
            </w:r>
          </w:p>
        </w:tc>
        <w:tc>
          <w:tcPr>
            <w:tcW w:w="686" w:type="pct"/>
          </w:tcPr>
          <w:p w14:paraId="0EDAB5E3" w14:textId="77777777" w:rsidR="007532A6" w:rsidRPr="009E720B" w:rsidRDefault="007532A6" w:rsidP="00A92301">
            <w:pPr>
              <w:spacing w:after="0"/>
              <w:ind w:firstLine="0"/>
              <w:jc w:val="center"/>
              <w:rPr>
                <w:sz w:val="18"/>
                <w:szCs w:val="18"/>
              </w:rPr>
            </w:pPr>
            <w:r>
              <w:rPr>
                <w:sz w:val="18"/>
                <w:szCs w:val="18"/>
              </w:rPr>
              <w:t>95</w:t>
            </w:r>
          </w:p>
        </w:tc>
        <w:tc>
          <w:tcPr>
            <w:tcW w:w="688" w:type="pct"/>
          </w:tcPr>
          <w:p w14:paraId="77807232" w14:textId="77777777" w:rsidR="007532A6" w:rsidRPr="009E720B" w:rsidRDefault="007532A6" w:rsidP="00A92301">
            <w:pPr>
              <w:spacing w:after="0"/>
              <w:ind w:firstLine="0"/>
              <w:jc w:val="center"/>
              <w:rPr>
                <w:sz w:val="18"/>
                <w:szCs w:val="18"/>
              </w:rPr>
            </w:pPr>
            <w:r>
              <w:rPr>
                <w:sz w:val="18"/>
                <w:szCs w:val="18"/>
              </w:rPr>
              <w:t>95</w:t>
            </w:r>
          </w:p>
        </w:tc>
      </w:tr>
    </w:tbl>
    <w:p w14:paraId="5BFAAE0F" w14:textId="77777777" w:rsidR="007532A6" w:rsidRPr="00BB2102" w:rsidRDefault="007532A6" w:rsidP="00A92301">
      <w:pPr>
        <w:pStyle w:val="Funkcijasbold"/>
        <w:spacing w:before="480" w:after="0"/>
        <w:jc w:val="center"/>
        <w:rPr>
          <w:rFonts w:eastAsia="Calibri"/>
          <w:u w:val="single"/>
        </w:rPr>
      </w:pPr>
      <w:r>
        <w:rPr>
          <w:rFonts w:eastAsia="Calibri"/>
          <w:u w:val="single"/>
        </w:rPr>
        <w:t>P</w:t>
      </w:r>
      <w:r w:rsidRPr="00BB2102">
        <w:rPr>
          <w:rFonts w:eastAsia="Calibri"/>
          <w:u w:val="single"/>
        </w:rPr>
        <w:t xml:space="preserve">rioritārajiem pasākumiem </w:t>
      </w:r>
    </w:p>
    <w:p w14:paraId="3AF44B3E" w14:textId="77777777" w:rsidR="007532A6" w:rsidRPr="00BB2102" w:rsidRDefault="007532A6" w:rsidP="00A92301">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2025.</w:t>
      </w:r>
      <w:r w:rsidRPr="00BB2102">
        <w:rPr>
          <w:u w:val="single"/>
        </w:rPr>
        <w:t xml:space="preserve"> līdz</w:t>
      </w:r>
      <w:r>
        <w:rPr>
          <w:u w:val="single"/>
        </w:rPr>
        <w:t xml:space="preserve"> 2027. </w:t>
      </w:r>
      <w:r w:rsidRPr="00BB2102">
        <w:rPr>
          <w:u w:val="single"/>
        </w:rPr>
        <w:t>gadam</w:t>
      </w:r>
    </w:p>
    <w:tbl>
      <w:tblPr>
        <w:tblStyle w:val="TableGrid"/>
        <w:tblW w:w="5000" w:type="pct"/>
        <w:jc w:val="center"/>
        <w:tblLook w:val="04A0" w:firstRow="1" w:lastRow="0" w:firstColumn="1" w:lastColumn="0" w:noHBand="0" w:noVBand="1"/>
      </w:tblPr>
      <w:tblGrid>
        <w:gridCol w:w="492"/>
        <w:gridCol w:w="4045"/>
        <w:gridCol w:w="1021"/>
        <w:gridCol w:w="1021"/>
        <w:gridCol w:w="1021"/>
        <w:gridCol w:w="1461"/>
      </w:tblGrid>
      <w:tr w:rsidR="007532A6" w:rsidRPr="00BB2102" w14:paraId="63844011" w14:textId="77777777" w:rsidTr="00AD64CD">
        <w:trPr>
          <w:tblHeader/>
          <w:jc w:val="center"/>
        </w:trPr>
        <w:tc>
          <w:tcPr>
            <w:tcW w:w="308" w:type="pct"/>
            <w:vMerge w:val="restart"/>
            <w:tcBorders>
              <w:bottom w:val="single" w:sz="4" w:space="0" w:color="auto"/>
            </w:tcBorders>
            <w:vAlign w:val="center"/>
          </w:tcPr>
          <w:p w14:paraId="48F7628A" w14:textId="77777777" w:rsidR="007532A6" w:rsidRPr="00BB2102" w:rsidRDefault="007532A6" w:rsidP="004E2AB0">
            <w:pPr>
              <w:pStyle w:val="tabteksts"/>
              <w:jc w:val="center"/>
              <w:rPr>
                <w:rFonts w:eastAsia="Calibri"/>
              </w:rPr>
            </w:pPr>
            <w:r w:rsidRPr="00BB2102">
              <w:rPr>
                <w:rFonts w:eastAsia="Calibri"/>
              </w:rPr>
              <w:t>Nr.</w:t>
            </w:r>
          </w:p>
          <w:p w14:paraId="558C19E1" w14:textId="77777777" w:rsidR="007532A6" w:rsidRPr="00BB2102" w:rsidRDefault="007532A6" w:rsidP="004E2AB0">
            <w:pPr>
              <w:pStyle w:val="tabteksts"/>
              <w:jc w:val="center"/>
              <w:rPr>
                <w:rFonts w:eastAsia="Calibri"/>
              </w:rPr>
            </w:pPr>
            <w:r w:rsidRPr="00BB2102">
              <w:rPr>
                <w:rFonts w:eastAsia="Calibri"/>
              </w:rPr>
              <w:t>p.k.</w:t>
            </w:r>
          </w:p>
        </w:tc>
        <w:tc>
          <w:tcPr>
            <w:tcW w:w="2268" w:type="pct"/>
            <w:vMerge w:val="restart"/>
            <w:tcBorders>
              <w:bottom w:val="single" w:sz="12" w:space="0" w:color="auto"/>
            </w:tcBorders>
            <w:vAlign w:val="center"/>
          </w:tcPr>
          <w:p w14:paraId="7AC9AD18" w14:textId="77777777" w:rsidR="007532A6" w:rsidRPr="00BB2102" w:rsidRDefault="007532A6" w:rsidP="004E2AB0">
            <w:pPr>
              <w:pStyle w:val="tabteksts"/>
              <w:jc w:val="both"/>
              <w:rPr>
                <w:rFonts w:eastAsia="Calibri"/>
                <w:b/>
              </w:rPr>
            </w:pPr>
            <w:r w:rsidRPr="00BB2102">
              <w:rPr>
                <w:rFonts w:eastAsia="Calibri"/>
                <w:b/>
              </w:rPr>
              <w:t xml:space="preserve">Pasākuma nosaukums </w:t>
            </w:r>
          </w:p>
          <w:p w14:paraId="26026230" w14:textId="77777777" w:rsidR="007532A6" w:rsidRPr="00BB2102" w:rsidRDefault="007532A6" w:rsidP="004E2AB0">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447D97A4" w14:textId="77777777" w:rsidR="007532A6" w:rsidRPr="00BB2102" w:rsidRDefault="007532A6" w:rsidP="004E2AB0">
            <w:pPr>
              <w:pStyle w:val="tabteksts"/>
              <w:ind w:left="284"/>
              <w:rPr>
                <w:rFonts w:eastAsia="Calibri"/>
              </w:rPr>
            </w:pPr>
            <w:r w:rsidRPr="00BB2102">
              <w:rPr>
                <w:rFonts w:eastAsia="Calibri"/>
              </w:rPr>
              <w:t>Darbības rezultāts</w:t>
            </w:r>
          </w:p>
          <w:p w14:paraId="212F3E01" w14:textId="77777777" w:rsidR="007532A6" w:rsidRPr="00BB2102" w:rsidRDefault="007532A6" w:rsidP="004E2AB0">
            <w:pPr>
              <w:pStyle w:val="tabteksts"/>
              <w:ind w:left="603"/>
              <w:rPr>
                <w:rFonts w:eastAsia="Calibri"/>
                <w:i/>
              </w:rPr>
            </w:pPr>
            <w:r w:rsidRPr="00BB2102">
              <w:rPr>
                <w:rFonts w:eastAsia="Calibri"/>
                <w:i/>
              </w:rPr>
              <w:t>Rezultatīvais rādītājs</w:t>
            </w:r>
          </w:p>
          <w:p w14:paraId="2C6A7485" w14:textId="77777777" w:rsidR="007532A6" w:rsidRPr="00D12FA4" w:rsidRDefault="007532A6" w:rsidP="00AA0604">
            <w:pPr>
              <w:pStyle w:val="tabteksts"/>
              <w:ind w:left="36" w:right="-106"/>
              <w:rPr>
                <w:rFonts w:eastAsia="Calibri"/>
              </w:rPr>
            </w:pPr>
            <w:r w:rsidRPr="00D12FA4">
              <w:rPr>
                <w:rFonts w:eastAsia="Calibri"/>
              </w:rPr>
              <w:t>Programmas (apakšprogrammas) kods un nosaukums</w:t>
            </w:r>
          </w:p>
        </w:tc>
        <w:tc>
          <w:tcPr>
            <w:tcW w:w="1797" w:type="pct"/>
            <w:gridSpan w:val="3"/>
            <w:tcBorders>
              <w:bottom w:val="single" w:sz="4" w:space="0" w:color="auto"/>
            </w:tcBorders>
            <w:vAlign w:val="center"/>
          </w:tcPr>
          <w:p w14:paraId="0B04E916" w14:textId="77777777" w:rsidR="007532A6" w:rsidRPr="00BB2102" w:rsidRDefault="007532A6" w:rsidP="004E2AB0">
            <w:pPr>
              <w:pStyle w:val="tabteksts"/>
              <w:jc w:val="center"/>
              <w:rPr>
                <w:rFonts w:eastAsia="Calibri"/>
              </w:rPr>
            </w:pPr>
            <w:r w:rsidRPr="00BB2102">
              <w:rPr>
                <w:rFonts w:eastAsia="Calibri"/>
                <w:b/>
              </w:rPr>
              <w:t xml:space="preserve">Izdevumi,  </w:t>
            </w:r>
            <w:r w:rsidRPr="00BB2102">
              <w:rPr>
                <w:rFonts w:eastAsia="Calibri"/>
                <w:i/>
                <w:szCs w:val="18"/>
              </w:rPr>
              <w:t>euro</w:t>
            </w:r>
            <w:r w:rsidRPr="00BB2102">
              <w:rPr>
                <w:rFonts w:eastAsia="Calibri"/>
              </w:rPr>
              <w:t xml:space="preserve"> /</w:t>
            </w:r>
          </w:p>
          <w:p w14:paraId="566EB181" w14:textId="77777777" w:rsidR="007532A6" w:rsidRPr="00BB2102" w:rsidRDefault="007532A6" w:rsidP="004E2AB0">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628" w:type="pct"/>
            <w:vMerge w:val="restart"/>
            <w:vAlign w:val="center"/>
          </w:tcPr>
          <w:p w14:paraId="6F9C8AC3" w14:textId="77777777" w:rsidR="007532A6" w:rsidRPr="00BB2102" w:rsidRDefault="007532A6" w:rsidP="004E2AB0">
            <w:pPr>
              <w:pStyle w:val="tabteksts"/>
              <w:jc w:val="center"/>
              <w:rPr>
                <w:rFonts w:eastAsia="Calibri"/>
              </w:rPr>
            </w:pPr>
            <w:r w:rsidRPr="00BB2102">
              <w:rPr>
                <w:rFonts w:eastAsia="Calibri"/>
              </w:rPr>
              <w:t>Pamatojums</w:t>
            </w:r>
          </w:p>
        </w:tc>
      </w:tr>
      <w:tr w:rsidR="007532A6" w:rsidRPr="00BB2102" w14:paraId="116D9E26" w14:textId="77777777" w:rsidTr="00AD64CD">
        <w:trPr>
          <w:tblHeader/>
          <w:jc w:val="center"/>
        </w:trPr>
        <w:tc>
          <w:tcPr>
            <w:tcW w:w="308" w:type="pct"/>
            <w:vMerge/>
            <w:tcBorders>
              <w:top w:val="single" w:sz="12" w:space="0" w:color="auto"/>
              <w:bottom w:val="single" w:sz="4" w:space="0" w:color="auto"/>
            </w:tcBorders>
            <w:vAlign w:val="center"/>
          </w:tcPr>
          <w:p w14:paraId="639AB54C" w14:textId="77777777" w:rsidR="007532A6" w:rsidRPr="00BB2102" w:rsidRDefault="007532A6" w:rsidP="004E2AB0">
            <w:pPr>
              <w:pStyle w:val="tabteksts"/>
              <w:jc w:val="center"/>
              <w:rPr>
                <w:rFonts w:eastAsia="Calibri"/>
              </w:rPr>
            </w:pPr>
          </w:p>
        </w:tc>
        <w:tc>
          <w:tcPr>
            <w:tcW w:w="2268" w:type="pct"/>
            <w:vMerge/>
            <w:tcBorders>
              <w:bottom w:val="single" w:sz="2" w:space="0" w:color="auto"/>
            </w:tcBorders>
            <w:vAlign w:val="center"/>
          </w:tcPr>
          <w:p w14:paraId="412A1EBE" w14:textId="77777777" w:rsidR="007532A6" w:rsidRPr="00BB2102" w:rsidRDefault="007532A6" w:rsidP="004E2AB0">
            <w:pPr>
              <w:pStyle w:val="tabteksts"/>
              <w:jc w:val="center"/>
              <w:rPr>
                <w:rFonts w:eastAsia="Calibri"/>
              </w:rPr>
            </w:pPr>
          </w:p>
        </w:tc>
        <w:tc>
          <w:tcPr>
            <w:tcW w:w="599" w:type="pct"/>
            <w:tcBorders>
              <w:bottom w:val="single" w:sz="2" w:space="0" w:color="auto"/>
            </w:tcBorders>
            <w:vAlign w:val="center"/>
          </w:tcPr>
          <w:p w14:paraId="07EA3BB7" w14:textId="77777777" w:rsidR="007532A6" w:rsidRPr="00BB2102" w:rsidRDefault="007532A6" w:rsidP="004E2AB0">
            <w:pPr>
              <w:pStyle w:val="tabteksts"/>
              <w:jc w:val="center"/>
              <w:rPr>
                <w:rFonts w:eastAsia="Calibri"/>
                <w:szCs w:val="18"/>
              </w:rPr>
            </w:pPr>
            <w:r>
              <w:rPr>
                <w:rFonts w:eastAsia="Calibri"/>
                <w:szCs w:val="18"/>
              </w:rPr>
              <w:t>2025.</w:t>
            </w:r>
            <w:r w:rsidRPr="00D42431">
              <w:rPr>
                <w:rFonts w:eastAsia="Calibri"/>
                <w:szCs w:val="18"/>
              </w:rPr>
              <w:t xml:space="preserve"> gadā</w:t>
            </w:r>
          </w:p>
        </w:tc>
        <w:tc>
          <w:tcPr>
            <w:tcW w:w="599" w:type="pct"/>
            <w:tcBorders>
              <w:bottom w:val="single" w:sz="2" w:space="0" w:color="auto"/>
            </w:tcBorders>
            <w:vAlign w:val="center"/>
          </w:tcPr>
          <w:p w14:paraId="4001830B" w14:textId="77777777" w:rsidR="007532A6" w:rsidRPr="00BB2102" w:rsidRDefault="007532A6" w:rsidP="004E2AB0">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599" w:type="pct"/>
            <w:tcBorders>
              <w:bottom w:val="single" w:sz="2" w:space="0" w:color="auto"/>
            </w:tcBorders>
            <w:vAlign w:val="center"/>
          </w:tcPr>
          <w:p w14:paraId="150D133E" w14:textId="77777777" w:rsidR="007532A6" w:rsidRPr="00BB2102" w:rsidRDefault="007532A6" w:rsidP="004E2AB0">
            <w:pPr>
              <w:pStyle w:val="tabteksts"/>
              <w:jc w:val="center"/>
              <w:rPr>
                <w:rFonts w:eastAsia="Calibri"/>
                <w:szCs w:val="18"/>
              </w:rPr>
            </w:pPr>
            <w:r>
              <w:rPr>
                <w:rFonts w:eastAsia="Calibri"/>
                <w:szCs w:val="18"/>
              </w:rPr>
              <w:t>2027.</w:t>
            </w:r>
            <w:r w:rsidRPr="00D42431">
              <w:rPr>
                <w:rFonts w:eastAsia="Calibri"/>
                <w:szCs w:val="18"/>
              </w:rPr>
              <w:t xml:space="preserve"> gadā</w:t>
            </w:r>
          </w:p>
        </w:tc>
        <w:tc>
          <w:tcPr>
            <w:tcW w:w="628" w:type="pct"/>
            <w:vMerge/>
            <w:tcBorders>
              <w:bottom w:val="single" w:sz="4" w:space="0" w:color="auto"/>
            </w:tcBorders>
          </w:tcPr>
          <w:p w14:paraId="31A7E79F" w14:textId="77777777" w:rsidR="007532A6" w:rsidRPr="00BB2102" w:rsidRDefault="007532A6" w:rsidP="004E2AB0">
            <w:pPr>
              <w:pStyle w:val="tabteksts"/>
              <w:jc w:val="center"/>
              <w:rPr>
                <w:rFonts w:eastAsia="Calibri"/>
              </w:rPr>
            </w:pPr>
          </w:p>
        </w:tc>
      </w:tr>
      <w:tr w:rsidR="007532A6" w:rsidRPr="00BB2102" w14:paraId="1B1E1A78" w14:textId="77777777" w:rsidTr="00AA0604">
        <w:trPr>
          <w:trHeight w:val="142"/>
          <w:jc w:val="center"/>
        </w:trPr>
        <w:tc>
          <w:tcPr>
            <w:tcW w:w="308" w:type="pct"/>
            <w:vMerge w:val="restart"/>
            <w:tcBorders>
              <w:top w:val="single" w:sz="4" w:space="0" w:color="auto"/>
            </w:tcBorders>
          </w:tcPr>
          <w:p w14:paraId="3558D40C" w14:textId="77777777" w:rsidR="007532A6" w:rsidRPr="00BB2102" w:rsidRDefault="007532A6" w:rsidP="004E2AB0">
            <w:pPr>
              <w:pStyle w:val="tabteksts"/>
              <w:rPr>
                <w:rFonts w:eastAsia="Calibri"/>
              </w:rPr>
            </w:pPr>
            <w:r w:rsidRPr="00BB2102">
              <w:rPr>
                <w:rFonts w:eastAsia="Calibri"/>
              </w:rPr>
              <w:t>1.</w:t>
            </w:r>
          </w:p>
        </w:tc>
        <w:tc>
          <w:tcPr>
            <w:tcW w:w="2268" w:type="pct"/>
            <w:tcBorders>
              <w:top w:val="single" w:sz="2" w:space="0" w:color="auto"/>
              <w:bottom w:val="single" w:sz="2" w:space="0" w:color="auto"/>
            </w:tcBorders>
            <w:shd w:val="clear" w:color="auto" w:fill="D9D9D9" w:themeFill="background1" w:themeFillShade="D9"/>
          </w:tcPr>
          <w:p w14:paraId="2BCBABB3" w14:textId="77777777" w:rsidR="007532A6" w:rsidRPr="000F6CDB" w:rsidRDefault="007532A6" w:rsidP="004E2AB0">
            <w:pPr>
              <w:pStyle w:val="tabteksts"/>
              <w:jc w:val="both"/>
              <w:rPr>
                <w:rFonts w:eastAsia="Calibri"/>
                <w:b/>
              </w:rPr>
            </w:pPr>
            <w:r w:rsidRPr="000F6CDB">
              <w:rPr>
                <w:b/>
                <w:szCs w:val="18"/>
              </w:rPr>
              <w:t xml:space="preserve">Valsts kontroles kapacitātes stiprināšana publiskā sektora revīzijās, stiprinot </w:t>
            </w:r>
            <w:proofErr w:type="spellStart"/>
            <w:r w:rsidRPr="000F6CDB">
              <w:rPr>
                <w:b/>
                <w:szCs w:val="18"/>
              </w:rPr>
              <w:t>cilvēkkapitālu</w:t>
            </w:r>
            <w:proofErr w:type="spellEnd"/>
            <w:r w:rsidRPr="000F6CDB">
              <w:rPr>
                <w:b/>
                <w:szCs w:val="18"/>
              </w:rPr>
              <w:t xml:space="preserve"> un attīstot informāciju tehnoloģijas</w:t>
            </w:r>
          </w:p>
        </w:tc>
        <w:tc>
          <w:tcPr>
            <w:tcW w:w="599" w:type="pct"/>
            <w:tcBorders>
              <w:top w:val="single" w:sz="2" w:space="0" w:color="auto"/>
              <w:bottom w:val="single" w:sz="2" w:space="0" w:color="auto"/>
            </w:tcBorders>
            <w:shd w:val="clear" w:color="auto" w:fill="D9D9D9" w:themeFill="background1" w:themeFillShade="D9"/>
          </w:tcPr>
          <w:p w14:paraId="3F86B59D" w14:textId="77777777" w:rsidR="007532A6" w:rsidRPr="000F6CDB" w:rsidRDefault="007532A6" w:rsidP="004E2AB0">
            <w:pPr>
              <w:pStyle w:val="tabteksts"/>
              <w:jc w:val="right"/>
              <w:rPr>
                <w:rFonts w:eastAsia="Calibri"/>
                <w:b/>
              </w:rPr>
            </w:pPr>
            <w:r>
              <w:rPr>
                <w:rFonts w:eastAsia="Calibri"/>
                <w:b/>
                <w:szCs w:val="18"/>
              </w:rPr>
              <w:t>343 950</w:t>
            </w:r>
          </w:p>
        </w:tc>
        <w:tc>
          <w:tcPr>
            <w:tcW w:w="599" w:type="pct"/>
            <w:tcBorders>
              <w:top w:val="single" w:sz="2" w:space="0" w:color="auto"/>
              <w:bottom w:val="single" w:sz="2" w:space="0" w:color="auto"/>
            </w:tcBorders>
            <w:shd w:val="clear" w:color="auto" w:fill="D9D9D9" w:themeFill="background1" w:themeFillShade="D9"/>
          </w:tcPr>
          <w:p w14:paraId="2DF21BBB" w14:textId="77777777" w:rsidR="007532A6" w:rsidRPr="000F6CDB" w:rsidRDefault="007532A6" w:rsidP="004E2AB0">
            <w:pPr>
              <w:pStyle w:val="tabteksts"/>
              <w:jc w:val="right"/>
              <w:rPr>
                <w:rFonts w:eastAsia="Calibri"/>
                <w:b/>
              </w:rPr>
            </w:pPr>
            <w:r>
              <w:rPr>
                <w:rFonts w:eastAsia="Calibri"/>
                <w:b/>
                <w:szCs w:val="18"/>
              </w:rPr>
              <w:t>261 722</w:t>
            </w:r>
          </w:p>
        </w:tc>
        <w:tc>
          <w:tcPr>
            <w:tcW w:w="599" w:type="pct"/>
            <w:tcBorders>
              <w:top w:val="single" w:sz="2" w:space="0" w:color="auto"/>
              <w:bottom w:val="single" w:sz="2" w:space="0" w:color="auto"/>
              <w:right w:val="single" w:sz="4" w:space="0" w:color="auto"/>
            </w:tcBorders>
            <w:shd w:val="clear" w:color="auto" w:fill="D9D9D9" w:themeFill="background1" w:themeFillShade="D9"/>
          </w:tcPr>
          <w:p w14:paraId="3C1EAAA7" w14:textId="77777777" w:rsidR="007532A6" w:rsidRPr="000F6CDB" w:rsidRDefault="007532A6" w:rsidP="004E2AB0">
            <w:pPr>
              <w:pStyle w:val="tabteksts"/>
              <w:jc w:val="right"/>
              <w:rPr>
                <w:rFonts w:eastAsia="Calibri"/>
                <w:b/>
              </w:rPr>
            </w:pPr>
            <w:r>
              <w:rPr>
                <w:rFonts w:eastAsia="Calibri"/>
                <w:b/>
                <w:szCs w:val="18"/>
              </w:rPr>
              <w:t>264 722</w:t>
            </w:r>
          </w:p>
        </w:tc>
        <w:tc>
          <w:tcPr>
            <w:tcW w:w="628" w:type="pct"/>
            <w:vMerge w:val="restart"/>
            <w:tcBorders>
              <w:top w:val="single" w:sz="4" w:space="0" w:color="auto"/>
              <w:left w:val="single" w:sz="4" w:space="0" w:color="auto"/>
              <w:bottom w:val="single" w:sz="4" w:space="0" w:color="auto"/>
              <w:right w:val="single" w:sz="4" w:space="0" w:color="auto"/>
            </w:tcBorders>
          </w:tcPr>
          <w:p w14:paraId="7F859AB6" w14:textId="77777777" w:rsidR="007532A6" w:rsidRPr="0069290B" w:rsidRDefault="007532A6" w:rsidP="004E2AB0">
            <w:pPr>
              <w:spacing w:after="0"/>
              <w:ind w:firstLine="0"/>
              <w:jc w:val="left"/>
              <w:rPr>
                <w:rFonts w:eastAsia="Calibri"/>
                <w:sz w:val="18"/>
                <w:szCs w:val="18"/>
              </w:rPr>
            </w:pPr>
            <w:r w:rsidRPr="0069290B">
              <w:rPr>
                <w:rFonts w:eastAsia="Calibri"/>
                <w:sz w:val="18"/>
                <w:szCs w:val="18"/>
              </w:rPr>
              <w:t xml:space="preserve">MK </w:t>
            </w:r>
          </w:p>
          <w:p w14:paraId="438D3459" w14:textId="77777777" w:rsidR="007532A6" w:rsidRPr="005A6F6F" w:rsidRDefault="007532A6" w:rsidP="004E2AB0">
            <w:pPr>
              <w:pStyle w:val="tabteksts"/>
              <w:rPr>
                <w:rFonts w:eastAsia="Calibri"/>
                <w:color w:val="FF0000"/>
              </w:rPr>
            </w:pPr>
            <w:r w:rsidRPr="0069290B">
              <w:rPr>
                <w:rFonts w:eastAsia="Calibri"/>
                <w:szCs w:val="18"/>
              </w:rPr>
              <w:t>19.09.2024.</w:t>
            </w:r>
            <w:r>
              <w:rPr>
                <w:rFonts w:eastAsia="Calibri"/>
                <w:szCs w:val="18"/>
              </w:rPr>
              <w:t>sēdes</w:t>
            </w:r>
            <w:r w:rsidRPr="0069290B">
              <w:rPr>
                <w:rFonts w:eastAsia="Calibri"/>
                <w:szCs w:val="18"/>
              </w:rPr>
              <w:t xml:space="preserve"> prot.Nr.38 2.§ 2.punkts</w:t>
            </w:r>
          </w:p>
        </w:tc>
      </w:tr>
      <w:tr w:rsidR="007532A6" w:rsidRPr="00BB2102" w14:paraId="28B34E21" w14:textId="77777777" w:rsidTr="00AA0604">
        <w:trPr>
          <w:trHeight w:val="142"/>
          <w:jc w:val="center"/>
        </w:trPr>
        <w:tc>
          <w:tcPr>
            <w:tcW w:w="308" w:type="pct"/>
            <w:vMerge/>
          </w:tcPr>
          <w:p w14:paraId="6CEA22CA" w14:textId="77777777" w:rsidR="007532A6" w:rsidRPr="00BB2102" w:rsidRDefault="007532A6" w:rsidP="004E2AB0">
            <w:pPr>
              <w:pStyle w:val="tabteksts"/>
              <w:rPr>
                <w:rFonts w:eastAsia="Calibri"/>
              </w:rPr>
            </w:pPr>
          </w:p>
        </w:tc>
        <w:tc>
          <w:tcPr>
            <w:tcW w:w="2268" w:type="pct"/>
            <w:tcBorders>
              <w:top w:val="single" w:sz="2" w:space="0" w:color="auto"/>
            </w:tcBorders>
            <w:shd w:val="clear" w:color="auto" w:fill="F2F2F2" w:themeFill="background1" w:themeFillShade="F2"/>
          </w:tcPr>
          <w:p w14:paraId="6D459E3C" w14:textId="77777777" w:rsidR="007532A6" w:rsidRPr="005A6F6F" w:rsidRDefault="007532A6" w:rsidP="004E2AB0">
            <w:pPr>
              <w:pStyle w:val="tabteksts"/>
              <w:jc w:val="both"/>
              <w:rPr>
                <w:rFonts w:eastAsia="Calibri"/>
                <w:b/>
                <w:i/>
                <w:color w:val="FF0000"/>
              </w:rPr>
            </w:pPr>
            <w:r w:rsidRPr="005A6F6F">
              <w:rPr>
                <w:color w:val="FF0000"/>
              </w:rPr>
              <w:t xml:space="preserve"> </w:t>
            </w:r>
            <w:r w:rsidRPr="000F6CDB">
              <w:rPr>
                <w:b/>
                <w:bCs/>
                <w:i/>
                <w:iCs/>
                <w:szCs w:val="18"/>
              </w:rPr>
              <w:t>Revīziju rezultātā veicināt nacionālās drošības stiprināšanu, efektīvu, atbildīgu, sabiedrības interesēm atbilstošu un caurskatāmu publiskā sektora institūciju darbību</w:t>
            </w:r>
          </w:p>
        </w:tc>
        <w:tc>
          <w:tcPr>
            <w:tcW w:w="599" w:type="pct"/>
            <w:tcBorders>
              <w:top w:val="single" w:sz="2" w:space="0" w:color="auto"/>
            </w:tcBorders>
            <w:shd w:val="clear" w:color="auto" w:fill="F2F2F2" w:themeFill="background1" w:themeFillShade="F2"/>
          </w:tcPr>
          <w:p w14:paraId="22D45192" w14:textId="77777777" w:rsidR="007532A6" w:rsidRPr="00347BCA" w:rsidRDefault="007532A6" w:rsidP="004E2AB0">
            <w:pPr>
              <w:pStyle w:val="tabteksts"/>
              <w:jc w:val="right"/>
              <w:rPr>
                <w:rFonts w:eastAsia="Calibri"/>
                <w:b/>
                <w:i/>
                <w:iCs/>
              </w:rPr>
            </w:pPr>
            <w:r w:rsidRPr="00347BCA">
              <w:rPr>
                <w:rFonts w:eastAsia="Calibri"/>
                <w:b/>
                <w:i/>
                <w:iCs/>
              </w:rPr>
              <w:t>343 950</w:t>
            </w:r>
          </w:p>
        </w:tc>
        <w:tc>
          <w:tcPr>
            <w:tcW w:w="599" w:type="pct"/>
            <w:tcBorders>
              <w:top w:val="single" w:sz="2" w:space="0" w:color="auto"/>
            </w:tcBorders>
            <w:shd w:val="clear" w:color="auto" w:fill="F2F2F2" w:themeFill="background1" w:themeFillShade="F2"/>
          </w:tcPr>
          <w:p w14:paraId="464A0590" w14:textId="77777777" w:rsidR="007532A6" w:rsidRPr="00347BCA" w:rsidRDefault="007532A6" w:rsidP="004E2AB0">
            <w:pPr>
              <w:pStyle w:val="tabteksts"/>
              <w:jc w:val="right"/>
              <w:rPr>
                <w:rFonts w:eastAsia="Calibri"/>
                <w:b/>
                <w:bCs/>
                <w:i/>
                <w:iCs/>
              </w:rPr>
            </w:pPr>
            <w:r w:rsidRPr="00347BCA">
              <w:rPr>
                <w:rFonts w:eastAsia="Calibri"/>
                <w:b/>
                <w:bCs/>
                <w:i/>
                <w:iCs/>
              </w:rPr>
              <w:t>261 722</w:t>
            </w:r>
          </w:p>
        </w:tc>
        <w:tc>
          <w:tcPr>
            <w:tcW w:w="599" w:type="pct"/>
            <w:tcBorders>
              <w:top w:val="single" w:sz="2" w:space="0" w:color="auto"/>
              <w:right w:val="single" w:sz="4" w:space="0" w:color="auto"/>
            </w:tcBorders>
            <w:shd w:val="clear" w:color="auto" w:fill="F2F2F2" w:themeFill="background1" w:themeFillShade="F2"/>
          </w:tcPr>
          <w:p w14:paraId="20C42FA5" w14:textId="77777777" w:rsidR="007532A6" w:rsidRPr="00347BCA" w:rsidRDefault="007532A6" w:rsidP="004E2AB0">
            <w:pPr>
              <w:pStyle w:val="tabteksts"/>
              <w:jc w:val="right"/>
              <w:rPr>
                <w:rFonts w:eastAsia="Calibri"/>
                <w:b/>
                <w:bCs/>
                <w:i/>
                <w:iCs/>
                <w:szCs w:val="18"/>
              </w:rPr>
            </w:pPr>
            <w:r w:rsidRPr="00347BCA">
              <w:rPr>
                <w:rFonts w:eastAsia="Calibri"/>
                <w:b/>
                <w:bCs/>
                <w:i/>
                <w:iCs/>
                <w:szCs w:val="18"/>
              </w:rPr>
              <w:t>264 722</w:t>
            </w:r>
          </w:p>
        </w:tc>
        <w:tc>
          <w:tcPr>
            <w:tcW w:w="628" w:type="pct"/>
            <w:vMerge/>
            <w:tcBorders>
              <w:top w:val="nil"/>
              <w:left w:val="single" w:sz="4" w:space="0" w:color="auto"/>
              <w:bottom w:val="single" w:sz="4" w:space="0" w:color="auto"/>
              <w:right w:val="single" w:sz="4" w:space="0" w:color="auto"/>
            </w:tcBorders>
          </w:tcPr>
          <w:p w14:paraId="2164879D" w14:textId="77777777" w:rsidR="007532A6" w:rsidRPr="00BB2102" w:rsidRDefault="007532A6" w:rsidP="004E2AB0">
            <w:pPr>
              <w:pStyle w:val="tabteksts"/>
              <w:rPr>
                <w:rFonts w:eastAsia="Calibri"/>
                <w:b/>
                <w:i/>
              </w:rPr>
            </w:pPr>
          </w:p>
        </w:tc>
      </w:tr>
      <w:tr w:rsidR="007532A6" w:rsidRPr="00BB2102" w14:paraId="2FC89A16" w14:textId="77777777" w:rsidTr="00AD64CD">
        <w:trPr>
          <w:trHeight w:val="142"/>
          <w:jc w:val="center"/>
        </w:trPr>
        <w:tc>
          <w:tcPr>
            <w:tcW w:w="308" w:type="pct"/>
            <w:vMerge/>
          </w:tcPr>
          <w:p w14:paraId="01C91565" w14:textId="77777777" w:rsidR="007532A6" w:rsidRPr="00BB2102" w:rsidRDefault="007532A6" w:rsidP="004E2AB0">
            <w:pPr>
              <w:pStyle w:val="tabteksts"/>
              <w:rPr>
                <w:rFonts w:eastAsia="Calibri"/>
              </w:rPr>
            </w:pPr>
          </w:p>
        </w:tc>
        <w:tc>
          <w:tcPr>
            <w:tcW w:w="4065" w:type="pct"/>
            <w:gridSpan w:val="4"/>
            <w:tcBorders>
              <w:right w:val="single" w:sz="4" w:space="0" w:color="auto"/>
            </w:tcBorders>
            <w:vAlign w:val="center"/>
          </w:tcPr>
          <w:p w14:paraId="1A466928" w14:textId="77777777" w:rsidR="007532A6" w:rsidRPr="000F6CDB" w:rsidRDefault="007532A6" w:rsidP="004E2AB0">
            <w:pPr>
              <w:pStyle w:val="tabteksts"/>
              <w:ind w:left="284"/>
              <w:rPr>
                <w:rFonts w:eastAsia="Calibri"/>
              </w:rPr>
            </w:pPr>
            <w:r w:rsidRPr="000F6CDB">
              <w:rPr>
                <w:rFonts w:eastAsia="Calibri"/>
                <w:szCs w:val="18"/>
              </w:rPr>
              <w:t>Stiprināta Valsts kontroles kapacitāte lietderības un atbilstības revīziju veikšanai</w:t>
            </w:r>
          </w:p>
        </w:tc>
        <w:tc>
          <w:tcPr>
            <w:tcW w:w="628" w:type="pct"/>
            <w:vMerge/>
            <w:tcBorders>
              <w:top w:val="nil"/>
              <w:left w:val="single" w:sz="4" w:space="0" w:color="auto"/>
              <w:bottom w:val="single" w:sz="4" w:space="0" w:color="auto"/>
              <w:right w:val="single" w:sz="4" w:space="0" w:color="auto"/>
            </w:tcBorders>
          </w:tcPr>
          <w:p w14:paraId="1A3CF67B" w14:textId="77777777" w:rsidR="007532A6" w:rsidRPr="00BB2102" w:rsidRDefault="007532A6" w:rsidP="004E2AB0">
            <w:pPr>
              <w:pStyle w:val="tabteksts"/>
              <w:ind w:left="284"/>
              <w:rPr>
                <w:rFonts w:eastAsia="Calibri"/>
              </w:rPr>
            </w:pPr>
          </w:p>
        </w:tc>
      </w:tr>
      <w:tr w:rsidR="007532A6" w:rsidRPr="00BB2102" w14:paraId="2BE5790E" w14:textId="77777777" w:rsidTr="00AD64CD">
        <w:trPr>
          <w:trHeight w:val="235"/>
          <w:jc w:val="center"/>
        </w:trPr>
        <w:tc>
          <w:tcPr>
            <w:tcW w:w="308" w:type="pct"/>
            <w:vMerge/>
          </w:tcPr>
          <w:p w14:paraId="3DCC09D2" w14:textId="77777777" w:rsidR="007532A6" w:rsidRPr="00BB2102" w:rsidRDefault="007532A6" w:rsidP="004E2AB0">
            <w:pPr>
              <w:pStyle w:val="tabteksts"/>
              <w:rPr>
                <w:rFonts w:eastAsia="Calibri"/>
              </w:rPr>
            </w:pPr>
          </w:p>
        </w:tc>
        <w:tc>
          <w:tcPr>
            <w:tcW w:w="2268" w:type="pct"/>
            <w:tcBorders>
              <w:bottom w:val="single" w:sz="4" w:space="0" w:color="auto"/>
            </w:tcBorders>
          </w:tcPr>
          <w:p w14:paraId="57A1903C" w14:textId="77777777" w:rsidR="007532A6" w:rsidRPr="000F6CDB" w:rsidRDefault="007532A6" w:rsidP="004E2AB0">
            <w:pPr>
              <w:pStyle w:val="tabteksts"/>
              <w:ind w:left="602" w:firstLine="1"/>
              <w:jc w:val="both"/>
              <w:rPr>
                <w:rFonts w:eastAsia="Calibri"/>
                <w:i/>
              </w:rPr>
            </w:pPr>
            <w:r w:rsidRPr="003339EB">
              <w:rPr>
                <w:bCs/>
                <w:i/>
                <w:szCs w:val="18"/>
              </w:rPr>
              <w:t>Lietderības revīzijām novirzīto resursu īpatsvars no pabeigtajām atbilstības un lietderības revīzijām (%)</w:t>
            </w:r>
          </w:p>
        </w:tc>
        <w:tc>
          <w:tcPr>
            <w:tcW w:w="599" w:type="pct"/>
            <w:tcBorders>
              <w:bottom w:val="single" w:sz="4" w:space="0" w:color="auto"/>
            </w:tcBorders>
          </w:tcPr>
          <w:p w14:paraId="6C272A8E" w14:textId="77777777" w:rsidR="007532A6" w:rsidRPr="00AA0604" w:rsidRDefault="007532A6" w:rsidP="004E2AB0">
            <w:pPr>
              <w:pStyle w:val="tabteksts"/>
              <w:jc w:val="center"/>
              <w:rPr>
                <w:rFonts w:eastAsia="Calibri"/>
                <w:i/>
                <w:iCs/>
              </w:rPr>
            </w:pPr>
            <w:r w:rsidRPr="00AA0604">
              <w:rPr>
                <w:rFonts w:eastAsia="Calibri"/>
                <w:i/>
                <w:iCs/>
              </w:rPr>
              <w:t>50</w:t>
            </w:r>
          </w:p>
        </w:tc>
        <w:tc>
          <w:tcPr>
            <w:tcW w:w="599" w:type="pct"/>
            <w:tcBorders>
              <w:bottom w:val="single" w:sz="4" w:space="0" w:color="auto"/>
            </w:tcBorders>
          </w:tcPr>
          <w:p w14:paraId="359884D8" w14:textId="77777777" w:rsidR="007532A6" w:rsidRPr="00AA0604" w:rsidRDefault="007532A6" w:rsidP="004E2AB0">
            <w:pPr>
              <w:pStyle w:val="tabteksts"/>
              <w:jc w:val="center"/>
              <w:rPr>
                <w:rFonts w:eastAsia="Calibri"/>
                <w:i/>
                <w:iCs/>
              </w:rPr>
            </w:pPr>
            <w:r w:rsidRPr="00AA0604">
              <w:rPr>
                <w:rFonts w:eastAsia="Calibri"/>
                <w:i/>
                <w:iCs/>
              </w:rPr>
              <w:t>55</w:t>
            </w:r>
          </w:p>
        </w:tc>
        <w:tc>
          <w:tcPr>
            <w:tcW w:w="599" w:type="pct"/>
            <w:tcBorders>
              <w:bottom w:val="single" w:sz="4" w:space="0" w:color="auto"/>
              <w:right w:val="single" w:sz="4" w:space="0" w:color="auto"/>
            </w:tcBorders>
          </w:tcPr>
          <w:p w14:paraId="372D24AA" w14:textId="77777777" w:rsidR="007532A6" w:rsidRPr="00AA0604" w:rsidRDefault="007532A6" w:rsidP="004E2AB0">
            <w:pPr>
              <w:pStyle w:val="tabteksts"/>
              <w:jc w:val="center"/>
              <w:rPr>
                <w:rFonts w:eastAsia="Calibri"/>
                <w:i/>
                <w:iCs/>
              </w:rPr>
            </w:pPr>
            <w:r w:rsidRPr="00AA0604">
              <w:rPr>
                <w:rFonts w:eastAsia="Calibri"/>
                <w:i/>
                <w:iCs/>
              </w:rPr>
              <w:t>60</w:t>
            </w:r>
          </w:p>
        </w:tc>
        <w:tc>
          <w:tcPr>
            <w:tcW w:w="628" w:type="pct"/>
            <w:vMerge/>
            <w:tcBorders>
              <w:top w:val="nil"/>
              <w:left w:val="single" w:sz="4" w:space="0" w:color="auto"/>
              <w:bottom w:val="single" w:sz="4" w:space="0" w:color="auto"/>
              <w:right w:val="single" w:sz="4" w:space="0" w:color="auto"/>
            </w:tcBorders>
          </w:tcPr>
          <w:p w14:paraId="59E47190" w14:textId="77777777" w:rsidR="007532A6" w:rsidRPr="00BB2102" w:rsidRDefault="007532A6" w:rsidP="004E2AB0">
            <w:pPr>
              <w:pStyle w:val="tabteksts"/>
              <w:jc w:val="center"/>
              <w:rPr>
                <w:rFonts w:eastAsia="Calibri"/>
                <w:i/>
              </w:rPr>
            </w:pPr>
          </w:p>
        </w:tc>
      </w:tr>
      <w:tr w:rsidR="007532A6" w:rsidRPr="00BB2102" w14:paraId="4FD3D0A6" w14:textId="77777777" w:rsidTr="00236774">
        <w:trPr>
          <w:trHeight w:val="50"/>
          <w:jc w:val="center"/>
        </w:trPr>
        <w:tc>
          <w:tcPr>
            <w:tcW w:w="308" w:type="pct"/>
            <w:vMerge/>
          </w:tcPr>
          <w:p w14:paraId="1D61DC77" w14:textId="77777777" w:rsidR="007532A6" w:rsidRPr="00BB2102" w:rsidRDefault="007532A6" w:rsidP="004E2AB0">
            <w:pPr>
              <w:pStyle w:val="tabteksts"/>
              <w:rPr>
                <w:rFonts w:eastAsia="Calibri"/>
              </w:rPr>
            </w:pPr>
          </w:p>
        </w:tc>
        <w:tc>
          <w:tcPr>
            <w:tcW w:w="2268" w:type="pct"/>
            <w:tcBorders>
              <w:bottom w:val="single" w:sz="4" w:space="0" w:color="auto"/>
            </w:tcBorders>
          </w:tcPr>
          <w:p w14:paraId="4E53748E" w14:textId="77777777" w:rsidR="007532A6" w:rsidRPr="000F6CDB" w:rsidRDefault="007532A6" w:rsidP="004E2AB0">
            <w:pPr>
              <w:pStyle w:val="tabteksts"/>
              <w:ind w:left="602" w:firstLine="1"/>
              <w:jc w:val="both"/>
              <w:rPr>
                <w:rFonts w:eastAsia="Calibri"/>
                <w:i/>
              </w:rPr>
            </w:pPr>
            <w:r w:rsidRPr="000F6CDB">
              <w:rPr>
                <w:i/>
                <w:szCs w:val="18"/>
              </w:rPr>
              <w:t>Personāla mainības koeficients (%)</w:t>
            </w:r>
          </w:p>
        </w:tc>
        <w:tc>
          <w:tcPr>
            <w:tcW w:w="599" w:type="pct"/>
            <w:tcBorders>
              <w:bottom w:val="single" w:sz="4" w:space="0" w:color="auto"/>
            </w:tcBorders>
          </w:tcPr>
          <w:p w14:paraId="72AB55AE" w14:textId="77777777" w:rsidR="007532A6" w:rsidRPr="00AA0604" w:rsidRDefault="007532A6" w:rsidP="004E2AB0">
            <w:pPr>
              <w:pStyle w:val="tabteksts"/>
              <w:jc w:val="center"/>
              <w:rPr>
                <w:rFonts w:eastAsia="Calibri"/>
                <w:i/>
                <w:iCs/>
              </w:rPr>
            </w:pPr>
            <w:r w:rsidRPr="00AA0604">
              <w:rPr>
                <w:rFonts w:eastAsia="Calibri"/>
                <w:i/>
                <w:iCs/>
              </w:rPr>
              <w:t>13</w:t>
            </w:r>
          </w:p>
        </w:tc>
        <w:tc>
          <w:tcPr>
            <w:tcW w:w="599" w:type="pct"/>
            <w:tcBorders>
              <w:bottom w:val="single" w:sz="4" w:space="0" w:color="auto"/>
            </w:tcBorders>
          </w:tcPr>
          <w:p w14:paraId="3202FC35" w14:textId="77777777" w:rsidR="007532A6" w:rsidRPr="00AA0604" w:rsidRDefault="007532A6" w:rsidP="004E2AB0">
            <w:pPr>
              <w:pStyle w:val="tabteksts"/>
              <w:jc w:val="center"/>
              <w:rPr>
                <w:rFonts w:eastAsia="Calibri"/>
                <w:i/>
                <w:iCs/>
              </w:rPr>
            </w:pPr>
            <w:r w:rsidRPr="00AA0604">
              <w:rPr>
                <w:rFonts w:eastAsia="Calibri"/>
                <w:i/>
                <w:iCs/>
              </w:rPr>
              <w:t>13</w:t>
            </w:r>
          </w:p>
        </w:tc>
        <w:tc>
          <w:tcPr>
            <w:tcW w:w="599" w:type="pct"/>
            <w:tcBorders>
              <w:bottom w:val="single" w:sz="4" w:space="0" w:color="auto"/>
              <w:right w:val="single" w:sz="4" w:space="0" w:color="auto"/>
            </w:tcBorders>
          </w:tcPr>
          <w:p w14:paraId="37924ACE" w14:textId="77777777" w:rsidR="007532A6" w:rsidRPr="00AA0604" w:rsidRDefault="007532A6" w:rsidP="004E2AB0">
            <w:pPr>
              <w:pStyle w:val="tabteksts"/>
              <w:jc w:val="center"/>
              <w:rPr>
                <w:rFonts w:eastAsia="Calibri"/>
                <w:i/>
                <w:iCs/>
              </w:rPr>
            </w:pPr>
            <w:r w:rsidRPr="00AA0604">
              <w:rPr>
                <w:rFonts w:eastAsia="Calibri"/>
                <w:i/>
                <w:iCs/>
              </w:rPr>
              <w:t>13</w:t>
            </w:r>
          </w:p>
        </w:tc>
        <w:tc>
          <w:tcPr>
            <w:tcW w:w="628" w:type="pct"/>
            <w:vMerge/>
            <w:tcBorders>
              <w:top w:val="nil"/>
              <w:left w:val="single" w:sz="4" w:space="0" w:color="auto"/>
              <w:bottom w:val="single" w:sz="4" w:space="0" w:color="auto"/>
              <w:right w:val="single" w:sz="4" w:space="0" w:color="auto"/>
            </w:tcBorders>
          </w:tcPr>
          <w:p w14:paraId="024C9A9B" w14:textId="77777777" w:rsidR="007532A6" w:rsidRPr="00BB2102" w:rsidRDefault="007532A6" w:rsidP="004E2AB0">
            <w:pPr>
              <w:pStyle w:val="tabteksts"/>
              <w:jc w:val="center"/>
              <w:rPr>
                <w:rFonts w:eastAsia="Calibri"/>
                <w:i/>
              </w:rPr>
            </w:pPr>
          </w:p>
        </w:tc>
      </w:tr>
      <w:tr w:rsidR="007532A6" w:rsidRPr="00BB2102" w14:paraId="447EECB1" w14:textId="77777777" w:rsidTr="00AA0604">
        <w:trPr>
          <w:trHeight w:val="50"/>
          <w:jc w:val="center"/>
        </w:trPr>
        <w:tc>
          <w:tcPr>
            <w:tcW w:w="308" w:type="pct"/>
            <w:vMerge/>
          </w:tcPr>
          <w:p w14:paraId="0BF84DD2" w14:textId="77777777" w:rsidR="007532A6" w:rsidRPr="00BB2102" w:rsidRDefault="007532A6" w:rsidP="004E2AB0">
            <w:pPr>
              <w:pStyle w:val="tabteksts"/>
              <w:rPr>
                <w:rFonts w:eastAsia="Calibri"/>
              </w:rPr>
            </w:pPr>
          </w:p>
        </w:tc>
        <w:tc>
          <w:tcPr>
            <w:tcW w:w="4065" w:type="pct"/>
            <w:gridSpan w:val="4"/>
            <w:tcBorders>
              <w:bottom w:val="single" w:sz="4" w:space="0" w:color="auto"/>
              <w:right w:val="single" w:sz="4" w:space="0" w:color="auto"/>
            </w:tcBorders>
          </w:tcPr>
          <w:p w14:paraId="4FCE2FC7" w14:textId="77777777" w:rsidR="007532A6" w:rsidRPr="000F6CDB" w:rsidRDefault="007532A6" w:rsidP="00A92301">
            <w:pPr>
              <w:pStyle w:val="tabteksts"/>
              <w:ind w:left="284"/>
              <w:rPr>
                <w:rFonts w:eastAsia="Calibri"/>
                <w:i/>
                <w:color w:val="FF0000"/>
              </w:rPr>
            </w:pPr>
            <w:r w:rsidRPr="000120C7">
              <w:t>Stiprināta VK kapacitāte informāciju tehnoloģiju jomā</w:t>
            </w:r>
          </w:p>
        </w:tc>
        <w:tc>
          <w:tcPr>
            <w:tcW w:w="628" w:type="pct"/>
            <w:vMerge/>
            <w:tcBorders>
              <w:top w:val="nil"/>
              <w:left w:val="single" w:sz="4" w:space="0" w:color="auto"/>
              <w:bottom w:val="single" w:sz="4" w:space="0" w:color="auto"/>
              <w:right w:val="single" w:sz="4" w:space="0" w:color="auto"/>
            </w:tcBorders>
          </w:tcPr>
          <w:p w14:paraId="340BD1DD" w14:textId="77777777" w:rsidR="007532A6" w:rsidRPr="00BB2102" w:rsidRDefault="007532A6" w:rsidP="004E2AB0">
            <w:pPr>
              <w:pStyle w:val="tabteksts"/>
              <w:jc w:val="center"/>
              <w:rPr>
                <w:rFonts w:eastAsia="Calibri"/>
                <w:i/>
              </w:rPr>
            </w:pPr>
          </w:p>
        </w:tc>
      </w:tr>
      <w:tr w:rsidR="007532A6" w:rsidRPr="00BB2102" w14:paraId="6E3FF222" w14:textId="77777777" w:rsidTr="00AD64CD">
        <w:trPr>
          <w:trHeight w:val="235"/>
          <w:jc w:val="center"/>
        </w:trPr>
        <w:tc>
          <w:tcPr>
            <w:tcW w:w="308" w:type="pct"/>
            <w:vMerge/>
          </w:tcPr>
          <w:p w14:paraId="544B213C" w14:textId="77777777" w:rsidR="007532A6" w:rsidRPr="00BB2102" w:rsidRDefault="007532A6" w:rsidP="004E2AB0">
            <w:pPr>
              <w:pStyle w:val="tabteksts"/>
              <w:rPr>
                <w:rFonts w:eastAsia="Calibri"/>
              </w:rPr>
            </w:pPr>
          </w:p>
        </w:tc>
        <w:tc>
          <w:tcPr>
            <w:tcW w:w="2268" w:type="pct"/>
            <w:tcBorders>
              <w:bottom w:val="single" w:sz="4" w:space="0" w:color="auto"/>
            </w:tcBorders>
          </w:tcPr>
          <w:p w14:paraId="6146D9F4" w14:textId="77777777" w:rsidR="007532A6" w:rsidRPr="000F6CDB" w:rsidRDefault="007532A6" w:rsidP="00AA0604">
            <w:pPr>
              <w:pStyle w:val="tabteksts"/>
              <w:ind w:left="602" w:firstLine="1"/>
              <w:jc w:val="both"/>
              <w:rPr>
                <w:i/>
                <w:szCs w:val="18"/>
              </w:rPr>
            </w:pPr>
            <w:r w:rsidRPr="000F6CDB">
              <w:rPr>
                <w:i/>
                <w:szCs w:val="18"/>
              </w:rPr>
              <w:t>Attālinātā datu centrā (</w:t>
            </w:r>
            <w:proofErr w:type="spellStart"/>
            <w:r w:rsidRPr="000F6CDB">
              <w:rPr>
                <w:i/>
                <w:szCs w:val="18"/>
              </w:rPr>
              <w:t>mākoņpakalpojumā</w:t>
            </w:r>
            <w:proofErr w:type="spellEnd"/>
            <w:r w:rsidRPr="000F6CDB">
              <w:rPr>
                <w:i/>
                <w:szCs w:val="18"/>
              </w:rPr>
              <w:t>) darbināto informācijas sistēmu īpatsvars (%)</w:t>
            </w:r>
          </w:p>
        </w:tc>
        <w:tc>
          <w:tcPr>
            <w:tcW w:w="599" w:type="pct"/>
            <w:tcBorders>
              <w:bottom w:val="single" w:sz="4" w:space="0" w:color="auto"/>
            </w:tcBorders>
          </w:tcPr>
          <w:p w14:paraId="762459B4" w14:textId="77777777" w:rsidR="007532A6" w:rsidRPr="00AA0604" w:rsidRDefault="007532A6" w:rsidP="004E2AB0">
            <w:pPr>
              <w:pStyle w:val="tabteksts"/>
              <w:jc w:val="center"/>
              <w:rPr>
                <w:rFonts w:eastAsia="Calibri"/>
                <w:i/>
                <w:iCs/>
              </w:rPr>
            </w:pPr>
            <w:r w:rsidRPr="00AA0604">
              <w:rPr>
                <w:rFonts w:eastAsia="Calibri"/>
                <w:i/>
                <w:iCs/>
              </w:rPr>
              <w:t>30</w:t>
            </w:r>
          </w:p>
        </w:tc>
        <w:tc>
          <w:tcPr>
            <w:tcW w:w="599" w:type="pct"/>
            <w:tcBorders>
              <w:bottom w:val="single" w:sz="4" w:space="0" w:color="auto"/>
            </w:tcBorders>
          </w:tcPr>
          <w:p w14:paraId="6B923617" w14:textId="77777777" w:rsidR="007532A6" w:rsidRPr="00AA0604" w:rsidRDefault="007532A6" w:rsidP="004E2AB0">
            <w:pPr>
              <w:pStyle w:val="tabteksts"/>
              <w:jc w:val="center"/>
              <w:rPr>
                <w:rFonts w:eastAsia="Calibri"/>
                <w:i/>
                <w:iCs/>
              </w:rPr>
            </w:pPr>
            <w:r w:rsidRPr="00AA0604">
              <w:rPr>
                <w:rFonts w:eastAsia="Calibri"/>
                <w:i/>
                <w:iCs/>
              </w:rPr>
              <w:t>30</w:t>
            </w:r>
          </w:p>
        </w:tc>
        <w:tc>
          <w:tcPr>
            <w:tcW w:w="599" w:type="pct"/>
            <w:tcBorders>
              <w:bottom w:val="single" w:sz="4" w:space="0" w:color="auto"/>
              <w:right w:val="single" w:sz="4" w:space="0" w:color="auto"/>
            </w:tcBorders>
          </w:tcPr>
          <w:p w14:paraId="6331F92E" w14:textId="77777777" w:rsidR="007532A6" w:rsidRPr="00AA0604" w:rsidRDefault="007532A6" w:rsidP="004E2AB0">
            <w:pPr>
              <w:pStyle w:val="tabteksts"/>
              <w:jc w:val="center"/>
              <w:rPr>
                <w:rFonts w:eastAsia="Calibri"/>
                <w:i/>
                <w:iCs/>
              </w:rPr>
            </w:pPr>
            <w:r w:rsidRPr="00AA0604">
              <w:rPr>
                <w:rFonts w:eastAsia="Calibri"/>
                <w:i/>
                <w:iCs/>
              </w:rPr>
              <w:t>30</w:t>
            </w:r>
          </w:p>
        </w:tc>
        <w:tc>
          <w:tcPr>
            <w:tcW w:w="628" w:type="pct"/>
            <w:vMerge/>
            <w:tcBorders>
              <w:top w:val="nil"/>
              <w:left w:val="single" w:sz="4" w:space="0" w:color="auto"/>
              <w:bottom w:val="single" w:sz="4" w:space="0" w:color="auto"/>
              <w:right w:val="single" w:sz="4" w:space="0" w:color="auto"/>
            </w:tcBorders>
          </w:tcPr>
          <w:p w14:paraId="0F31380D" w14:textId="77777777" w:rsidR="007532A6" w:rsidRPr="00BB2102" w:rsidRDefault="007532A6" w:rsidP="004E2AB0">
            <w:pPr>
              <w:pStyle w:val="tabteksts"/>
              <w:jc w:val="center"/>
              <w:rPr>
                <w:rFonts w:eastAsia="Calibri"/>
                <w:i/>
              </w:rPr>
            </w:pPr>
          </w:p>
        </w:tc>
      </w:tr>
      <w:tr w:rsidR="007532A6" w:rsidRPr="00BB2102" w14:paraId="4CD852D1" w14:textId="77777777" w:rsidTr="00AA0604">
        <w:trPr>
          <w:trHeight w:val="50"/>
          <w:jc w:val="center"/>
        </w:trPr>
        <w:tc>
          <w:tcPr>
            <w:tcW w:w="308" w:type="pct"/>
            <w:vMerge/>
          </w:tcPr>
          <w:p w14:paraId="2638F106" w14:textId="77777777" w:rsidR="007532A6" w:rsidRPr="00BB2102" w:rsidRDefault="007532A6" w:rsidP="004E2AB0">
            <w:pPr>
              <w:pStyle w:val="tabteksts"/>
              <w:rPr>
                <w:rFonts w:eastAsia="Calibri"/>
              </w:rPr>
            </w:pPr>
          </w:p>
        </w:tc>
        <w:tc>
          <w:tcPr>
            <w:tcW w:w="4065" w:type="pct"/>
            <w:gridSpan w:val="4"/>
            <w:tcBorders>
              <w:bottom w:val="single" w:sz="4" w:space="0" w:color="auto"/>
              <w:right w:val="single" w:sz="4" w:space="0" w:color="auto"/>
            </w:tcBorders>
          </w:tcPr>
          <w:p w14:paraId="71833198" w14:textId="77777777" w:rsidR="007532A6" w:rsidRPr="000F6CDB" w:rsidRDefault="007532A6" w:rsidP="00A002FB">
            <w:pPr>
              <w:pStyle w:val="tabteksts"/>
              <w:ind w:left="284"/>
              <w:jc w:val="both"/>
              <w:rPr>
                <w:rFonts w:eastAsia="Calibri"/>
              </w:rPr>
            </w:pPr>
            <w:r w:rsidRPr="000F6CDB">
              <w:t>Nodrošināta EUROSAI Pašvaldību darba grupas (WGMA) sekretariāta darbība</w:t>
            </w:r>
          </w:p>
        </w:tc>
        <w:tc>
          <w:tcPr>
            <w:tcW w:w="628" w:type="pct"/>
            <w:vMerge/>
            <w:tcBorders>
              <w:top w:val="nil"/>
              <w:left w:val="single" w:sz="4" w:space="0" w:color="auto"/>
              <w:bottom w:val="single" w:sz="4" w:space="0" w:color="auto"/>
              <w:right w:val="single" w:sz="4" w:space="0" w:color="auto"/>
            </w:tcBorders>
          </w:tcPr>
          <w:p w14:paraId="511279D2" w14:textId="77777777" w:rsidR="007532A6" w:rsidRPr="00BB2102" w:rsidRDefault="007532A6" w:rsidP="004E2AB0">
            <w:pPr>
              <w:pStyle w:val="tabteksts"/>
              <w:jc w:val="center"/>
              <w:rPr>
                <w:rFonts w:eastAsia="Calibri"/>
                <w:i/>
              </w:rPr>
            </w:pPr>
          </w:p>
        </w:tc>
      </w:tr>
      <w:tr w:rsidR="007532A6" w:rsidRPr="00BB2102" w14:paraId="6AF7DBE0" w14:textId="77777777" w:rsidTr="00AD64CD">
        <w:trPr>
          <w:trHeight w:val="235"/>
          <w:jc w:val="center"/>
        </w:trPr>
        <w:tc>
          <w:tcPr>
            <w:tcW w:w="308" w:type="pct"/>
            <w:vMerge/>
          </w:tcPr>
          <w:p w14:paraId="21EDFA7D" w14:textId="77777777" w:rsidR="007532A6" w:rsidRPr="00BB2102" w:rsidRDefault="007532A6" w:rsidP="004E2AB0">
            <w:pPr>
              <w:pStyle w:val="tabteksts"/>
              <w:rPr>
                <w:rFonts w:eastAsia="Calibri"/>
              </w:rPr>
            </w:pPr>
          </w:p>
        </w:tc>
        <w:tc>
          <w:tcPr>
            <w:tcW w:w="2268" w:type="pct"/>
            <w:tcBorders>
              <w:bottom w:val="single" w:sz="4" w:space="0" w:color="auto"/>
            </w:tcBorders>
          </w:tcPr>
          <w:p w14:paraId="41AF49BA" w14:textId="4E9D0FD2" w:rsidR="007532A6" w:rsidRPr="000F6CDB" w:rsidRDefault="007532A6" w:rsidP="004E2AB0">
            <w:pPr>
              <w:pStyle w:val="tabteksts"/>
              <w:ind w:left="602" w:firstLine="1"/>
              <w:jc w:val="both"/>
              <w:rPr>
                <w:i/>
                <w:szCs w:val="18"/>
              </w:rPr>
            </w:pPr>
            <w:r w:rsidRPr="000F6CDB">
              <w:rPr>
                <w:i/>
                <w:szCs w:val="18"/>
              </w:rPr>
              <w:t>EUROSAI Pašvaldību darba grupas sanāksmju organizēšana un vadība (skaits)</w:t>
            </w:r>
          </w:p>
        </w:tc>
        <w:tc>
          <w:tcPr>
            <w:tcW w:w="599" w:type="pct"/>
            <w:tcBorders>
              <w:bottom w:val="single" w:sz="4" w:space="0" w:color="auto"/>
            </w:tcBorders>
          </w:tcPr>
          <w:p w14:paraId="7CAC46DF" w14:textId="77777777" w:rsidR="007532A6" w:rsidRPr="00AA0604" w:rsidRDefault="007532A6" w:rsidP="004E2AB0">
            <w:pPr>
              <w:pStyle w:val="tabteksts"/>
              <w:jc w:val="center"/>
              <w:rPr>
                <w:rFonts w:eastAsia="Calibri"/>
                <w:i/>
                <w:iCs/>
              </w:rPr>
            </w:pPr>
            <w:r w:rsidRPr="00AA0604">
              <w:rPr>
                <w:rFonts w:eastAsia="Calibri"/>
                <w:i/>
                <w:iCs/>
              </w:rPr>
              <w:t>4</w:t>
            </w:r>
          </w:p>
        </w:tc>
        <w:tc>
          <w:tcPr>
            <w:tcW w:w="599" w:type="pct"/>
            <w:tcBorders>
              <w:bottom w:val="single" w:sz="4" w:space="0" w:color="auto"/>
            </w:tcBorders>
          </w:tcPr>
          <w:p w14:paraId="7827E533" w14:textId="77777777" w:rsidR="007532A6" w:rsidRPr="00AA0604" w:rsidRDefault="007532A6" w:rsidP="004E2AB0">
            <w:pPr>
              <w:pStyle w:val="tabteksts"/>
              <w:jc w:val="center"/>
              <w:rPr>
                <w:rFonts w:eastAsia="Calibri"/>
                <w:i/>
                <w:iCs/>
              </w:rPr>
            </w:pPr>
            <w:r w:rsidRPr="00AA0604">
              <w:rPr>
                <w:rFonts w:eastAsia="Calibri"/>
                <w:i/>
                <w:iCs/>
              </w:rPr>
              <w:t>3</w:t>
            </w:r>
          </w:p>
        </w:tc>
        <w:tc>
          <w:tcPr>
            <w:tcW w:w="599" w:type="pct"/>
            <w:tcBorders>
              <w:bottom w:val="single" w:sz="4" w:space="0" w:color="auto"/>
              <w:right w:val="single" w:sz="4" w:space="0" w:color="auto"/>
            </w:tcBorders>
          </w:tcPr>
          <w:p w14:paraId="2D90D009" w14:textId="77777777" w:rsidR="007532A6" w:rsidRPr="00AA0604" w:rsidRDefault="007532A6" w:rsidP="004E2AB0">
            <w:pPr>
              <w:pStyle w:val="tabteksts"/>
              <w:jc w:val="center"/>
              <w:rPr>
                <w:rFonts w:eastAsia="Calibri"/>
                <w:i/>
                <w:iCs/>
              </w:rPr>
            </w:pPr>
            <w:r w:rsidRPr="00AA0604">
              <w:rPr>
                <w:rFonts w:eastAsia="Calibri"/>
                <w:i/>
                <w:iCs/>
              </w:rPr>
              <w:t>3</w:t>
            </w:r>
          </w:p>
        </w:tc>
        <w:tc>
          <w:tcPr>
            <w:tcW w:w="628" w:type="pct"/>
            <w:vMerge/>
            <w:tcBorders>
              <w:top w:val="nil"/>
              <w:left w:val="single" w:sz="4" w:space="0" w:color="auto"/>
              <w:bottom w:val="single" w:sz="4" w:space="0" w:color="auto"/>
              <w:right w:val="single" w:sz="4" w:space="0" w:color="auto"/>
            </w:tcBorders>
          </w:tcPr>
          <w:p w14:paraId="2789C283" w14:textId="77777777" w:rsidR="007532A6" w:rsidRPr="00BB2102" w:rsidRDefault="007532A6" w:rsidP="004E2AB0">
            <w:pPr>
              <w:pStyle w:val="tabteksts"/>
              <w:jc w:val="center"/>
              <w:rPr>
                <w:rFonts w:eastAsia="Calibri"/>
                <w:i/>
              </w:rPr>
            </w:pPr>
          </w:p>
        </w:tc>
      </w:tr>
      <w:tr w:rsidR="007532A6" w:rsidRPr="00BB2102" w14:paraId="46892D8F" w14:textId="77777777" w:rsidTr="00AD64CD">
        <w:trPr>
          <w:trHeight w:val="235"/>
          <w:jc w:val="center"/>
        </w:trPr>
        <w:tc>
          <w:tcPr>
            <w:tcW w:w="308" w:type="pct"/>
            <w:vMerge/>
          </w:tcPr>
          <w:p w14:paraId="41BB1ABC" w14:textId="77777777" w:rsidR="007532A6" w:rsidRPr="00BB2102" w:rsidRDefault="007532A6" w:rsidP="004E2AB0">
            <w:pPr>
              <w:pStyle w:val="tabteksts"/>
              <w:rPr>
                <w:rFonts w:eastAsia="Calibri"/>
              </w:rPr>
            </w:pPr>
          </w:p>
        </w:tc>
        <w:tc>
          <w:tcPr>
            <w:tcW w:w="2268" w:type="pct"/>
            <w:tcBorders>
              <w:bottom w:val="single" w:sz="4" w:space="0" w:color="auto"/>
            </w:tcBorders>
          </w:tcPr>
          <w:p w14:paraId="41FD699A" w14:textId="77777777" w:rsidR="007532A6" w:rsidRPr="000F6CDB" w:rsidRDefault="007532A6" w:rsidP="004E2AB0">
            <w:pPr>
              <w:pStyle w:val="tabteksts"/>
              <w:ind w:left="602" w:firstLine="1"/>
              <w:jc w:val="both"/>
              <w:rPr>
                <w:i/>
                <w:szCs w:val="18"/>
              </w:rPr>
            </w:pPr>
            <w:r w:rsidRPr="000F6CDB">
              <w:rPr>
                <w:i/>
                <w:szCs w:val="18"/>
              </w:rPr>
              <w:t>Izdots EUROSAI Pašvaldību darba grupas žurnāls (skaits)</w:t>
            </w:r>
          </w:p>
        </w:tc>
        <w:tc>
          <w:tcPr>
            <w:tcW w:w="599" w:type="pct"/>
            <w:tcBorders>
              <w:bottom w:val="single" w:sz="4" w:space="0" w:color="auto"/>
            </w:tcBorders>
          </w:tcPr>
          <w:p w14:paraId="31C9017A" w14:textId="77777777" w:rsidR="007532A6" w:rsidRPr="00AA0604" w:rsidRDefault="007532A6" w:rsidP="004E2AB0">
            <w:pPr>
              <w:pStyle w:val="tabteksts"/>
              <w:jc w:val="center"/>
              <w:rPr>
                <w:rFonts w:eastAsia="Calibri"/>
                <w:i/>
                <w:iCs/>
              </w:rPr>
            </w:pPr>
            <w:r w:rsidRPr="00AA0604">
              <w:rPr>
                <w:rFonts w:eastAsia="Calibri"/>
                <w:i/>
                <w:iCs/>
              </w:rPr>
              <w:t>1</w:t>
            </w:r>
          </w:p>
        </w:tc>
        <w:tc>
          <w:tcPr>
            <w:tcW w:w="599" w:type="pct"/>
            <w:tcBorders>
              <w:bottom w:val="single" w:sz="4" w:space="0" w:color="auto"/>
            </w:tcBorders>
          </w:tcPr>
          <w:p w14:paraId="074A7892" w14:textId="77777777" w:rsidR="007532A6" w:rsidRPr="00AA0604" w:rsidRDefault="007532A6" w:rsidP="004E2AB0">
            <w:pPr>
              <w:pStyle w:val="tabteksts"/>
              <w:jc w:val="center"/>
              <w:rPr>
                <w:rFonts w:eastAsia="Calibri"/>
                <w:i/>
                <w:iCs/>
              </w:rPr>
            </w:pPr>
            <w:r w:rsidRPr="00AA0604">
              <w:rPr>
                <w:rFonts w:eastAsia="Calibri"/>
                <w:i/>
                <w:iCs/>
              </w:rPr>
              <w:t>1</w:t>
            </w:r>
          </w:p>
        </w:tc>
        <w:tc>
          <w:tcPr>
            <w:tcW w:w="599" w:type="pct"/>
            <w:tcBorders>
              <w:bottom w:val="single" w:sz="4" w:space="0" w:color="auto"/>
              <w:right w:val="single" w:sz="4" w:space="0" w:color="auto"/>
            </w:tcBorders>
          </w:tcPr>
          <w:p w14:paraId="4F0024F2" w14:textId="77777777" w:rsidR="007532A6" w:rsidRPr="00AA0604" w:rsidRDefault="007532A6" w:rsidP="004E2AB0">
            <w:pPr>
              <w:pStyle w:val="tabteksts"/>
              <w:jc w:val="center"/>
              <w:rPr>
                <w:rFonts w:eastAsia="Calibri"/>
                <w:i/>
                <w:iCs/>
              </w:rPr>
            </w:pPr>
            <w:r w:rsidRPr="00AA0604">
              <w:rPr>
                <w:rFonts w:eastAsia="Calibri"/>
                <w:i/>
                <w:iCs/>
              </w:rPr>
              <w:t>1</w:t>
            </w:r>
          </w:p>
        </w:tc>
        <w:tc>
          <w:tcPr>
            <w:tcW w:w="628" w:type="pct"/>
            <w:vMerge/>
            <w:tcBorders>
              <w:top w:val="nil"/>
              <w:left w:val="single" w:sz="4" w:space="0" w:color="auto"/>
              <w:bottom w:val="single" w:sz="4" w:space="0" w:color="auto"/>
              <w:right w:val="single" w:sz="4" w:space="0" w:color="auto"/>
            </w:tcBorders>
          </w:tcPr>
          <w:p w14:paraId="539642B0" w14:textId="77777777" w:rsidR="007532A6" w:rsidRPr="00BB2102" w:rsidRDefault="007532A6" w:rsidP="004E2AB0">
            <w:pPr>
              <w:pStyle w:val="tabteksts"/>
              <w:jc w:val="center"/>
              <w:rPr>
                <w:rFonts w:eastAsia="Calibri"/>
                <w:i/>
              </w:rPr>
            </w:pPr>
          </w:p>
        </w:tc>
      </w:tr>
      <w:tr w:rsidR="007532A6" w:rsidRPr="00BB2102" w14:paraId="4866D189" w14:textId="77777777" w:rsidTr="00AA0604">
        <w:trPr>
          <w:trHeight w:val="50"/>
          <w:jc w:val="center"/>
        </w:trPr>
        <w:tc>
          <w:tcPr>
            <w:tcW w:w="308" w:type="pct"/>
            <w:vMerge/>
          </w:tcPr>
          <w:p w14:paraId="17A595B4" w14:textId="77777777" w:rsidR="007532A6" w:rsidRPr="00BB2102" w:rsidRDefault="007532A6" w:rsidP="004E2AB0">
            <w:pPr>
              <w:pStyle w:val="tabteksts"/>
              <w:rPr>
                <w:rFonts w:eastAsia="Calibri"/>
              </w:rPr>
            </w:pPr>
          </w:p>
        </w:tc>
        <w:tc>
          <w:tcPr>
            <w:tcW w:w="4065" w:type="pct"/>
            <w:gridSpan w:val="4"/>
            <w:tcBorders>
              <w:bottom w:val="single" w:sz="4" w:space="0" w:color="auto"/>
              <w:right w:val="single" w:sz="4" w:space="0" w:color="auto"/>
            </w:tcBorders>
          </w:tcPr>
          <w:p w14:paraId="466CCA32" w14:textId="77777777" w:rsidR="007532A6" w:rsidRDefault="007532A6" w:rsidP="004E2AB0">
            <w:pPr>
              <w:pStyle w:val="tabteksts"/>
              <w:rPr>
                <w:rFonts w:eastAsia="Calibri"/>
              </w:rPr>
            </w:pPr>
            <w:r w:rsidRPr="005C2424">
              <w:rPr>
                <w:rFonts w:eastAsia="Calibri"/>
                <w:szCs w:val="18"/>
              </w:rPr>
              <w:t>01.00.00 Valsts kontrole</w:t>
            </w:r>
          </w:p>
        </w:tc>
        <w:tc>
          <w:tcPr>
            <w:tcW w:w="628" w:type="pct"/>
            <w:vMerge/>
            <w:tcBorders>
              <w:top w:val="nil"/>
              <w:left w:val="single" w:sz="4" w:space="0" w:color="auto"/>
              <w:bottom w:val="single" w:sz="4" w:space="0" w:color="auto"/>
              <w:right w:val="single" w:sz="4" w:space="0" w:color="auto"/>
            </w:tcBorders>
          </w:tcPr>
          <w:p w14:paraId="5695B5A8" w14:textId="77777777" w:rsidR="007532A6" w:rsidRPr="00BB2102" w:rsidRDefault="007532A6" w:rsidP="004E2AB0">
            <w:pPr>
              <w:pStyle w:val="tabteksts"/>
              <w:jc w:val="center"/>
              <w:rPr>
                <w:rFonts w:eastAsia="Calibri"/>
                <w:i/>
              </w:rPr>
            </w:pPr>
          </w:p>
        </w:tc>
      </w:tr>
      <w:tr w:rsidR="007532A6" w:rsidRPr="00BB2102" w14:paraId="509190F2" w14:textId="77777777" w:rsidTr="00AA0604">
        <w:trPr>
          <w:trHeight w:val="50"/>
          <w:jc w:val="center"/>
        </w:trPr>
        <w:tc>
          <w:tcPr>
            <w:tcW w:w="2576" w:type="pct"/>
            <w:gridSpan w:val="2"/>
            <w:tcBorders>
              <w:top w:val="single" w:sz="2" w:space="0" w:color="auto"/>
              <w:bottom w:val="single" w:sz="2" w:space="0" w:color="auto"/>
            </w:tcBorders>
            <w:shd w:val="clear" w:color="auto" w:fill="D9D9D9" w:themeFill="background1" w:themeFillShade="D9"/>
          </w:tcPr>
          <w:p w14:paraId="2B815701" w14:textId="77777777" w:rsidR="007532A6" w:rsidRPr="00BB2102" w:rsidRDefault="007532A6" w:rsidP="004E2AB0">
            <w:pPr>
              <w:pStyle w:val="tabteksts"/>
              <w:jc w:val="right"/>
              <w:rPr>
                <w:rFonts w:eastAsia="Calibri"/>
                <w:sz w:val="20"/>
              </w:rPr>
            </w:pPr>
            <w:r w:rsidRPr="00BB2102">
              <w:rPr>
                <w:rFonts w:eastAsia="Calibri"/>
                <w:b/>
                <w:sz w:val="20"/>
              </w:rPr>
              <w:t>Kopā</w:t>
            </w:r>
          </w:p>
        </w:tc>
        <w:tc>
          <w:tcPr>
            <w:tcW w:w="599" w:type="pct"/>
            <w:tcBorders>
              <w:top w:val="single" w:sz="2" w:space="0" w:color="auto"/>
              <w:bottom w:val="single" w:sz="2" w:space="0" w:color="auto"/>
            </w:tcBorders>
            <w:shd w:val="clear" w:color="auto" w:fill="D9D9D9" w:themeFill="background1" w:themeFillShade="D9"/>
          </w:tcPr>
          <w:p w14:paraId="1BF379DD" w14:textId="77777777" w:rsidR="007532A6" w:rsidRPr="007464E9" w:rsidRDefault="007532A6" w:rsidP="004E2AB0">
            <w:pPr>
              <w:pStyle w:val="tabteksts"/>
              <w:jc w:val="right"/>
              <w:rPr>
                <w:rFonts w:eastAsia="Calibri"/>
                <w:b/>
                <w:szCs w:val="18"/>
              </w:rPr>
            </w:pPr>
            <w:r>
              <w:rPr>
                <w:rFonts w:eastAsia="Calibri"/>
                <w:b/>
              </w:rPr>
              <w:t>343 950</w:t>
            </w:r>
          </w:p>
        </w:tc>
        <w:tc>
          <w:tcPr>
            <w:tcW w:w="599" w:type="pct"/>
            <w:tcBorders>
              <w:top w:val="single" w:sz="2" w:space="0" w:color="auto"/>
              <w:bottom w:val="single" w:sz="2" w:space="0" w:color="auto"/>
            </w:tcBorders>
            <w:shd w:val="clear" w:color="auto" w:fill="D9D9D9" w:themeFill="background1" w:themeFillShade="D9"/>
          </w:tcPr>
          <w:p w14:paraId="6696C51C" w14:textId="77777777" w:rsidR="007532A6" w:rsidRPr="007464E9" w:rsidRDefault="007532A6" w:rsidP="004E2AB0">
            <w:pPr>
              <w:pStyle w:val="tabteksts"/>
              <w:jc w:val="right"/>
              <w:rPr>
                <w:rFonts w:eastAsia="Calibri"/>
                <w:b/>
                <w:szCs w:val="18"/>
              </w:rPr>
            </w:pPr>
            <w:r>
              <w:rPr>
                <w:rFonts w:eastAsia="Calibri"/>
                <w:b/>
                <w:bCs/>
              </w:rPr>
              <w:t>261 722</w:t>
            </w:r>
          </w:p>
        </w:tc>
        <w:tc>
          <w:tcPr>
            <w:tcW w:w="599" w:type="pct"/>
            <w:tcBorders>
              <w:top w:val="single" w:sz="2" w:space="0" w:color="auto"/>
              <w:bottom w:val="single" w:sz="2" w:space="0" w:color="auto"/>
            </w:tcBorders>
            <w:shd w:val="clear" w:color="auto" w:fill="D9D9D9" w:themeFill="background1" w:themeFillShade="D9"/>
          </w:tcPr>
          <w:p w14:paraId="4114BB5B" w14:textId="77777777" w:rsidR="007532A6" w:rsidRPr="007464E9" w:rsidRDefault="007532A6" w:rsidP="004E2AB0">
            <w:pPr>
              <w:pStyle w:val="tabteksts"/>
              <w:jc w:val="right"/>
              <w:rPr>
                <w:rFonts w:eastAsia="Calibri"/>
                <w:b/>
                <w:szCs w:val="18"/>
              </w:rPr>
            </w:pPr>
            <w:r>
              <w:rPr>
                <w:rFonts w:eastAsia="Calibri"/>
                <w:b/>
                <w:bCs/>
                <w:szCs w:val="18"/>
              </w:rPr>
              <w:t>264 722</w:t>
            </w:r>
          </w:p>
        </w:tc>
        <w:tc>
          <w:tcPr>
            <w:tcW w:w="628" w:type="pct"/>
            <w:tcBorders>
              <w:top w:val="single" w:sz="4" w:space="0" w:color="auto"/>
              <w:bottom w:val="single" w:sz="2" w:space="0" w:color="auto"/>
            </w:tcBorders>
          </w:tcPr>
          <w:p w14:paraId="53647962" w14:textId="7D75BF79" w:rsidR="007532A6" w:rsidRPr="007464E9" w:rsidRDefault="00AA0604" w:rsidP="004E2AB0">
            <w:pPr>
              <w:pStyle w:val="tabteksts"/>
              <w:jc w:val="center"/>
              <w:rPr>
                <w:rFonts w:eastAsia="Calibri"/>
                <w:szCs w:val="18"/>
              </w:rPr>
            </w:pPr>
            <w:r>
              <w:rPr>
                <w:rFonts w:eastAsia="Calibri"/>
                <w:szCs w:val="18"/>
              </w:rPr>
              <w:t>-</w:t>
            </w:r>
          </w:p>
        </w:tc>
      </w:tr>
    </w:tbl>
    <w:p w14:paraId="7B7286C7" w14:textId="77777777" w:rsidR="007532A6" w:rsidRPr="00BB2102" w:rsidRDefault="007532A6" w:rsidP="00AA0604">
      <w:pPr>
        <w:pStyle w:val="programmas"/>
        <w:spacing w:before="360" w:after="240"/>
        <w:rPr>
          <w:u w:val="single"/>
        </w:rPr>
      </w:pPr>
      <w:r w:rsidRPr="00BB2102">
        <w:rPr>
          <w:u w:val="single"/>
        </w:rPr>
        <w:t>Budžeta programmu paskaidrojumi</w:t>
      </w:r>
    </w:p>
    <w:p w14:paraId="73A96B96" w14:textId="77777777" w:rsidR="007532A6" w:rsidRPr="0035751B" w:rsidRDefault="007532A6" w:rsidP="007532A6">
      <w:pPr>
        <w:widowControl w:val="0"/>
        <w:spacing w:before="240" w:after="160"/>
        <w:ind w:firstLine="0"/>
        <w:jc w:val="center"/>
        <w:rPr>
          <w:b/>
          <w:szCs w:val="24"/>
        </w:rPr>
      </w:pPr>
      <w:r w:rsidRPr="0035751B">
        <w:rPr>
          <w:b/>
          <w:szCs w:val="24"/>
        </w:rPr>
        <w:t>01.00.00 Valsts kontrole</w:t>
      </w:r>
    </w:p>
    <w:p w14:paraId="45915DE4" w14:textId="77777777" w:rsidR="007532A6" w:rsidRPr="00CC078C" w:rsidRDefault="007532A6" w:rsidP="00D234F0">
      <w:pPr>
        <w:pStyle w:val="ListParagraph"/>
        <w:ind w:left="0" w:firstLine="0"/>
        <w:contextualSpacing w:val="0"/>
        <w:rPr>
          <w:u w:val="single"/>
        </w:rPr>
      </w:pPr>
      <w:r w:rsidRPr="00CC078C">
        <w:rPr>
          <w:u w:val="single"/>
        </w:rPr>
        <w:t>Programmas mērķis:</w:t>
      </w:r>
    </w:p>
    <w:p w14:paraId="74CBCC2A" w14:textId="77777777" w:rsidR="007532A6" w:rsidRPr="00CC078C" w:rsidRDefault="007532A6" w:rsidP="00D234F0">
      <w:pPr>
        <w:ind w:firstLine="720"/>
        <w:rPr>
          <w:szCs w:val="24"/>
        </w:rPr>
      </w:pPr>
      <w:r w:rsidRPr="00CC078C">
        <w:rPr>
          <w:szCs w:val="24"/>
        </w:rPr>
        <w:t>veicot revīzijas, noskaidrot, vai rīcība ar publiskas personas finanšu līdzekļiem ir tiesiska, pareiza, ekonomiska un efektīva, un sniegt ieteikumus atklāto trūkumu novēršanā.</w:t>
      </w:r>
    </w:p>
    <w:p w14:paraId="49646D61" w14:textId="77777777" w:rsidR="007532A6" w:rsidRPr="00BB2102" w:rsidRDefault="007532A6" w:rsidP="007532A6">
      <w:pPr>
        <w:ind w:firstLine="0"/>
        <w:rPr>
          <w:u w:val="single"/>
        </w:rPr>
      </w:pPr>
      <w:r>
        <w:rPr>
          <w:u w:val="single"/>
        </w:rPr>
        <w:t>Galvenās aktivitātes:</w:t>
      </w:r>
    </w:p>
    <w:p w14:paraId="2CC50179" w14:textId="77777777" w:rsidR="007532A6" w:rsidRPr="00CC078C" w:rsidRDefault="007532A6" w:rsidP="00AA0604">
      <w:pPr>
        <w:numPr>
          <w:ilvl w:val="0"/>
          <w:numId w:val="8"/>
        </w:numPr>
        <w:spacing w:after="100"/>
        <w:ind w:left="1077" w:hanging="357"/>
        <w:rPr>
          <w:szCs w:val="24"/>
        </w:rPr>
      </w:pPr>
      <w:r w:rsidRPr="00CC078C">
        <w:rPr>
          <w:szCs w:val="24"/>
        </w:rPr>
        <w:t>veikt finanšu, lietderības un atbilstības revīzijas atbilstoši starptautiskajiem revīziju standartiem, Valsts kontroles darbības stratēģijai un Valsts kontroles padomes apstiprinātam darba plānam;</w:t>
      </w:r>
    </w:p>
    <w:p w14:paraId="1CD653A1" w14:textId="77777777" w:rsidR="007532A6" w:rsidRPr="00CC078C" w:rsidRDefault="007532A6" w:rsidP="00AA0604">
      <w:pPr>
        <w:numPr>
          <w:ilvl w:val="0"/>
          <w:numId w:val="8"/>
        </w:numPr>
        <w:spacing w:after="100"/>
        <w:ind w:left="1077" w:hanging="357"/>
        <w:rPr>
          <w:szCs w:val="24"/>
        </w:rPr>
      </w:pPr>
      <w:r w:rsidRPr="00CC078C">
        <w:rPr>
          <w:szCs w:val="24"/>
        </w:rPr>
        <w:t>uzraudzīt revīziju rezultātā sniegto ieteikumu ieviešanu, novērtējot revīziju rezultātā sniegto ieteikumu ietekmi: finanšu ietekmi (samazināti budžeta izdevumi vai palielināti ieņēmumi), ieguvumus iedzīvotājiem (pakalpojumu pieejamība, maksa par pakalpojumiem u.tml.),  ekonomisko ietekmi (izmaksu un ieguvumu analīze par ietekmi uz visu sabiedrību kopumā)</w:t>
      </w:r>
      <w:r w:rsidRPr="00CC078C">
        <w:t>;</w:t>
      </w:r>
    </w:p>
    <w:p w14:paraId="655304B4" w14:textId="77777777" w:rsidR="007532A6" w:rsidRPr="00CC078C" w:rsidRDefault="007532A6" w:rsidP="00AA0604">
      <w:pPr>
        <w:numPr>
          <w:ilvl w:val="0"/>
          <w:numId w:val="8"/>
        </w:numPr>
        <w:spacing w:after="100"/>
        <w:ind w:left="1077" w:hanging="357"/>
        <w:rPr>
          <w:szCs w:val="24"/>
        </w:rPr>
      </w:pPr>
      <w:r w:rsidRPr="00CC078C">
        <w:rPr>
          <w:szCs w:val="24"/>
        </w:rPr>
        <w:t>veicināt revīzijās konstatēto tiesību normu pārkāpumu vispusīgu izvērtēšanu, sniedzot tiesībaizsardzības iestādēm informāciju par konstatētajiem pārkāpumiem, sekojot līdzi konstatēto pārkāpumu izvērtēšanai, īstenojot Valsts kontroles likumā paredzētās tiesības saistībā ar revīzijās konstatēto nelikumīgas rīcības rezultātā nodarīto zaudējumu piedziņu;</w:t>
      </w:r>
    </w:p>
    <w:p w14:paraId="3CE85697" w14:textId="77777777" w:rsidR="007532A6" w:rsidRPr="00CC078C" w:rsidRDefault="007532A6" w:rsidP="00AA0604">
      <w:pPr>
        <w:numPr>
          <w:ilvl w:val="0"/>
          <w:numId w:val="8"/>
        </w:numPr>
        <w:tabs>
          <w:tab w:val="left" w:pos="0"/>
        </w:tabs>
        <w:spacing w:after="100"/>
        <w:ind w:left="1077" w:hanging="357"/>
        <w:rPr>
          <w:szCs w:val="24"/>
        </w:rPr>
      </w:pPr>
      <w:r w:rsidRPr="00CC078C">
        <w:rPr>
          <w:szCs w:val="24"/>
        </w:rPr>
        <w:t xml:space="preserve">īstenot starptautiskās sadarbības pasākumus, piedaloties </w:t>
      </w:r>
      <w:r w:rsidRPr="00CC078C">
        <w:rPr>
          <w:iCs/>
          <w:szCs w:val="24"/>
          <w:lang w:eastAsia="lv-LV"/>
        </w:rPr>
        <w:t>Starptautiskajā Augstāko revīzijas iestāžu organizācijā</w:t>
      </w:r>
      <w:r w:rsidRPr="00CC078C">
        <w:rPr>
          <w:iCs/>
          <w:szCs w:val="24"/>
        </w:rPr>
        <w:t xml:space="preserve">, </w:t>
      </w:r>
      <w:r w:rsidRPr="00CC078C">
        <w:rPr>
          <w:iCs/>
          <w:szCs w:val="24"/>
          <w:lang w:eastAsia="lv-LV"/>
        </w:rPr>
        <w:t>Eiropas Augstāko revīzijas iestāžu organizācijā</w:t>
      </w:r>
      <w:r w:rsidRPr="00CC078C" w:rsidDel="00D07068">
        <w:rPr>
          <w:i/>
          <w:iCs/>
          <w:szCs w:val="24"/>
        </w:rPr>
        <w:t xml:space="preserve"> </w:t>
      </w:r>
      <w:r w:rsidRPr="00CC078C">
        <w:rPr>
          <w:szCs w:val="24"/>
        </w:rPr>
        <w:t>un Kontaktu komitejas darba grupās, kā arī sniedzot konsultatīvu atbalstu citu valstu augstākajām revīzijas iestādēm projektu un citu divpusējās un daudzpusējās sadarbības pasākumu ietvaros.</w:t>
      </w:r>
    </w:p>
    <w:p w14:paraId="384EB998" w14:textId="77777777" w:rsidR="007532A6" w:rsidRPr="00305ECA" w:rsidRDefault="007532A6" w:rsidP="007532A6">
      <w:pPr>
        <w:spacing w:after="240"/>
        <w:ind w:firstLine="0"/>
      </w:pPr>
      <w:r w:rsidRPr="002122DB">
        <w:rPr>
          <w:u w:val="single"/>
        </w:rPr>
        <w:t>Programmas izpildītājs:</w:t>
      </w:r>
      <w:r w:rsidRPr="002122DB">
        <w:t xml:space="preserve"> </w:t>
      </w:r>
      <w:r w:rsidRPr="0035751B">
        <w:rPr>
          <w:szCs w:val="24"/>
        </w:rPr>
        <w:t>Valsts kontrole.</w:t>
      </w:r>
    </w:p>
    <w:p w14:paraId="3F32D4C9" w14:textId="77777777" w:rsidR="007532A6" w:rsidRPr="00BB2102" w:rsidRDefault="007532A6" w:rsidP="00AA0604">
      <w:pPr>
        <w:pStyle w:val="Tabuluvirsraksti"/>
        <w:spacing w:after="160"/>
        <w:rPr>
          <w:b/>
          <w:lang w:eastAsia="lv-LV"/>
        </w:rPr>
      </w:pPr>
      <w:r w:rsidRPr="00BB2102">
        <w:rPr>
          <w:b/>
          <w:lang w:eastAsia="lv-LV"/>
        </w:rPr>
        <w:t>Darbības rezultāti un to rezultatīvie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532A6" w:rsidRPr="00BB2102" w14:paraId="2BA2C1D1" w14:textId="77777777" w:rsidTr="00AD64CD">
        <w:trPr>
          <w:tblHeader/>
          <w:jc w:val="center"/>
        </w:trPr>
        <w:tc>
          <w:tcPr>
            <w:tcW w:w="1871" w:type="pct"/>
          </w:tcPr>
          <w:p w14:paraId="1C19F152" w14:textId="77777777" w:rsidR="007532A6" w:rsidRPr="00BB2102" w:rsidRDefault="007532A6" w:rsidP="004E2AB0">
            <w:pPr>
              <w:pStyle w:val="tabteksts"/>
              <w:jc w:val="center"/>
              <w:rPr>
                <w:szCs w:val="18"/>
              </w:rPr>
            </w:pPr>
          </w:p>
        </w:tc>
        <w:tc>
          <w:tcPr>
            <w:tcW w:w="625" w:type="pct"/>
          </w:tcPr>
          <w:p w14:paraId="2A4BA983" w14:textId="77777777" w:rsidR="007532A6" w:rsidRPr="00BB2102" w:rsidRDefault="007532A6" w:rsidP="004E2AB0">
            <w:pPr>
              <w:pStyle w:val="tabteksts"/>
              <w:jc w:val="center"/>
              <w:rPr>
                <w:szCs w:val="18"/>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5" w:type="pct"/>
          </w:tcPr>
          <w:p w14:paraId="33B2CE72" w14:textId="77777777" w:rsidR="007532A6" w:rsidRPr="00BB2102" w:rsidRDefault="007532A6" w:rsidP="004E2AB0">
            <w:pPr>
              <w:pStyle w:val="tabteksts"/>
              <w:jc w:val="center"/>
              <w:rPr>
                <w:szCs w:val="18"/>
                <w:lang w:eastAsia="lv-LV"/>
              </w:rPr>
            </w:pPr>
            <w:r>
              <w:rPr>
                <w:lang w:eastAsia="lv-LV"/>
              </w:rPr>
              <w:t>2024.</w:t>
            </w:r>
            <w:r w:rsidRPr="00D42431">
              <w:rPr>
                <w:lang w:eastAsia="lv-LV"/>
              </w:rPr>
              <w:t xml:space="preserve"> gada     plāns</w:t>
            </w:r>
          </w:p>
        </w:tc>
        <w:tc>
          <w:tcPr>
            <w:tcW w:w="625" w:type="pct"/>
          </w:tcPr>
          <w:p w14:paraId="6DA6CCAB" w14:textId="77777777" w:rsidR="007532A6" w:rsidRPr="00BB2102" w:rsidRDefault="007532A6" w:rsidP="004E2AB0">
            <w:pPr>
              <w:pStyle w:val="tabteksts"/>
              <w:jc w:val="center"/>
              <w:rPr>
                <w:szCs w:val="18"/>
                <w:lang w:eastAsia="lv-LV"/>
              </w:rPr>
            </w:pPr>
            <w:r>
              <w:rPr>
                <w:szCs w:val="18"/>
                <w:lang w:eastAsia="lv-LV"/>
              </w:rPr>
              <w:t>2025.</w:t>
            </w:r>
            <w:r w:rsidRPr="00D42431">
              <w:rPr>
                <w:szCs w:val="18"/>
                <w:lang w:eastAsia="lv-LV"/>
              </w:rPr>
              <w:t xml:space="preserve"> gada projekts</w:t>
            </w:r>
          </w:p>
        </w:tc>
        <w:tc>
          <w:tcPr>
            <w:tcW w:w="625" w:type="pct"/>
          </w:tcPr>
          <w:p w14:paraId="3306B37C" w14:textId="77777777" w:rsidR="007532A6" w:rsidRPr="00BB2102" w:rsidRDefault="007532A6" w:rsidP="004E2AB0">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c>
          <w:tcPr>
            <w:tcW w:w="628" w:type="pct"/>
          </w:tcPr>
          <w:p w14:paraId="23205D29" w14:textId="77777777" w:rsidR="007532A6" w:rsidRPr="00BB2102" w:rsidRDefault="007532A6" w:rsidP="004E2AB0">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r>
      <w:tr w:rsidR="007532A6" w:rsidRPr="00BB2102" w14:paraId="47CD4241" w14:textId="77777777" w:rsidTr="00AD64CD">
        <w:trPr>
          <w:jc w:val="center"/>
        </w:trPr>
        <w:tc>
          <w:tcPr>
            <w:tcW w:w="5000" w:type="pct"/>
            <w:gridSpan w:val="6"/>
            <w:shd w:val="clear" w:color="auto" w:fill="D9D9D9" w:themeFill="background1" w:themeFillShade="D9"/>
            <w:vAlign w:val="center"/>
          </w:tcPr>
          <w:p w14:paraId="1DF23330" w14:textId="77777777" w:rsidR="007532A6" w:rsidRPr="00431059" w:rsidRDefault="007532A6" w:rsidP="004E2AB0">
            <w:pPr>
              <w:spacing w:after="0"/>
              <w:ind w:firstLine="0"/>
              <w:jc w:val="center"/>
              <w:rPr>
                <w:sz w:val="18"/>
                <w:szCs w:val="18"/>
              </w:rPr>
            </w:pPr>
            <w:r w:rsidRPr="00431059">
              <w:rPr>
                <w:sz w:val="18"/>
                <w:szCs w:val="18"/>
              </w:rPr>
              <w:t>Nozīmīgās sabiedrības interešu jomās tiek veiktas lietderības, atbilstības un/vai apvienotās revīzijas.</w:t>
            </w:r>
          </w:p>
          <w:p w14:paraId="6FA27E1E" w14:textId="77777777" w:rsidR="007532A6" w:rsidRPr="00006667" w:rsidRDefault="007532A6" w:rsidP="004E2AB0">
            <w:pPr>
              <w:pStyle w:val="tabteksts"/>
              <w:jc w:val="center"/>
              <w:rPr>
                <w:color w:val="FF0000"/>
                <w:szCs w:val="18"/>
              </w:rPr>
            </w:pPr>
            <w:r w:rsidRPr="00431059">
              <w:rPr>
                <w:szCs w:val="18"/>
              </w:rPr>
              <w:t>Finanšu revīzijās tiek vērtēta pasākumu, aktivitāšu, darījumu vai rīcības atbilstība tiesību aktiem, plānošanas dokumentiem, valstiski vai starptautiski atzītai praksei un nozares standartiem</w:t>
            </w:r>
          </w:p>
        </w:tc>
      </w:tr>
      <w:tr w:rsidR="007532A6" w:rsidRPr="00314304" w14:paraId="272D03A3" w14:textId="77777777" w:rsidTr="00AD64CD">
        <w:trPr>
          <w:jc w:val="center"/>
        </w:trPr>
        <w:tc>
          <w:tcPr>
            <w:tcW w:w="1871" w:type="pct"/>
            <w:tcBorders>
              <w:top w:val="single" w:sz="4" w:space="0" w:color="000000"/>
              <w:left w:val="single" w:sz="4" w:space="0" w:color="000000"/>
              <w:bottom w:val="single" w:sz="4" w:space="0" w:color="000000"/>
              <w:right w:val="single" w:sz="4" w:space="0" w:color="000000"/>
            </w:tcBorders>
          </w:tcPr>
          <w:p w14:paraId="28738D1C" w14:textId="77777777" w:rsidR="007532A6" w:rsidRPr="00314304" w:rsidRDefault="007532A6" w:rsidP="004E2AB0">
            <w:pPr>
              <w:pStyle w:val="tabteksts"/>
              <w:jc w:val="both"/>
            </w:pPr>
            <w:r w:rsidRPr="00314304">
              <w:rPr>
                <w:szCs w:val="18"/>
              </w:rPr>
              <w:t>Aptaujāto publiskā sektora institūciju, kuras atzīst, ka Valsts kontroles revīzijas ir sniegušas ieguldījumu labā pārvaldībā un lietderīgai rīcībai ar publiskajiem līdzekļiem, īpatsvars (%)</w:t>
            </w:r>
          </w:p>
        </w:tc>
        <w:tc>
          <w:tcPr>
            <w:tcW w:w="625" w:type="pct"/>
            <w:tcBorders>
              <w:top w:val="single" w:sz="4" w:space="0" w:color="000000"/>
              <w:left w:val="single" w:sz="4" w:space="0" w:color="000000"/>
              <w:bottom w:val="single" w:sz="4" w:space="0" w:color="000000"/>
              <w:right w:val="single" w:sz="4" w:space="0" w:color="000000"/>
            </w:tcBorders>
          </w:tcPr>
          <w:p w14:paraId="73F9284F" w14:textId="77777777" w:rsidR="007532A6" w:rsidRPr="00314304" w:rsidRDefault="007532A6" w:rsidP="004E2AB0">
            <w:pPr>
              <w:pStyle w:val="tabteksts"/>
              <w:jc w:val="center"/>
            </w:pPr>
            <w:r w:rsidRPr="00314304">
              <w:rPr>
                <w:szCs w:val="18"/>
              </w:rPr>
              <w:t>89</w:t>
            </w:r>
          </w:p>
        </w:tc>
        <w:tc>
          <w:tcPr>
            <w:tcW w:w="625" w:type="pct"/>
            <w:tcBorders>
              <w:top w:val="single" w:sz="4" w:space="0" w:color="000000"/>
              <w:left w:val="single" w:sz="4" w:space="0" w:color="000000"/>
              <w:bottom w:val="single" w:sz="4" w:space="0" w:color="000000"/>
              <w:right w:val="single" w:sz="4" w:space="0" w:color="000000"/>
            </w:tcBorders>
          </w:tcPr>
          <w:p w14:paraId="388C674B" w14:textId="77777777" w:rsidR="007532A6" w:rsidRPr="00314304" w:rsidRDefault="007532A6" w:rsidP="004E2AB0">
            <w:pPr>
              <w:pStyle w:val="tabteksts"/>
              <w:jc w:val="center"/>
            </w:pPr>
            <w:r w:rsidRPr="00314304">
              <w:rPr>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7D63872D" w14:textId="77777777" w:rsidR="007532A6" w:rsidRPr="00314304" w:rsidRDefault="007532A6" w:rsidP="004E2AB0">
            <w:pPr>
              <w:pStyle w:val="tabteksts"/>
              <w:jc w:val="center"/>
            </w:pPr>
            <w:r w:rsidRPr="00314304">
              <w:rPr>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6E45CEDE" w14:textId="77777777" w:rsidR="007532A6" w:rsidRPr="003339EB" w:rsidRDefault="007532A6" w:rsidP="004E2AB0">
            <w:pPr>
              <w:pStyle w:val="tabteksts"/>
              <w:jc w:val="center"/>
            </w:pPr>
            <w:r w:rsidRPr="00C76A36">
              <w:rPr>
                <w:szCs w:val="18"/>
              </w:rPr>
              <w:t>50</w:t>
            </w:r>
          </w:p>
        </w:tc>
        <w:tc>
          <w:tcPr>
            <w:tcW w:w="628" w:type="pct"/>
            <w:tcBorders>
              <w:top w:val="single" w:sz="4" w:space="0" w:color="000000"/>
              <w:left w:val="single" w:sz="4" w:space="0" w:color="000000"/>
              <w:bottom w:val="single" w:sz="4" w:space="0" w:color="000000"/>
              <w:right w:val="single" w:sz="4" w:space="0" w:color="000000"/>
            </w:tcBorders>
          </w:tcPr>
          <w:p w14:paraId="071E0EDE" w14:textId="77777777" w:rsidR="007532A6" w:rsidRPr="00314304" w:rsidRDefault="007532A6" w:rsidP="004E2AB0">
            <w:pPr>
              <w:pStyle w:val="tabteksts"/>
              <w:jc w:val="center"/>
            </w:pPr>
            <w:r>
              <w:rPr>
                <w:szCs w:val="18"/>
              </w:rPr>
              <w:t>50</w:t>
            </w:r>
          </w:p>
        </w:tc>
      </w:tr>
      <w:tr w:rsidR="007532A6" w:rsidRPr="00314304" w14:paraId="1B71648A" w14:textId="77777777" w:rsidTr="00AD64CD">
        <w:trPr>
          <w:jc w:val="center"/>
        </w:trPr>
        <w:tc>
          <w:tcPr>
            <w:tcW w:w="1871" w:type="pct"/>
            <w:tcBorders>
              <w:top w:val="single" w:sz="4" w:space="0" w:color="000000"/>
              <w:left w:val="single" w:sz="4" w:space="0" w:color="000000"/>
              <w:bottom w:val="single" w:sz="4" w:space="0" w:color="000000"/>
              <w:right w:val="single" w:sz="4" w:space="0" w:color="000000"/>
            </w:tcBorders>
          </w:tcPr>
          <w:p w14:paraId="04F14568" w14:textId="77777777" w:rsidR="007532A6" w:rsidRPr="00314304" w:rsidRDefault="007532A6" w:rsidP="004E2AB0">
            <w:pPr>
              <w:pStyle w:val="tabteksts"/>
              <w:jc w:val="both"/>
              <w:rPr>
                <w:szCs w:val="18"/>
              </w:rPr>
            </w:pPr>
            <w:r w:rsidRPr="00314304">
              <w:rPr>
                <w:bCs/>
                <w:szCs w:val="18"/>
              </w:rPr>
              <w:lastRenderedPageBreak/>
              <w:t>Finanšu revīzijas pabeigtas plānotajā laikā (</w:t>
            </w:r>
            <w:r>
              <w:rPr>
                <w:bCs/>
                <w:szCs w:val="18"/>
              </w:rPr>
              <w:t>%</w:t>
            </w:r>
            <w:r w:rsidRPr="00314304">
              <w:rPr>
                <w:bCs/>
                <w:szCs w:val="18"/>
              </w:rPr>
              <w:t>)</w:t>
            </w:r>
          </w:p>
        </w:tc>
        <w:tc>
          <w:tcPr>
            <w:tcW w:w="625" w:type="pct"/>
            <w:tcBorders>
              <w:top w:val="single" w:sz="4" w:space="0" w:color="000000"/>
              <w:left w:val="single" w:sz="4" w:space="0" w:color="000000"/>
              <w:bottom w:val="single" w:sz="4" w:space="0" w:color="000000"/>
              <w:right w:val="single" w:sz="4" w:space="0" w:color="000000"/>
            </w:tcBorders>
          </w:tcPr>
          <w:p w14:paraId="37005B4F" w14:textId="77777777" w:rsidR="007532A6" w:rsidRPr="00314304" w:rsidRDefault="007532A6" w:rsidP="004E2AB0">
            <w:pPr>
              <w:pStyle w:val="tabteksts"/>
              <w:jc w:val="center"/>
              <w:rPr>
                <w:szCs w:val="18"/>
              </w:rPr>
            </w:pPr>
            <w:r w:rsidRPr="00314304">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23BBA5D7" w14:textId="77777777" w:rsidR="007532A6" w:rsidRPr="00314304"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70D5EF29" w14:textId="77777777" w:rsidR="007532A6" w:rsidRPr="00314304" w:rsidRDefault="007532A6" w:rsidP="004E2AB0">
            <w:pPr>
              <w:pStyle w:val="tabteksts"/>
              <w:jc w:val="center"/>
              <w:rPr>
                <w:szCs w:val="18"/>
              </w:rPr>
            </w:pPr>
            <w:r>
              <w:rPr>
                <w:szCs w:val="18"/>
              </w:rPr>
              <w:t>100</w:t>
            </w:r>
          </w:p>
        </w:tc>
        <w:tc>
          <w:tcPr>
            <w:tcW w:w="625" w:type="pct"/>
            <w:tcBorders>
              <w:top w:val="single" w:sz="4" w:space="0" w:color="000000"/>
              <w:left w:val="single" w:sz="4" w:space="0" w:color="000000"/>
              <w:bottom w:val="single" w:sz="4" w:space="0" w:color="000000"/>
              <w:right w:val="single" w:sz="4" w:space="0" w:color="000000"/>
            </w:tcBorders>
          </w:tcPr>
          <w:p w14:paraId="5A44F1BA" w14:textId="77777777" w:rsidR="007532A6" w:rsidRPr="00314304" w:rsidRDefault="007532A6" w:rsidP="004E2AB0">
            <w:pPr>
              <w:pStyle w:val="tabteksts"/>
              <w:jc w:val="center"/>
              <w:rPr>
                <w:strike/>
                <w:szCs w:val="18"/>
              </w:rPr>
            </w:pPr>
            <w:r>
              <w:rPr>
                <w:szCs w:val="18"/>
              </w:rPr>
              <w:t>100</w:t>
            </w:r>
          </w:p>
        </w:tc>
        <w:tc>
          <w:tcPr>
            <w:tcW w:w="628" w:type="pct"/>
            <w:tcBorders>
              <w:top w:val="single" w:sz="4" w:space="0" w:color="000000"/>
              <w:left w:val="single" w:sz="4" w:space="0" w:color="000000"/>
              <w:bottom w:val="single" w:sz="4" w:space="0" w:color="000000"/>
              <w:right w:val="single" w:sz="4" w:space="0" w:color="000000"/>
            </w:tcBorders>
          </w:tcPr>
          <w:p w14:paraId="21FA53E6" w14:textId="77777777" w:rsidR="007532A6" w:rsidRPr="00314304" w:rsidRDefault="007532A6" w:rsidP="004E2AB0">
            <w:pPr>
              <w:pStyle w:val="tabteksts"/>
              <w:jc w:val="center"/>
            </w:pPr>
            <w:r>
              <w:rPr>
                <w:szCs w:val="18"/>
              </w:rPr>
              <w:t>100</w:t>
            </w:r>
          </w:p>
        </w:tc>
      </w:tr>
      <w:tr w:rsidR="007532A6" w:rsidRPr="00BB2102" w14:paraId="4AAC3811" w14:textId="77777777" w:rsidTr="00AD64CD">
        <w:trPr>
          <w:jc w:val="center"/>
        </w:trPr>
        <w:tc>
          <w:tcPr>
            <w:tcW w:w="1871" w:type="pct"/>
            <w:tcBorders>
              <w:top w:val="single" w:sz="4" w:space="0" w:color="000000"/>
              <w:left w:val="single" w:sz="4" w:space="0" w:color="000000"/>
              <w:bottom w:val="single" w:sz="4" w:space="0" w:color="000000"/>
              <w:right w:val="single" w:sz="4" w:space="0" w:color="000000"/>
            </w:tcBorders>
          </w:tcPr>
          <w:p w14:paraId="682ACEA2" w14:textId="77777777" w:rsidR="007532A6" w:rsidRPr="00D527E8" w:rsidRDefault="007532A6" w:rsidP="004E2AB0">
            <w:pPr>
              <w:pStyle w:val="tabteksts"/>
              <w:jc w:val="both"/>
              <w:rPr>
                <w:szCs w:val="18"/>
              </w:rPr>
            </w:pPr>
            <w:r w:rsidRPr="00D527E8">
              <w:rPr>
                <w:szCs w:val="18"/>
              </w:rPr>
              <w:t>Finanšu revīzijās izlaboto kļūdu īpatsvars no kopēj</w:t>
            </w:r>
            <w:r>
              <w:rPr>
                <w:szCs w:val="18"/>
              </w:rPr>
              <w:t>ā</w:t>
            </w:r>
            <w:r w:rsidRPr="00D527E8">
              <w:rPr>
                <w:szCs w:val="18"/>
              </w:rPr>
              <w:t xml:space="preserve"> konstatēto kļūdu apjoma (%)</w:t>
            </w:r>
          </w:p>
        </w:tc>
        <w:tc>
          <w:tcPr>
            <w:tcW w:w="625" w:type="pct"/>
            <w:tcBorders>
              <w:top w:val="single" w:sz="4" w:space="0" w:color="000000"/>
              <w:left w:val="single" w:sz="4" w:space="0" w:color="000000"/>
              <w:bottom w:val="single" w:sz="4" w:space="0" w:color="000000"/>
              <w:right w:val="single" w:sz="4" w:space="0" w:color="000000"/>
            </w:tcBorders>
          </w:tcPr>
          <w:p w14:paraId="4D460826" w14:textId="77777777" w:rsidR="007532A6" w:rsidRPr="00D527E8" w:rsidRDefault="007532A6" w:rsidP="004E2AB0">
            <w:pPr>
              <w:pStyle w:val="tabteksts"/>
              <w:jc w:val="center"/>
              <w:rPr>
                <w:szCs w:val="18"/>
              </w:rPr>
            </w:pPr>
            <w:r w:rsidRPr="00D527E8">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12B377D8" w14:textId="77777777" w:rsidR="007532A6" w:rsidRPr="00D527E8"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0A094B60" w14:textId="77777777" w:rsidR="007532A6" w:rsidRPr="00D527E8" w:rsidRDefault="007532A6" w:rsidP="004E2AB0">
            <w:pPr>
              <w:pStyle w:val="tabteksts"/>
              <w:jc w:val="center"/>
              <w:rPr>
                <w:szCs w:val="18"/>
              </w:rPr>
            </w:pPr>
            <w:r w:rsidRPr="00D527E8">
              <w:rPr>
                <w:szCs w:val="18"/>
              </w:rPr>
              <w:t>95</w:t>
            </w:r>
          </w:p>
        </w:tc>
        <w:tc>
          <w:tcPr>
            <w:tcW w:w="625" w:type="pct"/>
            <w:tcBorders>
              <w:top w:val="single" w:sz="4" w:space="0" w:color="000000"/>
              <w:left w:val="single" w:sz="4" w:space="0" w:color="000000"/>
              <w:bottom w:val="single" w:sz="4" w:space="0" w:color="000000"/>
              <w:right w:val="single" w:sz="4" w:space="0" w:color="000000"/>
            </w:tcBorders>
          </w:tcPr>
          <w:p w14:paraId="219D544E" w14:textId="77777777" w:rsidR="007532A6" w:rsidRPr="00D527E8" w:rsidRDefault="007532A6" w:rsidP="004E2AB0">
            <w:pPr>
              <w:pStyle w:val="tabteksts"/>
              <w:jc w:val="center"/>
              <w:rPr>
                <w:strike/>
                <w:szCs w:val="18"/>
              </w:rPr>
            </w:pPr>
            <w:r>
              <w:rPr>
                <w:szCs w:val="18"/>
              </w:rPr>
              <w:t>95</w:t>
            </w:r>
          </w:p>
        </w:tc>
        <w:tc>
          <w:tcPr>
            <w:tcW w:w="628" w:type="pct"/>
            <w:tcBorders>
              <w:top w:val="single" w:sz="4" w:space="0" w:color="000000"/>
              <w:left w:val="single" w:sz="4" w:space="0" w:color="000000"/>
              <w:bottom w:val="single" w:sz="4" w:space="0" w:color="000000"/>
              <w:right w:val="single" w:sz="4" w:space="0" w:color="000000"/>
            </w:tcBorders>
          </w:tcPr>
          <w:p w14:paraId="2BB7F12E" w14:textId="77777777" w:rsidR="007532A6" w:rsidRPr="00D527E8" w:rsidRDefault="007532A6" w:rsidP="004E2AB0">
            <w:pPr>
              <w:pStyle w:val="tabteksts"/>
              <w:jc w:val="center"/>
            </w:pPr>
            <w:r>
              <w:rPr>
                <w:szCs w:val="18"/>
              </w:rPr>
              <w:t>95</w:t>
            </w:r>
          </w:p>
        </w:tc>
      </w:tr>
      <w:tr w:rsidR="007532A6" w:rsidRPr="00BB2102" w14:paraId="333DACDB" w14:textId="77777777" w:rsidTr="00AD64CD">
        <w:trPr>
          <w:jc w:val="center"/>
        </w:trPr>
        <w:tc>
          <w:tcPr>
            <w:tcW w:w="1871" w:type="pct"/>
            <w:tcBorders>
              <w:top w:val="single" w:sz="4" w:space="0" w:color="000000"/>
              <w:left w:val="single" w:sz="4" w:space="0" w:color="000000"/>
              <w:bottom w:val="single" w:sz="4" w:space="0" w:color="000000"/>
              <w:right w:val="single" w:sz="4" w:space="0" w:color="000000"/>
            </w:tcBorders>
          </w:tcPr>
          <w:p w14:paraId="4BEFD385" w14:textId="77777777" w:rsidR="007532A6" w:rsidRPr="00D527E8" w:rsidRDefault="007532A6" w:rsidP="004E2AB0">
            <w:pPr>
              <w:pStyle w:val="tabteksts"/>
              <w:jc w:val="both"/>
              <w:rPr>
                <w:szCs w:val="18"/>
              </w:rPr>
            </w:pPr>
            <w:r w:rsidRPr="00535B2A">
              <w:rPr>
                <w:szCs w:val="18"/>
              </w:rPr>
              <w:t>Finanšu revīzijas pārliecības līmenis</w:t>
            </w:r>
            <w:r>
              <w:rPr>
                <w:szCs w:val="18"/>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4A926C02" w14:textId="77777777" w:rsidR="007532A6" w:rsidRPr="00D527E8"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6E4668A2" w14:textId="77777777" w:rsidR="007532A6"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1E28FBE0" w14:textId="77777777" w:rsidR="007532A6" w:rsidRPr="00D527E8" w:rsidRDefault="007532A6" w:rsidP="004E2AB0">
            <w:pPr>
              <w:pStyle w:val="tabteksts"/>
              <w:jc w:val="center"/>
              <w:rPr>
                <w:szCs w:val="18"/>
              </w:rPr>
            </w:pPr>
            <w:r>
              <w:rPr>
                <w:szCs w:val="18"/>
              </w:rPr>
              <w:t>92</w:t>
            </w:r>
          </w:p>
        </w:tc>
        <w:tc>
          <w:tcPr>
            <w:tcW w:w="625" w:type="pct"/>
            <w:tcBorders>
              <w:top w:val="single" w:sz="4" w:space="0" w:color="000000"/>
              <w:left w:val="single" w:sz="4" w:space="0" w:color="000000"/>
              <w:bottom w:val="single" w:sz="4" w:space="0" w:color="000000"/>
              <w:right w:val="single" w:sz="4" w:space="0" w:color="000000"/>
            </w:tcBorders>
          </w:tcPr>
          <w:p w14:paraId="25537EF1" w14:textId="77777777" w:rsidR="007532A6" w:rsidRPr="00D527E8" w:rsidDel="006142B7" w:rsidRDefault="007532A6" w:rsidP="004E2AB0">
            <w:pPr>
              <w:pStyle w:val="tabteksts"/>
              <w:jc w:val="center"/>
              <w:rPr>
                <w:szCs w:val="18"/>
              </w:rPr>
            </w:pPr>
            <w:r>
              <w:rPr>
                <w:szCs w:val="18"/>
              </w:rPr>
              <w:t>95</w:t>
            </w:r>
          </w:p>
        </w:tc>
        <w:tc>
          <w:tcPr>
            <w:tcW w:w="628" w:type="pct"/>
            <w:tcBorders>
              <w:top w:val="single" w:sz="4" w:space="0" w:color="000000"/>
              <w:left w:val="single" w:sz="4" w:space="0" w:color="000000"/>
              <w:bottom w:val="single" w:sz="4" w:space="0" w:color="000000"/>
              <w:right w:val="single" w:sz="4" w:space="0" w:color="000000"/>
            </w:tcBorders>
          </w:tcPr>
          <w:p w14:paraId="0F39B0BB" w14:textId="77777777" w:rsidR="007532A6" w:rsidRPr="00D527E8" w:rsidDel="006142B7" w:rsidRDefault="007532A6" w:rsidP="004E2AB0">
            <w:pPr>
              <w:pStyle w:val="tabteksts"/>
              <w:jc w:val="center"/>
              <w:rPr>
                <w:szCs w:val="18"/>
              </w:rPr>
            </w:pPr>
            <w:r>
              <w:rPr>
                <w:szCs w:val="18"/>
              </w:rPr>
              <w:t>95</w:t>
            </w:r>
          </w:p>
        </w:tc>
      </w:tr>
      <w:tr w:rsidR="007532A6" w:rsidRPr="00BB2102" w14:paraId="17978C7C" w14:textId="77777777" w:rsidTr="00AD64CD">
        <w:trPr>
          <w:jc w:val="center"/>
        </w:trPr>
        <w:tc>
          <w:tcPr>
            <w:tcW w:w="1871" w:type="pct"/>
            <w:tcBorders>
              <w:top w:val="single" w:sz="4" w:space="0" w:color="000000"/>
              <w:left w:val="single" w:sz="4" w:space="0" w:color="000000"/>
              <w:bottom w:val="single" w:sz="4" w:space="0" w:color="000000"/>
              <w:right w:val="single" w:sz="4" w:space="0" w:color="000000"/>
            </w:tcBorders>
          </w:tcPr>
          <w:p w14:paraId="601D2CDE" w14:textId="77777777" w:rsidR="007532A6" w:rsidRPr="003339EB" w:rsidRDefault="007532A6" w:rsidP="004E2AB0">
            <w:pPr>
              <w:pStyle w:val="tabteksts"/>
              <w:jc w:val="both"/>
              <w:rPr>
                <w:iCs/>
                <w:szCs w:val="18"/>
              </w:rPr>
            </w:pPr>
            <w:r w:rsidRPr="00C76A36">
              <w:rPr>
                <w:bCs/>
                <w:iCs/>
                <w:szCs w:val="18"/>
              </w:rPr>
              <w:t>Pabeigtas lietderības / atbilstības revīzijas (skaits)</w:t>
            </w:r>
          </w:p>
        </w:tc>
        <w:tc>
          <w:tcPr>
            <w:tcW w:w="625" w:type="pct"/>
            <w:tcBorders>
              <w:top w:val="single" w:sz="4" w:space="0" w:color="000000"/>
              <w:left w:val="single" w:sz="4" w:space="0" w:color="000000"/>
              <w:bottom w:val="single" w:sz="4" w:space="0" w:color="000000"/>
              <w:right w:val="single" w:sz="4" w:space="0" w:color="000000"/>
            </w:tcBorders>
          </w:tcPr>
          <w:p w14:paraId="5A4F1C49" w14:textId="77777777" w:rsidR="007532A6" w:rsidRPr="00D527E8"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27FCFBFB" w14:textId="77777777" w:rsidR="007532A6" w:rsidRDefault="007532A6" w:rsidP="004E2AB0">
            <w:pPr>
              <w:pStyle w:val="tabteksts"/>
              <w:jc w:val="center"/>
              <w:rPr>
                <w:szCs w:val="18"/>
              </w:rPr>
            </w:pPr>
            <w:r>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2F5B8F65" w14:textId="77777777" w:rsidR="007532A6" w:rsidRPr="00D527E8" w:rsidRDefault="007532A6" w:rsidP="004E2AB0">
            <w:pPr>
              <w:pStyle w:val="tabteksts"/>
              <w:jc w:val="center"/>
              <w:rPr>
                <w:szCs w:val="18"/>
              </w:rPr>
            </w:pPr>
            <w:r>
              <w:rPr>
                <w:szCs w:val="18"/>
              </w:rPr>
              <w:t>14</w:t>
            </w:r>
          </w:p>
        </w:tc>
        <w:tc>
          <w:tcPr>
            <w:tcW w:w="625" w:type="pct"/>
            <w:tcBorders>
              <w:top w:val="single" w:sz="4" w:space="0" w:color="000000"/>
              <w:left w:val="single" w:sz="4" w:space="0" w:color="000000"/>
              <w:bottom w:val="single" w:sz="4" w:space="0" w:color="000000"/>
              <w:right w:val="single" w:sz="4" w:space="0" w:color="000000"/>
            </w:tcBorders>
          </w:tcPr>
          <w:p w14:paraId="6698ECE8" w14:textId="77777777" w:rsidR="007532A6" w:rsidRPr="00D527E8" w:rsidDel="006142B7" w:rsidRDefault="007532A6" w:rsidP="004E2AB0">
            <w:pPr>
              <w:pStyle w:val="tabteksts"/>
              <w:jc w:val="center"/>
              <w:rPr>
                <w:szCs w:val="18"/>
              </w:rPr>
            </w:pPr>
            <w:r>
              <w:rPr>
                <w:szCs w:val="18"/>
              </w:rPr>
              <w:t>16</w:t>
            </w:r>
          </w:p>
        </w:tc>
        <w:tc>
          <w:tcPr>
            <w:tcW w:w="628" w:type="pct"/>
            <w:tcBorders>
              <w:top w:val="single" w:sz="4" w:space="0" w:color="000000"/>
              <w:left w:val="single" w:sz="4" w:space="0" w:color="000000"/>
              <w:bottom w:val="single" w:sz="4" w:space="0" w:color="000000"/>
              <w:right w:val="single" w:sz="4" w:space="0" w:color="000000"/>
            </w:tcBorders>
          </w:tcPr>
          <w:p w14:paraId="13C56A9C" w14:textId="77777777" w:rsidR="007532A6" w:rsidRPr="00D527E8" w:rsidDel="006142B7" w:rsidRDefault="007532A6" w:rsidP="004E2AB0">
            <w:pPr>
              <w:pStyle w:val="tabteksts"/>
              <w:jc w:val="center"/>
              <w:rPr>
                <w:szCs w:val="18"/>
              </w:rPr>
            </w:pPr>
            <w:r>
              <w:rPr>
                <w:szCs w:val="18"/>
              </w:rPr>
              <w:t>18</w:t>
            </w:r>
          </w:p>
        </w:tc>
      </w:tr>
      <w:tr w:rsidR="007532A6" w:rsidRPr="00BB2102" w14:paraId="789222D0" w14:textId="77777777" w:rsidTr="00AD64CD">
        <w:trPr>
          <w:jc w:val="center"/>
        </w:trPr>
        <w:tc>
          <w:tcPr>
            <w:tcW w:w="5000" w:type="pct"/>
            <w:gridSpan w:val="6"/>
            <w:shd w:val="clear" w:color="auto" w:fill="D9D9D9" w:themeFill="background1" w:themeFillShade="D9"/>
            <w:vAlign w:val="center"/>
          </w:tcPr>
          <w:p w14:paraId="2BF53229" w14:textId="77777777" w:rsidR="007532A6" w:rsidRPr="00D527E8" w:rsidRDefault="007532A6" w:rsidP="004E2AB0">
            <w:pPr>
              <w:pStyle w:val="tabteksts"/>
              <w:jc w:val="center"/>
              <w:rPr>
                <w:szCs w:val="18"/>
              </w:rPr>
            </w:pPr>
            <w:r w:rsidRPr="00D527E8">
              <w:rPr>
                <w:szCs w:val="18"/>
              </w:rPr>
              <w:t>Likumdevējs tiek informēts par Valsts kontroles darbības rezultātiem</w:t>
            </w:r>
          </w:p>
        </w:tc>
      </w:tr>
      <w:tr w:rsidR="007532A6" w:rsidRPr="00BB2102" w14:paraId="77A80F36" w14:textId="77777777" w:rsidTr="00AD64CD">
        <w:trPr>
          <w:jc w:val="center"/>
        </w:trPr>
        <w:tc>
          <w:tcPr>
            <w:tcW w:w="1871" w:type="pct"/>
          </w:tcPr>
          <w:p w14:paraId="194E7030" w14:textId="77777777" w:rsidR="007532A6" w:rsidRPr="00006667" w:rsidRDefault="007532A6" w:rsidP="004E2AB0">
            <w:pPr>
              <w:pStyle w:val="tabteksts"/>
              <w:jc w:val="both"/>
              <w:rPr>
                <w:color w:val="FF0000"/>
              </w:rPr>
            </w:pPr>
            <w:r w:rsidRPr="00454754">
              <w:rPr>
                <w:szCs w:val="18"/>
              </w:rPr>
              <w:t>Latvijas Republikas Saeimas komisijas sēdes, kurās sniegta informācija par revīziju rezultātiem, ieteikumu ieviešanas gaitu, konstatētajiem tiesību normu pārkāpumiem un citiem Valsts kontroles darbības rezultātiem (skaits)</w:t>
            </w:r>
          </w:p>
        </w:tc>
        <w:tc>
          <w:tcPr>
            <w:tcW w:w="625" w:type="pct"/>
          </w:tcPr>
          <w:p w14:paraId="7132A731" w14:textId="77777777" w:rsidR="007532A6" w:rsidRPr="00006667" w:rsidRDefault="007532A6" w:rsidP="004E2AB0">
            <w:pPr>
              <w:pStyle w:val="tabteksts"/>
              <w:jc w:val="center"/>
              <w:rPr>
                <w:color w:val="FF0000"/>
              </w:rPr>
            </w:pPr>
            <w:r w:rsidRPr="00454754">
              <w:rPr>
                <w:szCs w:val="18"/>
              </w:rPr>
              <w:t>59</w:t>
            </w:r>
          </w:p>
        </w:tc>
        <w:tc>
          <w:tcPr>
            <w:tcW w:w="625" w:type="pct"/>
          </w:tcPr>
          <w:p w14:paraId="3F450720" w14:textId="77777777" w:rsidR="007532A6" w:rsidRPr="00006667" w:rsidRDefault="007532A6" w:rsidP="004E2AB0">
            <w:pPr>
              <w:pStyle w:val="tabteksts"/>
              <w:jc w:val="center"/>
              <w:rPr>
                <w:color w:val="FF0000"/>
              </w:rPr>
            </w:pPr>
            <w:r w:rsidRPr="00CC078C">
              <w:rPr>
                <w:szCs w:val="18"/>
              </w:rPr>
              <w:t>60</w:t>
            </w:r>
          </w:p>
        </w:tc>
        <w:tc>
          <w:tcPr>
            <w:tcW w:w="625" w:type="pct"/>
          </w:tcPr>
          <w:p w14:paraId="562F2812" w14:textId="77777777" w:rsidR="007532A6" w:rsidRPr="00006667" w:rsidRDefault="007532A6" w:rsidP="004E2AB0">
            <w:pPr>
              <w:pStyle w:val="tabteksts"/>
              <w:jc w:val="center"/>
              <w:rPr>
                <w:color w:val="FF0000"/>
              </w:rPr>
            </w:pPr>
            <w:r w:rsidRPr="00CC078C">
              <w:rPr>
                <w:szCs w:val="18"/>
              </w:rPr>
              <w:t>60</w:t>
            </w:r>
          </w:p>
        </w:tc>
        <w:tc>
          <w:tcPr>
            <w:tcW w:w="625" w:type="pct"/>
          </w:tcPr>
          <w:p w14:paraId="6A212562" w14:textId="77777777" w:rsidR="007532A6" w:rsidRPr="003339EB" w:rsidRDefault="007532A6" w:rsidP="004E2AB0">
            <w:pPr>
              <w:pStyle w:val="tabteksts"/>
              <w:jc w:val="center"/>
            </w:pPr>
            <w:r w:rsidRPr="00C76A36">
              <w:rPr>
                <w:szCs w:val="18"/>
              </w:rPr>
              <w:t>60</w:t>
            </w:r>
          </w:p>
        </w:tc>
        <w:tc>
          <w:tcPr>
            <w:tcW w:w="628" w:type="pct"/>
          </w:tcPr>
          <w:p w14:paraId="14A4218E" w14:textId="77777777" w:rsidR="007532A6" w:rsidRPr="00CC078C" w:rsidRDefault="007532A6" w:rsidP="004E2AB0">
            <w:pPr>
              <w:pStyle w:val="tabteksts"/>
              <w:jc w:val="center"/>
            </w:pPr>
            <w:r>
              <w:rPr>
                <w:szCs w:val="18"/>
              </w:rPr>
              <w:t>60</w:t>
            </w:r>
          </w:p>
        </w:tc>
      </w:tr>
    </w:tbl>
    <w:p w14:paraId="055C8787" w14:textId="77777777" w:rsidR="007532A6" w:rsidRPr="00BB2102" w:rsidRDefault="007532A6" w:rsidP="007532A6">
      <w:pPr>
        <w:pStyle w:val="Tabuluvirsraksti"/>
        <w:spacing w:before="240" w:after="240"/>
        <w:rPr>
          <w:b/>
          <w:lang w:eastAsia="lv-LV"/>
        </w:rPr>
      </w:pPr>
      <w:r w:rsidRPr="00BB2102">
        <w:rPr>
          <w:b/>
          <w:lang w:eastAsia="lv-LV"/>
        </w:rPr>
        <w:t>Finansiālie rādītāji no</w:t>
      </w:r>
      <w:r>
        <w:rPr>
          <w:b/>
          <w:lang w:eastAsia="lv-LV"/>
        </w:rPr>
        <w:t xml:space="preserve"> 2023.</w:t>
      </w:r>
      <w:r w:rsidRPr="00BB2102">
        <w:rPr>
          <w:b/>
          <w:lang w:eastAsia="lv-LV"/>
        </w:rPr>
        <w:t xml:space="preserve"> līdz</w:t>
      </w:r>
      <w:r>
        <w:rPr>
          <w:b/>
          <w:lang w:eastAsia="lv-LV"/>
        </w:rPr>
        <w:t xml:space="preserve"> 2027.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7532A6" w:rsidRPr="00BB2102" w14:paraId="78C1662B" w14:textId="77777777" w:rsidTr="00AD64CD">
        <w:trPr>
          <w:trHeight w:val="283"/>
          <w:tblHeader/>
          <w:jc w:val="center"/>
        </w:trPr>
        <w:tc>
          <w:tcPr>
            <w:tcW w:w="1869" w:type="pct"/>
            <w:vAlign w:val="center"/>
          </w:tcPr>
          <w:p w14:paraId="49C7F1BA" w14:textId="77777777" w:rsidR="007532A6" w:rsidRPr="00BB2102" w:rsidRDefault="007532A6" w:rsidP="004E2AB0">
            <w:pPr>
              <w:pStyle w:val="tabteksts"/>
              <w:jc w:val="center"/>
              <w:rPr>
                <w:szCs w:val="24"/>
              </w:rPr>
            </w:pPr>
          </w:p>
        </w:tc>
        <w:tc>
          <w:tcPr>
            <w:tcW w:w="626" w:type="pct"/>
          </w:tcPr>
          <w:p w14:paraId="16914271" w14:textId="77777777" w:rsidR="007532A6" w:rsidRPr="00BB2102" w:rsidRDefault="007532A6" w:rsidP="004E2AB0">
            <w:pPr>
              <w:pStyle w:val="tabteksts"/>
              <w:jc w:val="center"/>
              <w:rPr>
                <w:szCs w:val="24"/>
                <w:lang w:eastAsia="lv-LV"/>
              </w:rPr>
            </w:pPr>
            <w:r>
              <w:rPr>
                <w:szCs w:val="18"/>
                <w:lang w:eastAsia="lv-LV"/>
              </w:rPr>
              <w:t xml:space="preserve">2023. </w:t>
            </w:r>
            <w:r w:rsidRPr="00D42431">
              <w:rPr>
                <w:szCs w:val="18"/>
                <w:lang w:eastAsia="lv-LV"/>
              </w:rPr>
              <w:t>gads</w:t>
            </w:r>
            <w:r w:rsidRPr="00D42431">
              <w:rPr>
                <w:szCs w:val="18"/>
                <w:lang w:eastAsia="lv-LV"/>
              </w:rPr>
              <w:br/>
              <w:t>(izpilde)</w:t>
            </w:r>
          </w:p>
        </w:tc>
        <w:tc>
          <w:tcPr>
            <w:tcW w:w="626" w:type="pct"/>
          </w:tcPr>
          <w:p w14:paraId="5DAEA2AB" w14:textId="77777777" w:rsidR="007532A6" w:rsidRPr="00BB2102" w:rsidRDefault="007532A6" w:rsidP="004E2AB0">
            <w:pPr>
              <w:pStyle w:val="tabteksts"/>
              <w:jc w:val="center"/>
              <w:rPr>
                <w:szCs w:val="24"/>
                <w:lang w:eastAsia="lv-LV"/>
              </w:rPr>
            </w:pPr>
            <w:r>
              <w:rPr>
                <w:lang w:eastAsia="lv-LV"/>
              </w:rPr>
              <w:t>2024.</w:t>
            </w:r>
            <w:r w:rsidRPr="00D42431">
              <w:rPr>
                <w:lang w:eastAsia="lv-LV"/>
              </w:rPr>
              <w:t xml:space="preserve"> gada     plāns</w:t>
            </w:r>
          </w:p>
        </w:tc>
        <w:tc>
          <w:tcPr>
            <w:tcW w:w="626" w:type="pct"/>
          </w:tcPr>
          <w:p w14:paraId="0FA36E1D" w14:textId="77777777" w:rsidR="007532A6" w:rsidRPr="00BB2102" w:rsidRDefault="007532A6" w:rsidP="004E2AB0">
            <w:pPr>
              <w:pStyle w:val="tabteksts"/>
              <w:jc w:val="center"/>
              <w:rPr>
                <w:szCs w:val="24"/>
                <w:lang w:eastAsia="lv-LV"/>
              </w:rPr>
            </w:pPr>
            <w:r>
              <w:rPr>
                <w:szCs w:val="18"/>
                <w:lang w:eastAsia="lv-LV"/>
              </w:rPr>
              <w:t>2025.</w:t>
            </w:r>
            <w:r w:rsidRPr="00D42431">
              <w:rPr>
                <w:szCs w:val="18"/>
                <w:lang w:eastAsia="lv-LV"/>
              </w:rPr>
              <w:t xml:space="preserve"> gada projekts</w:t>
            </w:r>
          </w:p>
        </w:tc>
        <w:tc>
          <w:tcPr>
            <w:tcW w:w="626" w:type="pct"/>
          </w:tcPr>
          <w:p w14:paraId="0BC408E8" w14:textId="77777777" w:rsidR="007532A6" w:rsidRPr="00BB2102" w:rsidRDefault="007532A6" w:rsidP="004E2AB0">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c>
          <w:tcPr>
            <w:tcW w:w="626" w:type="pct"/>
          </w:tcPr>
          <w:p w14:paraId="7A9672DC" w14:textId="77777777" w:rsidR="007532A6" w:rsidRPr="00BB2102" w:rsidRDefault="007532A6" w:rsidP="004E2AB0">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r>
      <w:tr w:rsidR="007532A6" w:rsidRPr="00BB2102" w14:paraId="37DE96F1" w14:textId="77777777" w:rsidTr="00AD64CD">
        <w:trPr>
          <w:trHeight w:val="142"/>
          <w:jc w:val="center"/>
        </w:trPr>
        <w:tc>
          <w:tcPr>
            <w:tcW w:w="1869" w:type="pct"/>
            <w:shd w:val="clear" w:color="auto" w:fill="D9D9D9" w:themeFill="background1" w:themeFillShade="D9"/>
            <w:vAlign w:val="center"/>
          </w:tcPr>
          <w:p w14:paraId="2E797064" w14:textId="77777777" w:rsidR="007532A6" w:rsidRPr="00BB2102" w:rsidRDefault="007532A6" w:rsidP="004E2AB0">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03D96E0B" w14:textId="77777777" w:rsidR="007532A6" w:rsidRPr="00010A5E" w:rsidRDefault="007532A6" w:rsidP="004E2AB0">
            <w:pPr>
              <w:pStyle w:val="tabteksts"/>
              <w:jc w:val="right"/>
            </w:pPr>
            <w:r w:rsidRPr="00010A5E">
              <w:t xml:space="preserve">7 345 </w:t>
            </w:r>
            <w:r>
              <w:t>783</w:t>
            </w:r>
          </w:p>
        </w:tc>
        <w:tc>
          <w:tcPr>
            <w:tcW w:w="626" w:type="pct"/>
            <w:shd w:val="clear" w:color="auto" w:fill="D9D9D9" w:themeFill="background1" w:themeFillShade="D9"/>
          </w:tcPr>
          <w:p w14:paraId="475F5AF0" w14:textId="77777777" w:rsidR="007532A6" w:rsidRPr="00F43D1F" w:rsidRDefault="007532A6" w:rsidP="004E2AB0">
            <w:pPr>
              <w:pStyle w:val="tabteksts"/>
              <w:jc w:val="right"/>
            </w:pPr>
            <w:r w:rsidRPr="00F43D1F">
              <w:t>8 090 654</w:t>
            </w:r>
          </w:p>
        </w:tc>
        <w:tc>
          <w:tcPr>
            <w:tcW w:w="626" w:type="pct"/>
            <w:shd w:val="clear" w:color="auto" w:fill="D9D9D9" w:themeFill="background1" w:themeFillShade="D9"/>
          </w:tcPr>
          <w:p w14:paraId="303072D8" w14:textId="77777777" w:rsidR="007532A6" w:rsidRPr="00F43D1F" w:rsidRDefault="007532A6" w:rsidP="004E2AB0">
            <w:pPr>
              <w:pStyle w:val="tabteksts"/>
              <w:jc w:val="right"/>
            </w:pPr>
            <w:r w:rsidRPr="00F43D1F">
              <w:t>8 348 528</w:t>
            </w:r>
          </w:p>
        </w:tc>
        <w:tc>
          <w:tcPr>
            <w:tcW w:w="626" w:type="pct"/>
            <w:shd w:val="clear" w:color="auto" w:fill="D9D9D9" w:themeFill="background1" w:themeFillShade="D9"/>
          </w:tcPr>
          <w:p w14:paraId="4DB29126" w14:textId="77777777" w:rsidR="007532A6" w:rsidRPr="00F43D1F" w:rsidRDefault="007532A6" w:rsidP="004E2AB0">
            <w:pPr>
              <w:pStyle w:val="tabteksts"/>
              <w:jc w:val="right"/>
            </w:pPr>
            <w:r w:rsidRPr="00F43D1F">
              <w:t>8 266 300</w:t>
            </w:r>
          </w:p>
        </w:tc>
        <w:tc>
          <w:tcPr>
            <w:tcW w:w="626" w:type="pct"/>
            <w:shd w:val="clear" w:color="auto" w:fill="D9D9D9" w:themeFill="background1" w:themeFillShade="D9"/>
          </w:tcPr>
          <w:p w14:paraId="56773FFC" w14:textId="77777777" w:rsidR="007532A6" w:rsidRPr="00F43D1F" w:rsidRDefault="007532A6" w:rsidP="004E2AB0">
            <w:pPr>
              <w:pStyle w:val="tabteksts"/>
              <w:jc w:val="right"/>
            </w:pPr>
            <w:r w:rsidRPr="00F43D1F">
              <w:t>8 269 300</w:t>
            </w:r>
          </w:p>
        </w:tc>
      </w:tr>
      <w:tr w:rsidR="007532A6" w:rsidRPr="00BB2102" w14:paraId="73FF431E" w14:textId="77777777" w:rsidTr="00AD64CD">
        <w:trPr>
          <w:trHeight w:val="283"/>
          <w:jc w:val="center"/>
        </w:trPr>
        <w:tc>
          <w:tcPr>
            <w:tcW w:w="1869" w:type="pct"/>
            <w:vAlign w:val="center"/>
          </w:tcPr>
          <w:p w14:paraId="715160B5" w14:textId="77777777" w:rsidR="007532A6" w:rsidRPr="00BB2102" w:rsidRDefault="007532A6" w:rsidP="004E2AB0">
            <w:pPr>
              <w:pStyle w:val="tabteksts"/>
              <w:jc w:val="both"/>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59F7F2B1" w14:textId="77777777" w:rsidR="007532A6" w:rsidRPr="00010A5E" w:rsidRDefault="007532A6" w:rsidP="004E2AB0">
            <w:pPr>
              <w:pStyle w:val="tabteksts"/>
              <w:jc w:val="center"/>
            </w:pPr>
            <w:r w:rsidRPr="00010A5E">
              <w:rPr>
                <w:b/>
                <w:bCs/>
              </w:rPr>
              <w:t>×</w:t>
            </w:r>
          </w:p>
        </w:tc>
        <w:tc>
          <w:tcPr>
            <w:tcW w:w="626" w:type="pct"/>
          </w:tcPr>
          <w:p w14:paraId="182662B8" w14:textId="77777777" w:rsidR="007532A6" w:rsidRPr="00F43D1F" w:rsidRDefault="007532A6" w:rsidP="004E2AB0">
            <w:pPr>
              <w:pStyle w:val="tabteksts"/>
              <w:jc w:val="right"/>
            </w:pPr>
            <w:r w:rsidRPr="00F43D1F">
              <w:t>744 871</w:t>
            </w:r>
          </w:p>
        </w:tc>
        <w:tc>
          <w:tcPr>
            <w:tcW w:w="626" w:type="pct"/>
          </w:tcPr>
          <w:p w14:paraId="13A5EE56" w14:textId="77777777" w:rsidR="007532A6" w:rsidRPr="00F43D1F" w:rsidRDefault="007532A6" w:rsidP="004E2AB0">
            <w:pPr>
              <w:pStyle w:val="tabteksts"/>
              <w:jc w:val="right"/>
            </w:pPr>
            <w:r w:rsidRPr="00F43D1F">
              <w:t>257 874</w:t>
            </w:r>
          </w:p>
        </w:tc>
        <w:tc>
          <w:tcPr>
            <w:tcW w:w="626" w:type="pct"/>
          </w:tcPr>
          <w:p w14:paraId="5FB50346" w14:textId="77777777" w:rsidR="007532A6" w:rsidRPr="00F43D1F" w:rsidRDefault="007532A6" w:rsidP="004E2AB0">
            <w:pPr>
              <w:pStyle w:val="tabteksts"/>
              <w:jc w:val="right"/>
            </w:pPr>
            <w:r w:rsidRPr="00F43D1F">
              <w:t> -82 228</w:t>
            </w:r>
          </w:p>
        </w:tc>
        <w:tc>
          <w:tcPr>
            <w:tcW w:w="626" w:type="pct"/>
          </w:tcPr>
          <w:p w14:paraId="3E4B90D0" w14:textId="77777777" w:rsidR="007532A6" w:rsidRPr="00F43D1F" w:rsidRDefault="007532A6" w:rsidP="004E2AB0">
            <w:pPr>
              <w:pStyle w:val="tabteksts"/>
              <w:jc w:val="right"/>
            </w:pPr>
            <w:r w:rsidRPr="00F43D1F">
              <w:t>3 000</w:t>
            </w:r>
          </w:p>
        </w:tc>
      </w:tr>
      <w:tr w:rsidR="007532A6" w:rsidRPr="00BB2102" w14:paraId="6198AC81" w14:textId="77777777" w:rsidTr="00AD64CD">
        <w:trPr>
          <w:trHeight w:val="283"/>
          <w:jc w:val="center"/>
        </w:trPr>
        <w:tc>
          <w:tcPr>
            <w:tcW w:w="1869" w:type="pct"/>
            <w:vAlign w:val="center"/>
          </w:tcPr>
          <w:p w14:paraId="22BEC1A6" w14:textId="77777777" w:rsidR="007532A6" w:rsidRPr="00BB2102" w:rsidRDefault="007532A6" w:rsidP="004E2AB0">
            <w:pPr>
              <w:pStyle w:val="tabteksts"/>
              <w:jc w:val="both"/>
            </w:pPr>
            <w:r w:rsidRPr="00BB2102">
              <w:rPr>
                <w:lang w:eastAsia="lv-LV"/>
              </w:rPr>
              <w:t>Kopējie izdevumi</w:t>
            </w:r>
            <w:r w:rsidRPr="00BB2102">
              <w:t>, % (+/–) pret iepriekšējo gadu</w:t>
            </w:r>
          </w:p>
        </w:tc>
        <w:tc>
          <w:tcPr>
            <w:tcW w:w="626" w:type="pct"/>
          </w:tcPr>
          <w:p w14:paraId="0B17B894" w14:textId="77777777" w:rsidR="007532A6" w:rsidRPr="00010A5E" w:rsidRDefault="007532A6" w:rsidP="004E2AB0">
            <w:pPr>
              <w:pStyle w:val="tabteksts"/>
              <w:jc w:val="center"/>
            </w:pPr>
            <w:r w:rsidRPr="00010A5E">
              <w:rPr>
                <w:b/>
                <w:bCs/>
              </w:rPr>
              <w:t>×</w:t>
            </w:r>
          </w:p>
        </w:tc>
        <w:tc>
          <w:tcPr>
            <w:tcW w:w="626" w:type="pct"/>
          </w:tcPr>
          <w:p w14:paraId="2810ACE1" w14:textId="77777777" w:rsidR="007532A6" w:rsidRPr="00F43D1F" w:rsidRDefault="007532A6" w:rsidP="004E2AB0">
            <w:pPr>
              <w:pStyle w:val="tabteksts"/>
              <w:jc w:val="right"/>
            </w:pPr>
            <w:r w:rsidRPr="00F43D1F">
              <w:t>10,1</w:t>
            </w:r>
          </w:p>
        </w:tc>
        <w:tc>
          <w:tcPr>
            <w:tcW w:w="626" w:type="pct"/>
          </w:tcPr>
          <w:p w14:paraId="22C50689" w14:textId="77777777" w:rsidR="007532A6" w:rsidRPr="00F43D1F" w:rsidRDefault="007532A6" w:rsidP="004E2AB0">
            <w:pPr>
              <w:pStyle w:val="tabteksts"/>
              <w:jc w:val="right"/>
            </w:pPr>
            <w:r w:rsidRPr="00F43D1F">
              <w:t>3,2</w:t>
            </w:r>
          </w:p>
        </w:tc>
        <w:tc>
          <w:tcPr>
            <w:tcW w:w="626" w:type="pct"/>
          </w:tcPr>
          <w:p w14:paraId="7B988497" w14:textId="77777777" w:rsidR="007532A6" w:rsidRPr="00F43D1F" w:rsidRDefault="007532A6" w:rsidP="004E2AB0">
            <w:pPr>
              <w:pStyle w:val="tabteksts"/>
              <w:jc w:val="right"/>
            </w:pPr>
            <w:r w:rsidRPr="00F43D1F">
              <w:t>-1,0</w:t>
            </w:r>
          </w:p>
        </w:tc>
        <w:tc>
          <w:tcPr>
            <w:tcW w:w="626" w:type="pct"/>
          </w:tcPr>
          <w:p w14:paraId="2523985B" w14:textId="77777777" w:rsidR="007532A6" w:rsidRPr="00F43D1F" w:rsidRDefault="007532A6" w:rsidP="004E2AB0">
            <w:pPr>
              <w:pStyle w:val="tabteksts"/>
              <w:jc w:val="right"/>
            </w:pPr>
            <w:r w:rsidRPr="00F43D1F">
              <w:t>0,04</w:t>
            </w:r>
          </w:p>
        </w:tc>
      </w:tr>
      <w:tr w:rsidR="007532A6" w:rsidRPr="00BB2102" w14:paraId="5BB7A0A5" w14:textId="77777777" w:rsidTr="00AD64CD">
        <w:trPr>
          <w:trHeight w:val="142"/>
          <w:jc w:val="center"/>
        </w:trPr>
        <w:tc>
          <w:tcPr>
            <w:tcW w:w="1869" w:type="pct"/>
          </w:tcPr>
          <w:p w14:paraId="391EBBB6" w14:textId="77777777" w:rsidR="007532A6" w:rsidRPr="00BB2102" w:rsidRDefault="007532A6" w:rsidP="004E2AB0">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26" w:type="pct"/>
          </w:tcPr>
          <w:p w14:paraId="6B140FB4" w14:textId="77777777" w:rsidR="007532A6" w:rsidRPr="00010A5E" w:rsidRDefault="007532A6" w:rsidP="004E2AB0">
            <w:pPr>
              <w:pStyle w:val="tabteksts"/>
              <w:jc w:val="right"/>
              <w:rPr>
                <w:szCs w:val="18"/>
              </w:rPr>
            </w:pPr>
            <w:r w:rsidRPr="00010A5E">
              <w:rPr>
                <w:szCs w:val="18"/>
              </w:rPr>
              <w:t>6 217 59</w:t>
            </w:r>
            <w:r>
              <w:rPr>
                <w:szCs w:val="18"/>
              </w:rPr>
              <w:t>7</w:t>
            </w:r>
          </w:p>
        </w:tc>
        <w:tc>
          <w:tcPr>
            <w:tcW w:w="626" w:type="pct"/>
          </w:tcPr>
          <w:p w14:paraId="7BAB5D61" w14:textId="77777777" w:rsidR="007532A6" w:rsidRPr="00F43D1F" w:rsidRDefault="007532A6" w:rsidP="004E2AB0">
            <w:pPr>
              <w:pStyle w:val="tabteksts"/>
              <w:jc w:val="right"/>
              <w:rPr>
                <w:szCs w:val="18"/>
              </w:rPr>
            </w:pPr>
            <w:r w:rsidRPr="00F43D1F">
              <w:rPr>
                <w:szCs w:val="18"/>
              </w:rPr>
              <w:t>6 721 899</w:t>
            </w:r>
          </w:p>
        </w:tc>
        <w:tc>
          <w:tcPr>
            <w:tcW w:w="626" w:type="pct"/>
          </w:tcPr>
          <w:p w14:paraId="782A4F24" w14:textId="77777777" w:rsidR="007532A6" w:rsidRPr="00F43D1F" w:rsidRDefault="007532A6" w:rsidP="004E2AB0">
            <w:pPr>
              <w:pStyle w:val="tabteksts"/>
              <w:jc w:val="right"/>
              <w:rPr>
                <w:szCs w:val="18"/>
              </w:rPr>
            </w:pPr>
            <w:r w:rsidRPr="00F43D1F">
              <w:rPr>
                <w:szCs w:val="18"/>
              </w:rPr>
              <w:t>6 946 742</w:t>
            </w:r>
          </w:p>
        </w:tc>
        <w:tc>
          <w:tcPr>
            <w:tcW w:w="626" w:type="pct"/>
          </w:tcPr>
          <w:p w14:paraId="0A2B107E" w14:textId="77777777" w:rsidR="007532A6" w:rsidRPr="00F43D1F" w:rsidRDefault="007532A6" w:rsidP="004E2AB0">
            <w:pPr>
              <w:pStyle w:val="tabteksts"/>
              <w:jc w:val="right"/>
              <w:rPr>
                <w:szCs w:val="18"/>
              </w:rPr>
            </w:pPr>
            <w:r w:rsidRPr="00F43D1F">
              <w:rPr>
                <w:szCs w:val="18"/>
              </w:rPr>
              <w:t>6 946 742</w:t>
            </w:r>
          </w:p>
        </w:tc>
        <w:tc>
          <w:tcPr>
            <w:tcW w:w="626" w:type="pct"/>
          </w:tcPr>
          <w:p w14:paraId="3124615B" w14:textId="77777777" w:rsidR="007532A6" w:rsidRPr="00F43D1F" w:rsidRDefault="007532A6" w:rsidP="004E2AB0">
            <w:pPr>
              <w:pStyle w:val="tabteksts"/>
              <w:jc w:val="right"/>
              <w:rPr>
                <w:szCs w:val="18"/>
              </w:rPr>
            </w:pPr>
            <w:r w:rsidRPr="00F43D1F">
              <w:rPr>
                <w:szCs w:val="18"/>
              </w:rPr>
              <w:t>6 946 742</w:t>
            </w:r>
          </w:p>
        </w:tc>
      </w:tr>
      <w:tr w:rsidR="007532A6" w:rsidRPr="00BB2102" w14:paraId="4A2EC09F" w14:textId="77777777" w:rsidTr="00AD64CD">
        <w:trPr>
          <w:trHeight w:val="142"/>
          <w:jc w:val="center"/>
        </w:trPr>
        <w:tc>
          <w:tcPr>
            <w:tcW w:w="1869" w:type="pct"/>
          </w:tcPr>
          <w:p w14:paraId="2E9AC9D0" w14:textId="77777777" w:rsidR="007532A6" w:rsidRPr="00BB2102" w:rsidRDefault="007532A6" w:rsidP="004E2AB0">
            <w:pPr>
              <w:pStyle w:val="tabteksts"/>
              <w:rPr>
                <w:color w:val="000000" w:themeColor="text1"/>
                <w:szCs w:val="18"/>
              </w:rPr>
            </w:pPr>
            <w:r w:rsidRPr="00BB2102">
              <w:rPr>
                <w:color w:val="000000" w:themeColor="text1"/>
                <w:szCs w:val="18"/>
              </w:rPr>
              <w:t>Vidējais amata vietu skaits gadā</w:t>
            </w:r>
          </w:p>
        </w:tc>
        <w:tc>
          <w:tcPr>
            <w:tcW w:w="626" w:type="pct"/>
          </w:tcPr>
          <w:p w14:paraId="033CEB4F" w14:textId="77777777" w:rsidR="007532A6" w:rsidRPr="00F32973" w:rsidRDefault="007532A6" w:rsidP="004E2AB0">
            <w:pPr>
              <w:pStyle w:val="tabteksts"/>
              <w:jc w:val="right"/>
              <w:rPr>
                <w:szCs w:val="18"/>
              </w:rPr>
            </w:pPr>
            <w:r w:rsidRPr="00F32973">
              <w:rPr>
                <w:szCs w:val="18"/>
              </w:rPr>
              <w:t>162</w:t>
            </w:r>
          </w:p>
        </w:tc>
        <w:tc>
          <w:tcPr>
            <w:tcW w:w="626" w:type="pct"/>
          </w:tcPr>
          <w:p w14:paraId="531BF8C2" w14:textId="77777777" w:rsidR="007532A6" w:rsidRPr="00F43D1F" w:rsidRDefault="007532A6" w:rsidP="004E2AB0">
            <w:pPr>
              <w:pStyle w:val="tabteksts"/>
              <w:jc w:val="right"/>
              <w:rPr>
                <w:szCs w:val="18"/>
              </w:rPr>
            </w:pPr>
            <w:r w:rsidRPr="00F43D1F">
              <w:rPr>
                <w:szCs w:val="18"/>
              </w:rPr>
              <w:t>180</w:t>
            </w:r>
          </w:p>
        </w:tc>
        <w:tc>
          <w:tcPr>
            <w:tcW w:w="626" w:type="pct"/>
          </w:tcPr>
          <w:p w14:paraId="73231A1F" w14:textId="77777777" w:rsidR="007532A6" w:rsidRPr="00F43D1F" w:rsidRDefault="007532A6" w:rsidP="004E2AB0">
            <w:pPr>
              <w:pStyle w:val="tabteksts"/>
              <w:jc w:val="right"/>
              <w:rPr>
                <w:szCs w:val="18"/>
              </w:rPr>
            </w:pPr>
            <w:r w:rsidRPr="00F43D1F">
              <w:rPr>
                <w:szCs w:val="18"/>
              </w:rPr>
              <w:t>180</w:t>
            </w:r>
          </w:p>
        </w:tc>
        <w:tc>
          <w:tcPr>
            <w:tcW w:w="626" w:type="pct"/>
          </w:tcPr>
          <w:p w14:paraId="24ADFA78" w14:textId="77777777" w:rsidR="007532A6" w:rsidRPr="00F43D1F" w:rsidRDefault="007532A6" w:rsidP="004E2AB0">
            <w:pPr>
              <w:pStyle w:val="tabteksts"/>
              <w:jc w:val="right"/>
              <w:rPr>
                <w:szCs w:val="18"/>
              </w:rPr>
            </w:pPr>
            <w:r w:rsidRPr="00F43D1F">
              <w:rPr>
                <w:szCs w:val="18"/>
              </w:rPr>
              <w:t>180</w:t>
            </w:r>
          </w:p>
        </w:tc>
        <w:tc>
          <w:tcPr>
            <w:tcW w:w="626" w:type="pct"/>
          </w:tcPr>
          <w:p w14:paraId="416E93F4" w14:textId="77777777" w:rsidR="007532A6" w:rsidRPr="00F43D1F" w:rsidRDefault="007532A6" w:rsidP="004E2AB0">
            <w:pPr>
              <w:pStyle w:val="tabteksts"/>
              <w:jc w:val="right"/>
              <w:rPr>
                <w:szCs w:val="18"/>
              </w:rPr>
            </w:pPr>
            <w:r w:rsidRPr="00F43D1F">
              <w:rPr>
                <w:szCs w:val="18"/>
              </w:rPr>
              <w:t>180</w:t>
            </w:r>
          </w:p>
        </w:tc>
      </w:tr>
      <w:tr w:rsidR="007532A6" w:rsidRPr="00BB2102" w14:paraId="5D71A600" w14:textId="77777777" w:rsidTr="00AD64CD">
        <w:trPr>
          <w:trHeight w:val="142"/>
          <w:jc w:val="center"/>
        </w:trPr>
        <w:tc>
          <w:tcPr>
            <w:tcW w:w="1869" w:type="pct"/>
          </w:tcPr>
          <w:p w14:paraId="7EA06A73" w14:textId="77777777" w:rsidR="007532A6" w:rsidRPr="00BB2102" w:rsidRDefault="007532A6" w:rsidP="004E2AB0">
            <w:pPr>
              <w:pStyle w:val="tabteksts"/>
              <w:jc w:val="both"/>
              <w:rPr>
                <w:color w:val="000000" w:themeColor="text1"/>
                <w:szCs w:val="18"/>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szCs w:val="18"/>
              </w:rPr>
              <w:t>euro</w:t>
            </w:r>
          </w:p>
        </w:tc>
        <w:tc>
          <w:tcPr>
            <w:tcW w:w="626" w:type="pct"/>
          </w:tcPr>
          <w:p w14:paraId="6B20C40C" w14:textId="77777777" w:rsidR="007532A6" w:rsidRPr="00F32973" w:rsidRDefault="007532A6" w:rsidP="004E2AB0">
            <w:pPr>
              <w:pStyle w:val="tabteksts"/>
              <w:jc w:val="right"/>
              <w:rPr>
                <w:szCs w:val="18"/>
              </w:rPr>
            </w:pPr>
            <w:r w:rsidRPr="00F32973">
              <w:rPr>
                <w:szCs w:val="18"/>
              </w:rPr>
              <w:t>3 198</w:t>
            </w:r>
          </w:p>
        </w:tc>
        <w:tc>
          <w:tcPr>
            <w:tcW w:w="626" w:type="pct"/>
          </w:tcPr>
          <w:p w14:paraId="630DED61" w14:textId="77777777" w:rsidR="007532A6" w:rsidRPr="00F43D1F" w:rsidRDefault="007532A6" w:rsidP="004E2AB0">
            <w:pPr>
              <w:pStyle w:val="tabteksts"/>
              <w:jc w:val="right"/>
              <w:rPr>
                <w:szCs w:val="18"/>
              </w:rPr>
            </w:pPr>
            <w:r w:rsidRPr="00F43D1F">
              <w:rPr>
                <w:szCs w:val="18"/>
              </w:rPr>
              <w:t>3 112</w:t>
            </w:r>
          </w:p>
        </w:tc>
        <w:tc>
          <w:tcPr>
            <w:tcW w:w="626" w:type="pct"/>
          </w:tcPr>
          <w:p w14:paraId="2858872B" w14:textId="77777777" w:rsidR="007532A6" w:rsidRPr="00F43D1F" w:rsidRDefault="007532A6" w:rsidP="004E2AB0">
            <w:pPr>
              <w:pStyle w:val="tabteksts"/>
              <w:jc w:val="right"/>
              <w:rPr>
                <w:szCs w:val="18"/>
              </w:rPr>
            </w:pPr>
            <w:r w:rsidRPr="00F43D1F">
              <w:rPr>
                <w:szCs w:val="18"/>
              </w:rPr>
              <w:t>3 216</w:t>
            </w:r>
          </w:p>
        </w:tc>
        <w:tc>
          <w:tcPr>
            <w:tcW w:w="626" w:type="pct"/>
          </w:tcPr>
          <w:p w14:paraId="674649CC" w14:textId="77777777" w:rsidR="007532A6" w:rsidRPr="00F43D1F" w:rsidRDefault="007532A6" w:rsidP="004E2AB0">
            <w:pPr>
              <w:pStyle w:val="tabteksts"/>
              <w:jc w:val="right"/>
              <w:rPr>
                <w:szCs w:val="18"/>
              </w:rPr>
            </w:pPr>
            <w:r w:rsidRPr="00F43D1F">
              <w:rPr>
                <w:szCs w:val="18"/>
              </w:rPr>
              <w:t>3 216</w:t>
            </w:r>
          </w:p>
        </w:tc>
        <w:tc>
          <w:tcPr>
            <w:tcW w:w="626" w:type="pct"/>
          </w:tcPr>
          <w:p w14:paraId="0E89F466" w14:textId="77777777" w:rsidR="007532A6" w:rsidRPr="00F43D1F" w:rsidRDefault="007532A6" w:rsidP="004E2AB0">
            <w:pPr>
              <w:pStyle w:val="tabteksts"/>
              <w:jc w:val="right"/>
              <w:rPr>
                <w:szCs w:val="18"/>
              </w:rPr>
            </w:pPr>
            <w:r w:rsidRPr="00F43D1F">
              <w:rPr>
                <w:szCs w:val="18"/>
              </w:rPr>
              <w:t>3 216</w:t>
            </w:r>
          </w:p>
        </w:tc>
      </w:tr>
      <w:tr w:rsidR="007532A6" w:rsidRPr="00BB2102" w14:paraId="18D29EF8" w14:textId="77777777" w:rsidTr="00AD64CD">
        <w:trPr>
          <w:trHeight w:val="567"/>
          <w:jc w:val="center"/>
        </w:trPr>
        <w:tc>
          <w:tcPr>
            <w:tcW w:w="1869" w:type="pct"/>
            <w:vAlign w:val="center"/>
          </w:tcPr>
          <w:p w14:paraId="6BFA29A3" w14:textId="77777777" w:rsidR="007532A6" w:rsidRPr="00BB2102" w:rsidRDefault="007532A6" w:rsidP="004E2AB0">
            <w:pPr>
              <w:pStyle w:val="tabteksts"/>
              <w:jc w:val="both"/>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26" w:type="pct"/>
          </w:tcPr>
          <w:p w14:paraId="771C31AC" w14:textId="77777777" w:rsidR="007532A6" w:rsidRPr="00010A5E" w:rsidRDefault="007532A6" w:rsidP="004E2AB0">
            <w:pPr>
              <w:pStyle w:val="tabteksts"/>
              <w:jc w:val="right"/>
              <w:rPr>
                <w:szCs w:val="18"/>
              </w:rPr>
            </w:pPr>
            <w:r w:rsidRPr="00010A5E">
              <w:rPr>
                <w:szCs w:val="18"/>
              </w:rPr>
              <w:t>1 629</w:t>
            </w:r>
          </w:p>
        </w:tc>
        <w:tc>
          <w:tcPr>
            <w:tcW w:w="626" w:type="pct"/>
          </w:tcPr>
          <w:p w14:paraId="0FAA7D36" w14:textId="77777777" w:rsidR="007532A6" w:rsidRPr="00F43D1F" w:rsidRDefault="007532A6" w:rsidP="004E2AB0">
            <w:pPr>
              <w:pStyle w:val="tabteksts"/>
              <w:jc w:val="center"/>
              <w:rPr>
                <w:szCs w:val="18"/>
              </w:rPr>
            </w:pPr>
            <w:r w:rsidRPr="00F43D1F">
              <w:rPr>
                <w:szCs w:val="18"/>
              </w:rPr>
              <w:t>-</w:t>
            </w:r>
          </w:p>
        </w:tc>
        <w:tc>
          <w:tcPr>
            <w:tcW w:w="626" w:type="pct"/>
          </w:tcPr>
          <w:p w14:paraId="1A923F7C" w14:textId="77777777" w:rsidR="007532A6" w:rsidRPr="00F43D1F" w:rsidRDefault="007532A6" w:rsidP="004E2AB0">
            <w:pPr>
              <w:pStyle w:val="tabteksts"/>
              <w:jc w:val="center"/>
              <w:rPr>
                <w:szCs w:val="18"/>
              </w:rPr>
            </w:pPr>
            <w:r w:rsidRPr="00F43D1F">
              <w:rPr>
                <w:szCs w:val="18"/>
              </w:rPr>
              <w:t>-</w:t>
            </w:r>
          </w:p>
        </w:tc>
        <w:tc>
          <w:tcPr>
            <w:tcW w:w="626" w:type="pct"/>
          </w:tcPr>
          <w:p w14:paraId="779A3ABB" w14:textId="77777777" w:rsidR="007532A6" w:rsidRPr="00F43D1F" w:rsidRDefault="007532A6" w:rsidP="004E2AB0">
            <w:pPr>
              <w:pStyle w:val="tabteksts"/>
              <w:jc w:val="center"/>
              <w:rPr>
                <w:szCs w:val="18"/>
              </w:rPr>
            </w:pPr>
            <w:r w:rsidRPr="00F43D1F">
              <w:rPr>
                <w:szCs w:val="18"/>
              </w:rPr>
              <w:t>-</w:t>
            </w:r>
          </w:p>
        </w:tc>
        <w:tc>
          <w:tcPr>
            <w:tcW w:w="626" w:type="pct"/>
          </w:tcPr>
          <w:p w14:paraId="72CC0B18" w14:textId="77777777" w:rsidR="007532A6" w:rsidRPr="00F43D1F" w:rsidRDefault="007532A6" w:rsidP="004E2AB0">
            <w:pPr>
              <w:pStyle w:val="tabteksts"/>
              <w:jc w:val="center"/>
              <w:rPr>
                <w:szCs w:val="18"/>
              </w:rPr>
            </w:pPr>
            <w:r w:rsidRPr="00F43D1F">
              <w:rPr>
                <w:szCs w:val="18"/>
              </w:rPr>
              <w:t>-</w:t>
            </w:r>
          </w:p>
        </w:tc>
      </w:tr>
    </w:tbl>
    <w:p w14:paraId="63293E53" w14:textId="77777777" w:rsidR="007532A6" w:rsidRPr="00805732" w:rsidRDefault="007532A6" w:rsidP="007532A6">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048D2C4" w14:textId="77777777" w:rsidR="007532A6" w:rsidRPr="00BB2102" w:rsidRDefault="007532A6" w:rsidP="007532A6">
      <w:pPr>
        <w:spacing w:after="0"/>
        <w:ind w:left="7921" w:firstLine="720"/>
        <w:jc w:val="center"/>
        <w:rPr>
          <w:i/>
          <w:sz w:val="18"/>
          <w:szCs w:val="18"/>
        </w:rPr>
      </w:pPr>
      <w:r>
        <w:rPr>
          <w:i/>
          <w:sz w:val="18"/>
          <w:szCs w:val="18"/>
        </w:rPr>
        <w:t>E</w:t>
      </w:r>
      <w:r w:rsidRPr="00BB2102">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6"/>
        <w:gridCol w:w="1276"/>
      </w:tblGrid>
      <w:tr w:rsidR="007532A6" w:rsidRPr="00BB2102" w14:paraId="2CEEB6B1" w14:textId="77777777" w:rsidTr="00AA0604">
        <w:trPr>
          <w:trHeight w:val="50"/>
          <w:tblHeader/>
          <w:jc w:val="center"/>
        </w:trPr>
        <w:tc>
          <w:tcPr>
            <w:tcW w:w="2888" w:type="pct"/>
            <w:vAlign w:val="center"/>
          </w:tcPr>
          <w:p w14:paraId="44CA7029" w14:textId="77777777" w:rsidR="007532A6" w:rsidRPr="00BB2102" w:rsidRDefault="007532A6" w:rsidP="004E2AB0">
            <w:pPr>
              <w:pStyle w:val="tabteksts"/>
              <w:jc w:val="center"/>
              <w:rPr>
                <w:szCs w:val="18"/>
              </w:rPr>
            </w:pPr>
            <w:r w:rsidRPr="00BB2102">
              <w:rPr>
                <w:color w:val="000000" w:themeColor="text1"/>
                <w:szCs w:val="18"/>
                <w:lang w:eastAsia="lv-LV"/>
              </w:rPr>
              <w:t>Pasākums</w:t>
            </w:r>
          </w:p>
        </w:tc>
        <w:tc>
          <w:tcPr>
            <w:tcW w:w="704" w:type="pct"/>
            <w:vAlign w:val="center"/>
          </w:tcPr>
          <w:p w14:paraId="253DAF43" w14:textId="77777777" w:rsidR="007532A6" w:rsidRPr="00BB2102" w:rsidRDefault="007532A6" w:rsidP="004E2AB0">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4A795310" w14:textId="77777777" w:rsidR="007532A6" w:rsidRPr="00BB2102" w:rsidRDefault="007532A6" w:rsidP="004E2AB0">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2B746FB8" w14:textId="77777777" w:rsidR="007532A6" w:rsidRPr="00BB2102" w:rsidRDefault="007532A6" w:rsidP="004E2AB0">
            <w:pPr>
              <w:pStyle w:val="tabteksts"/>
              <w:jc w:val="center"/>
              <w:rPr>
                <w:color w:val="000000" w:themeColor="text1"/>
                <w:szCs w:val="18"/>
                <w:lang w:eastAsia="lv-LV"/>
              </w:rPr>
            </w:pPr>
            <w:r w:rsidRPr="00BB2102">
              <w:rPr>
                <w:color w:val="000000" w:themeColor="text1"/>
                <w:szCs w:val="18"/>
                <w:lang w:eastAsia="lv-LV"/>
              </w:rPr>
              <w:t>Izmaiņas</w:t>
            </w:r>
          </w:p>
        </w:tc>
      </w:tr>
      <w:tr w:rsidR="007532A6" w:rsidRPr="00BB2102" w14:paraId="132A913F" w14:textId="77777777" w:rsidTr="00AD64CD">
        <w:trPr>
          <w:trHeight w:val="142"/>
          <w:jc w:val="center"/>
        </w:trPr>
        <w:tc>
          <w:tcPr>
            <w:tcW w:w="2888" w:type="pct"/>
            <w:shd w:val="clear" w:color="auto" w:fill="D9D9D9" w:themeFill="background1" w:themeFillShade="D9"/>
          </w:tcPr>
          <w:p w14:paraId="5CE37DC4" w14:textId="77777777" w:rsidR="007532A6" w:rsidRPr="00BB2102" w:rsidRDefault="007532A6" w:rsidP="004E2AB0">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1E5C9D66" w14:textId="77777777" w:rsidR="007532A6" w:rsidRPr="00A2547A" w:rsidRDefault="007532A6" w:rsidP="004E2AB0">
            <w:pPr>
              <w:pStyle w:val="tabteksts"/>
              <w:jc w:val="right"/>
              <w:rPr>
                <w:b/>
                <w:szCs w:val="18"/>
              </w:rPr>
            </w:pPr>
            <w:r>
              <w:rPr>
                <w:b/>
                <w:szCs w:val="18"/>
              </w:rPr>
              <w:t>120 059</w:t>
            </w:r>
          </w:p>
        </w:tc>
        <w:tc>
          <w:tcPr>
            <w:tcW w:w="704" w:type="pct"/>
            <w:shd w:val="clear" w:color="auto" w:fill="D9D9D9" w:themeFill="background1" w:themeFillShade="D9"/>
          </w:tcPr>
          <w:p w14:paraId="620F19AF" w14:textId="77777777" w:rsidR="007532A6" w:rsidRPr="00A2547A" w:rsidRDefault="007532A6" w:rsidP="004E2AB0">
            <w:pPr>
              <w:pStyle w:val="tabteksts"/>
              <w:jc w:val="right"/>
              <w:rPr>
                <w:b/>
                <w:szCs w:val="18"/>
              </w:rPr>
            </w:pPr>
            <w:r w:rsidRPr="00A2547A">
              <w:rPr>
                <w:b/>
                <w:szCs w:val="18"/>
              </w:rPr>
              <w:t>3</w:t>
            </w:r>
            <w:r>
              <w:rPr>
                <w:b/>
                <w:szCs w:val="18"/>
              </w:rPr>
              <w:t>77</w:t>
            </w:r>
            <w:r w:rsidRPr="00A2547A">
              <w:rPr>
                <w:b/>
                <w:szCs w:val="18"/>
              </w:rPr>
              <w:t xml:space="preserve"> 9</w:t>
            </w:r>
            <w:r>
              <w:rPr>
                <w:b/>
                <w:szCs w:val="18"/>
              </w:rPr>
              <w:t>33</w:t>
            </w:r>
          </w:p>
        </w:tc>
        <w:tc>
          <w:tcPr>
            <w:tcW w:w="704" w:type="pct"/>
            <w:shd w:val="clear" w:color="auto" w:fill="D9D9D9" w:themeFill="background1" w:themeFillShade="D9"/>
          </w:tcPr>
          <w:p w14:paraId="78594149" w14:textId="77777777" w:rsidR="007532A6" w:rsidRPr="00A2547A" w:rsidRDefault="007532A6" w:rsidP="004E2AB0">
            <w:pPr>
              <w:pStyle w:val="tabteksts"/>
              <w:jc w:val="right"/>
              <w:rPr>
                <w:b/>
                <w:szCs w:val="18"/>
              </w:rPr>
            </w:pPr>
            <w:r>
              <w:rPr>
                <w:b/>
                <w:szCs w:val="18"/>
              </w:rPr>
              <w:t>257 874</w:t>
            </w:r>
          </w:p>
        </w:tc>
      </w:tr>
      <w:tr w:rsidR="007532A6" w:rsidRPr="00BB2102" w14:paraId="65D998BA" w14:textId="77777777" w:rsidTr="00AD64CD">
        <w:trPr>
          <w:jc w:val="center"/>
        </w:trPr>
        <w:tc>
          <w:tcPr>
            <w:tcW w:w="5000" w:type="pct"/>
            <w:gridSpan w:val="4"/>
          </w:tcPr>
          <w:p w14:paraId="6312DDF3" w14:textId="77777777" w:rsidR="007532A6" w:rsidRPr="00BA4788" w:rsidRDefault="007532A6" w:rsidP="004E2AB0">
            <w:pPr>
              <w:pStyle w:val="tabteksts"/>
              <w:ind w:firstLine="313"/>
              <w:rPr>
                <w:color w:val="FF0000"/>
                <w:szCs w:val="18"/>
              </w:rPr>
            </w:pPr>
            <w:r w:rsidRPr="001C107C">
              <w:rPr>
                <w:i/>
                <w:szCs w:val="18"/>
                <w:lang w:eastAsia="lv-LV"/>
              </w:rPr>
              <w:t>t. sk.:</w:t>
            </w:r>
          </w:p>
        </w:tc>
      </w:tr>
      <w:tr w:rsidR="007532A6" w:rsidRPr="00BB2102" w14:paraId="49B42447" w14:textId="77777777" w:rsidTr="00AD64CD">
        <w:trPr>
          <w:trHeight w:val="142"/>
          <w:jc w:val="center"/>
        </w:trPr>
        <w:tc>
          <w:tcPr>
            <w:tcW w:w="2888" w:type="pct"/>
            <w:shd w:val="clear" w:color="auto" w:fill="F2F2F2" w:themeFill="background1" w:themeFillShade="F2"/>
          </w:tcPr>
          <w:p w14:paraId="67C51586" w14:textId="77777777" w:rsidR="007532A6" w:rsidRPr="00BB2102" w:rsidRDefault="007532A6" w:rsidP="004E2AB0">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704" w:type="pct"/>
            <w:shd w:val="clear" w:color="auto" w:fill="F2F2F2" w:themeFill="background1" w:themeFillShade="F2"/>
          </w:tcPr>
          <w:p w14:paraId="0ED79C7C" w14:textId="77777777" w:rsidR="007532A6" w:rsidRPr="00314304" w:rsidRDefault="007532A6" w:rsidP="004E2AB0">
            <w:pPr>
              <w:pStyle w:val="tabteksts"/>
              <w:jc w:val="center"/>
              <w:rPr>
                <w:szCs w:val="18"/>
              </w:rPr>
            </w:pPr>
            <w:r w:rsidRPr="00314304">
              <w:rPr>
                <w:szCs w:val="18"/>
              </w:rPr>
              <w:t>-</w:t>
            </w:r>
          </w:p>
        </w:tc>
        <w:tc>
          <w:tcPr>
            <w:tcW w:w="704" w:type="pct"/>
            <w:shd w:val="clear" w:color="auto" w:fill="F2F2F2" w:themeFill="background1" w:themeFillShade="F2"/>
          </w:tcPr>
          <w:p w14:paraId="009AFC9E" w14:textId="77777777" w:rsidR="007532A6" w:rsidRPr="00314304" w:rsidRDefault="007532A6" w:rsidP="004E2AB0">
            <w:pPr>
              <w:pStyle w:val="tabteksts"/>
              <w:jc w:val="right"/>
              <w:rPr>
                <w:szCs w:val="18"/>
              </w:rPr>
            </w:pPr>
            <w:r w:rsidRPr="00314304">
              <w:rPr>
                <w:szCs w:val="18"/>
              </w:rPr>
              <w:t>343 950</w:t>
            </w:r>
          </w:p>
        </w:tc>
        <w:tc>
          <w:tcPr>
            <w:tcW w:w="704" w:type="pct"/>
            <w:shd w:val="clear" w:color="auto" w:fill="F2F2F2" w:themeFill="background1" w:themeFillShade="F2"/>
          </w:tcPr>
          <w:p w14:paraId="54D9FC62" w14:textId="77777777" w:rsidR="007532A6" w:rsidRPr="00314304" w:rsidRDefault="007532A6" w:rsidP="004E2AB0">
            <w:pPr>
              <w:pStyle w:val="tabteksts"/>
              <w:jc w:val="right"/>
              <w:rPr>
                <w:szCs w:val="18"/>
              </w:rPr>
            </w:pPr>
            <w:r w:rsidRPr="00314304">
              <w:rPr>
                <w:szCs w:val="18"/>
              </w:rPr>
              <w:t>343 950</w:t>
            </w:r>
          </w:p>
        </w:tc>
      </w:tr>
      <w:tr w:rsidR="007532A6" w:rsidRPr="00BB2102" w14:paraId="11D9418D" w14:textId="77777777" w:rsidTr="00AD64CD">
        <w:trPr>
          <w:trHeight w:val="142"/>
          <w:jc w:val="center"/>
        </w:trPr>
        <w:tc>
          <w:tcPr>
            <w:tcW w:w="2888" w:type="pct"/>
          </w:tcPr>
          <w:p w14:paraId="1EE09395" w14:textId="77777777" w:rsidR="007532A6" w:rsidRPr="001C107C" w:rsidRDefault="007532A6" w:rsidP="004E2AB0">
            <w:pPr>
              <w:pStyle w:val="tabteksts"/>
              <w:jc w:val="both"/>
              <w:rPr>
                <w:bCs/>
                <w:i/>
                <w:iCs/>
                <w:color w:val="FF0000"/>
                <w:szCs w:val="18"/>
                <w:lang w:eastAsia="lv-LV"/>
              </w:rPr>
            </w:pPr>
            <w:r w:rsidRPr="001C107C">
              <w:rPr>
                <w:bCs/>
                <w:i/>
                <w:iCs/>
                <w:szCs w:val="18"/>
              </w:rPr>
              <w:t xml:space="preserve">Valsts kontroles kapacitātes stiprināšana publiskā sektora revīzijās, stiprinot </w:t>
            </w:r>
            <w:proofErr w:type="spellStart"/>
            <w:r w:rsidRPr="001C107C">
              <w:rPr>
                <w:bCs/>
                <w:i/>
                <w:iCs/>
                <w:szCs w:val="18"/>
              </w:rPr>
              <w:t>cilvēkkapitālu</w:t>
            </w:r>
            <w:proofErr w:type="spellEnd"/>
            <w:r w:rsidRPr="001C107C">
              <w:rPr>
                <w:bCs/>
                <w:i/>
                <w:iCs/>
                <w:szCs w:val="18"/>
              </w:rPr>
              <w:t xml:space="preserve"> un attīstot informāciju tehnoloģijas</w:t>
            </w:r>
          </w:p>
        </w:tc>
        <w:tc>
          <w:tcPr>
            <w:tcW w:w="704" w:type="pct"/>
          </w:tcPr>
          <w:p w14:paraId="288A822A" w14:textId="77777777" w:rsidR="007532A6" w:rsidRPr="00314304" w:rsidRDefault="007532A6" w:rsidP="004E2AB0">
            <w:pPr>
              <w:pStyle w:val="tabteksts"/>
              <w:jc w:val="center"/>
              <w:rPr>
                <w:szCs w:val="18"/>
              </w:rPr>
            </w:pPr>
            <w:r w:rsidRPr="00314304">
              <w:rPr>
                <w:szCs w:val="18"/>
              </w:rPr>
              <w:t>-</w:t>
            </w:r>
          </w:p>
        </w:tc>
        <w:tc>
          <w:tcPr>
            <w:tcW w:w="704" w:type="pct"/>
          </w:tcPr>
          <w:p w14:paraId="64B04039" w14:textId="77777777" w:rsidR="007532A6" w:rsidRPr="00314304" w:rsidRDefault="007532A6" w:rsidP="004E2AB0">
            <w:pPr>
              <w:pStyle w:val="tabteksts"/>
              <w:jc w:val="right"/>
              <w:rPr>
                <w:szCs w:val="18"/>
              </w:rPr>
            </w:pPr>
            <w:r w:rsidRPr="00314304">
              <w:rPr>
                <w:szCs w:val="18"/>
              </w:rPr>
              <w:t>343 950</w:t>
            </w:r>
          </w:p>
        </w:tc>
        <w:tc>
          <w:tcPr>
            <w:tcW w:w="704" w:type="pct"/>
          </w:tcPr>
          <w:p w14:paraId="589CC909" w14:textId="77777777" w:rsidR="007532A6" w:rsidRPr="00314304" w:rsidRDefault="007532A6" w:rsidP="004E2AB0">
            <w:pPr>
              <w:pStyle w:val="tabteksts"/>
              <w:jc w:val="right"/>
              <w:rPr>
                <w:szCs w:val="18"/>
              </w:rPr>
            </w:pPr>
            <w:r w:rsidRPr="00314304">
              <w:rPr>
                <w:szCs w:val="18"/>
              </w:rPr>
              <w:t>343 950</w:t>
            </w:r>
          </w:p>
        </w:tc>
      </w:tr>
      <w:tr w:rsidR="007532A6" w:rsidRPr="00BB2102" w14:paraId="4A066523" w14:textId="77777777" w:rsidTr="00AD64CD">
        <w:trPr>
          <w:trHeight w:val="142"/>
          <w:jc w:val="center"/>
        </w:trPr>
        <w:tc>
          <w:tcPr>
            <w:tcW w:w="2888" w:type="pct"/>
            <w:shd w:val="clear" w:color="auto" w:fill="F2F2F2" w:themeFill="background1" w:themeFillShade="F2"/>
          </w:tcPr>
          <w:p w14:paraId="56B48B8C" w14:textId="77777777" w:rsidR="007532A6" w:rsidRPr="00BB2102" w:rsidRDefault="007532A6" w:rsidP="004E2AB0">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675A6514" w14:textId="77777777" w:rsidR="007532A6" w:rsidRPr="00F32973" w:rsidRDefault="007532A6" w:rsidP="004E2AB0">
            <w:pPr>
              <w:pStyle w:val="tabteksts"/>
              <w:jc w:val="right"/>
              <w:rPr>
                <w:szCs w:val="18"/>
                <w:u w:val="single"/>
              </w:rPr>
            </w:pPr>
            <w:r w:rsidRPr="00F32973">
              <w:rPr>
                <w:szCs w:val="18"/>
              </w:rPr>
              <w:t>17 209</w:t>
            </w:r>
          </w:p>
        </w:tc>
        <w:tc>
          <w:tcPr>
            <w:tcW w:w="704" w:type="pct"/>
            <w:shd w:val="clear" w:color="auto" w:fill="F2F2F2" w:themeFill="background1" w:themeFillShade="F2"/>
          </w:tcPr>
          <w:p w14:paraId="11E4ADB3" w14:textId="77777777" w:rsidR="007532A6" w:rsidRPr="00F32973" w:rsidRDefault="007532A6" w:rsidP="004E2AB0">
            <w:pPr>
              <w:pStyle w:val="tabteksts"/>
              <w:jc w:val="right"/>
              <w:rPr>
                <w:szCs w:val="18"/>
                <w:u w:val="single"/>
              </w:rPr>
            </w:pPr>
            <w:r w:rsidRPr="00F32973">
              <w:rPr>
                <w:szCs w:val="18"/>
              </w:rPr>
              <w:t>17 209</w:t>
            </w:r>
          </w:p>
        </w:tc>
        <w:tc>
          <w:tcPr>
            <w:tcW w:w="704" w:type="pct"/>
            <w:shd w:val="clear" w:color="auto" w:fill="F2F2F2" w:themeFill="background1" w:themeFillShade="F2"/>
          </w:tcPr>
          <w:p w14:paraId="0CE8620E" w14:textId="77777777" w:rsidR="007532A6" w:rsidRPr="00F32973" w:rsidRDefault="007532A6" w:rsidP="004E2AB0">
            <w:pPr>
              <w:pStyle w:val="tabteksts"/>
              <w:jc w:val="center"/>
              <w:rPr>
                <w:szCs w:val="18"/>
                <w:u w:val="single"/>
              </w:rPr>
            </w:pPr>
            <w:r w:rsidRPr="00F32973">
              <w:rPr>
                <w:szCs w:val="18"/>
                <w:lang w:eastAsia="lv-LV"/>
              </w:rPr>
              <w:t>-</w:t>
            </w:r>
          </w:p>
        </w:tc>
      </w:tr>
      <w:tr w:rsidR="007532A6" w:rsidRPr="00BB2102" w14:paraId="5B7084E0" w14:textId="77777777" w:rsidTr="00AD64CD">
        <w:trPr>
          <w:trHeight w:val="142"/>
          <w:jc w:val="center"/>
        </w:trPr>
        <w:tc>
          <w:tcPr>
            <w:tcW w:w="2888" w:type="pct"/>
            <w:vAlign w:val="center"/>
          </w:tcPr>
          <w:p w14:paraId="7262D670" w14:textId="77777777" w:rsidR="007532A6" w:rsidRPr="00BB2102" w:rsidRDefault="007532A6" w:rsidP="004E2AB0">
            <w:pPr>
              <w:pStyle w:val="tabteksts"/>
              <w:rPr>
                <w:i/>
                <w:szCs w:val="18"/>
                <w:lang w:eastAsia="lv-LV"/>
              </w:rPr>
            </w:pPr>
            <w:r w:rsidRPr="003237F5">
              <w:rPr>
                <w:i/>
                <w:szCs w:val="18"/>
                <w:lang w:eastAsia="lv-LV"/>
              </w:rPr>
              <w:t xml:space="preserve">Iemaksu veikšana starptautiskajās organizācijās, t .sk.: </w:t>
            </w:r>
          </w:p>
        </w:tc>
        <w:tc>
          <w:tcPr>
            <w:tcW w:w="704" w:type="pct"/>
          </w:tcPr>
          <w:p w14:paraId="54C98803" w14:textId="77777777" w:rsidR="007532A6" w:rsidRPr="00F32973" w:rsidRDefault="007532A6" w:rsidP="004E2AB0">
            <w:pPr>
              <w:pStyle w:val="tabteksts"/>
              <w:jc w:val="right"/>
              <w:rPr>
                <w:szCs w:val="18"/>
              </w:rPr>
            </w:pPr>
            <w:r w:rsidRPr="00F32973">
              <w:rPr>
                <w:szCs w:val="18"/>
              </w:rPr>
              <w:t>17 209</w:t>
            </w:r>
          </w:p>
        </w:tc>
        <w:tc>
          <w:tcPr>
            <w:tcW w:w="704" w:type="pct"/>
          </w:tcPr>
          <w:p w14:paraId="5273C8B6" w14:textId="77777777" w:rsidR="007532A6" w:rsidRPr="00F32973" w:rsidRDefault="007532A6" w:rsidP="004E2AB0">
            <w:pPr>
              <w:pStyle w:val="tabteksts"/>
              <w:jc w:val="right"/>
              <w:rPr>
                <w:szCs w:val="18"/>
              </w:rPr>
            </w:pPr>
            <w:r w:rsidRPr="00F32973">
              <w:rPr>
                <w:szCs w:val="18"/>
              </w:rPr>
              <w:t>17 209</w:t>
            </w:r>
          </w:p>
        </w:tc>
        <w:tc>
          <w:tcPr>
            <w:tcW w:w="704" w:type="pct"/>
          </w:tcPr>
          <w:p w14:paraId="3EE7BDFE" w14:textId="77777777" w:rsidR="007532A6" w:rsidRPr="00F32973" w:rsidRDefault="007532A6" w:rsidP="004E2AB0">
            <w:pPr>
              <w:pStyle w:val="tabteksts"/>
              <w:jc w:val="center"/>
              <w:rPr>
                <w:szCs w:val="18"/>
              </w:rPr>
            </w:pPr>
            <w:r w:rsidRPr="00F32973">
              <w:rPr>
                <w:szCs w:val="18"/>
                <w:lang w:eastAsia="lv-LV"/>
              </w:rPr>
              <w:t>-</w:t>
            </w:r>
          </w:p>
        </w:tc>
      </w:tr>
      <w:tr w:rsidR="007532A6" w:rsidRPr="00BB2102" w14:paraId="4F6DCAA1" w14:textId="77777777" w:rsidTr="00AD64CD">
        <w:trPr>
          <w:trHeight w:val="142"/>
          <w:jc w:val="center"/>
        </w:trPr>
        <w:tc>
          <w:tcPr>
            <w:tcW w:w="2888" w:type="pct"/>
            <w:vAlign w:val="center"/>
          </w:tcPr>
          <w:p w14:paraId="06A669C8" w14:textId="77777777" w:rsidR="007532A6" w:rsidRPr="00BB2102" w:rsidRDefault="007532A6" w:rsidP="004E2AB0">
            <w:pPr>
              <w:pStyle w:val="tabteksts"/>
              <w:jc w:val="right"/>
              <w:rPr>
                <w:i/>
                <w:szCs w:val="18"/>
                <w:lang w:eastAsia="lv-LV"/>
              </w:rPr>
            </w:pPr>
            <w:r w:rsidRPr="003237F5">
              <w:rPr>
                <w:i/>
                <w:szCs w:val="18"/>
                <w:lang w:eastAsia="lv-LV"/>
              </w:rPr>
              <w:t>Eiropas Augstāko revīzijas iestāžu organizācija</w:t>
            </w:r>
          </w:p>
        </w:tc>
        <w:tc>
          <w:tcPr>
            <w:tcW w:w="704" w:type="pct"/>
          </w:tcPr>
          <w:p w14:paraId="3934E06B" w14:textId="77777777" w:rsidR="007532A6" w:rsidRPr="00F32973" w:rsidRDefault="007532A6" w:rsidP="004E2AB0">
            <w:pPr>
              <w:pStyle w:val="tabteksts"/>
              <w:jc w:val="right"/>
              <w:rPr>
                <w:szCs w:val="18"/>
              </w:rPr>
            </w:pPr>
            <w:r w:rsidRPr="00F32973">
              <w:rPr>
                <w:szCs w:val="18"/>
              </w:rPr>
              <w:t>709</w:t>
            </w:r>
          </w:p>
        </w:tc>
        <w:tc>
          <w:tcPr>
            <w:tcW w:w="704" w:type="pct"/>
          </w:tcPr>
          <w:p w14:paraId="3C923CA4" w14:textId="77777777" w:rsidR="007532A6" w:rsidRPr="00F32973" w:rsidRDefault="007532A6" w:rsidP="004E2AB0">
            <w:pPr>
              <w:pStyle w:val="tabteksts"/>
              <w:jc w:val="right"/>
              <w:rPr>
                <w:szCs w:val="18"/>
              </w:rPr>
            </w:pPr>
            <w:r w:rsidRPr="00F32973">
              <w:rPr>
                <w:szCs w:val="18"/>
              </w:rPr>
              <w:t>709</w:t>
            </w:r>
          </w:p>
        </w:tc>
        <w:tc>
          <w:tcPr>
            <w:tcW w:w="704" w:type="pct"/>
          </w:tcPr>
          <w:p w14:paraId="512D3C44" w14:textId="77777777" w:rsidR="007532A6" w:rsidRPr="00F32973" w:rsidRDefault="007532A6" w:rsidP="004E2AB0">
            <w:pPr>
              <w:pStyle w:val="tabteksts"/>
              <w:jc w:val="center"/>
              <w:rPr>
                <w:szCs w:val="18"/>
              </w:rPr>
            </w:pPr>
            <w:r w:rsidRPr="00F32973">
              <w:rPr>
                <w:szCs w:val="18"/>
                <w:lang w:eastAsia="lv-LV"/>
              </w:rPr>
              <w:t>-</w:t>
            </w:r>
          </w:p>
        </w:tc>
      </w:tr>
      <w:tr w:rsidR="007532A6" w:rsidRPr="00BB2102" w14:paraId="35901991" w14:textId="77777777" w:rsidTr="00AD64CD">
        <w:trPr>
          <w:trHeight w:val="142"/>
          <w:jc w:val="center"/>
        </w:trPr>
        <w:tc>
          <w:tcPr>
            <w:tcW w:w="2888" w:type="pct"/>
            <w:vAlign w:val="center"/>
          </w:tcPr>
          <w:p w14:paraId="420358BB" w14:textId="77777777" w:rsidR="007532A6" w:rsidRPr="00BB2102" w:rsidRDefault="007532A6" w:rsidP="004E2AB0">
            <w:pPr>
              <w:pStyle w:val="tabteksts"/>
              <w:jc w:val="right"/>
              <w:rPr>
                <w:i/>
                <w:szCs w:val="18"/>
                <w:lang w:eastAsia="lv-LV"/>
              </w:rPr>
            </w:pPr>
            <w:r w:rsidRPr="003237F5">
              <w:rPr>
                <w:i/>
                <w:szCs w:val="18"/>
                <w:lang w:eastAsia="lv-LV"/>
              </w:rPr>
              <w:t>Starptautiskā Augstāko revīzijas iestāžu organizācija</w:t>
            </w:r>
          </w:p>
        </w:tc>
        <w:tc>
          <w:tcPr>
            <w:tcW w:w="704" w:type="pct"/>
          </w:tcPr>
          <w:p w14:paraId="156FDA66" w14:textId="77777777" w:rsidR="007532A6" w:rsidRPr="00F32973" w:rsidRDefault="007532A6" w:rsidP="004E2AB0">
            <w:pPr>
              <w:pStyle w:val="tabteksts"/>
              <w:jc w:val="right"/>
              <w:rPr>
                <w:szCs w:val="18"/>
              </w:rPr>
            </w:pPr>
            <w:r w:rsidRPr="00F32973">
              <w:rPr>
                <w:szCs w:val="18"/>
              </w:rPr>
              <w:t>1 500</w:t>
            </w:r>
          </w:p>
        </w:tc>
        <w:tc>
          <w:tcPr>
            <w:tcW w:w="704" w:type="pct"/>
          </w:tcPr>
          <w:p w14:paraId="7F1A3412" w14:textId="77777777" w:rsidR="007532A6" w:rsidRPr="00F32973" w:rsidRDefault="007532A6" w:rsidP="004E2AB0">
            <w:pPr>
              <w:pStyle w:val="tabteksts"/>
              <w:jc w:val="right"/>
              <w:rPr>
                <w:szCs w:val="18"/>
              </w:rPr>
            </w:pPr>
            <w:r w:rsidRPr="00F32973">
              <w:rPr>
                <w:szCs w:val="18"/>
              </w:rPr>
              <w:t>1 500</w:t>
            </w:r>
          </w:p>
        </w:tc>
        <w:tc>
          <w:tcPr>
            <w:tcW w:w="704" w:type="pct"/>
          </w:tcPr>
          <w:p w14:paraId="2B4C9F82" w14:textId="77777777" w:rsidR="007532A6" w:rsidRPr="00F32973" w:rsidRDefault="007532A6" w:rsidP="004E2AB0">
            <w:pPr>
              <w:pStyle w:val="tabteksts"/>
              <w:jc w:val="center"/>
              <w:rPr>
                <w:szCs w:val="18"/>
              </w:rPr>
            </w:pPr>
            <w:r w:rsidRPr="00F32973">
              <w:rPr>
                <w:szCs w:val="18"/>
                <w:lang w:eastAsia="lv-LV"/>
              </w:rPr>
              <w:t>-</w:t>
            </w:r>
          </w:p>
        </w:tc>
      </w:tr>
      <w:tr w:rsidR="007532A6" w:rsidRPr="00BB2102" w14:paraId="08405CC4" w14:textId="77777777" w:rsidTr="00AD64CD">
        <w:trPr>
          <w:trHeight w:val="142"/>
          <w:jc w:val="center"/>
        </w:trPr>
        <w:tc>
          <w:tcPr>
            <w:tcW w:w="2888" w:type="pct"/>
            <w:vAlign w:val="center"/>
          </w:tcPr>
          <w:p w14:paraId="74319342" w14:textId="77777777" w:rsidR="007532A6" w:rsidRPr="00BB2102" w:rsidRDefault="007532A6" w:rsidP="004E2AB0">
            <w:pPr>
              <w:pStyle w:val="tabteksts"/>
              <w:jc w:val="right"/>
              <w:rPr>
                <w:i/>
                <w:szCs w:val="18"/>
                <w:lang w:eastAsia="lv-LV"/>
              </w:rPr>
            </w:pPr>
            <w:r w:rsidRPr="00111B52">
              <w:rPr>
                <w:i/>
                <w:iCs/>
                <w:szCs w:val="18"/>
              </w:rPr>
              <w:t xml:space="preserve">Starptautiskās Augstāko revīzijas iestāžu organizācijas attīstības iniciatīva </w:t>
            </w:r>
          </w:p>
        </w:tc>
        <w:tc>
          <w:tcPr>
            <w:tcW w:w="704" w:type="pct"/>
          </w:tcPr>
          <w:p w14:paraId="2CEB4509" w14:textId="77777777" w:rsidR="007532A6" w:rsidRPr="00F32973" w:rsidRDefault="007532A6" w:rsidP="004E2AB0">
            <w:pPr>
              <w:pStyle w:val="tabteksts"/>
              <w:jc w:val="right"/>
              <w:rPr>
                <w:szCs w:val="18"/>
              </w:rPr>
            </w:pPr>
            <w:r w:rsidRPr="00F32973">
              <w:rPr>
                <w:szCs w:val="18"/>
              </w:rPr>
              <w:t>15 000</w:t>
            </w:r>
          </w:p>
        </w:tc>
        <w:tc>
          <w:tcPr>
            <w:tcW w:w="704" w:type="pct"/>
          </w:tcPr>
          <w:p w14:paraId="58C44010" w14:textId="77777777" w:rsidR="007532A6" w:rsidRPr="00F32973" w:rsidRDefault="007532A6" w:rsidP="004E2AB0">
            <w:pPr>
              <w:pStyle w:val="tabteksts"/>
              <w:jc w:val="right"/>
              <w:rPr>
                <w:szCs w:val="18"/>
              </w:rPr>
            </w:pPr>
            <w:r w:rsidRPr="00F32973">
              <w:rPr>
                <w:szCs w:val="18"/>
              </w:rPr>
              <w:t>15 000</w:t>
            </w:r>
          </w:p>
        </w:tc>
        <w:tc>
          <w:tcPr>
            <w:tcW w:w="704" w:type="pct"/>
          </w:tcPr>
          <w:p w14:paraId="7BDA7ED3" w14:textId="77777777" w:rsidR="007532A6" w:rsidRPr="00F32973" w:rsidRDefault="007532A6" w:rsidP="004E2AB0">
            <w:pPr>
              <w:pStyle w:val="tabteksts"/>
              <w:jc w:val="center"/>
              <w:rPr>
                <w:szCs w:val="18"/>
              </w:rPr>
            </w:pPr>
            <w:r w:rsidRPr="00F32973">
              <w:rPr>
                <w:szCs w:val="18"/>
                <w:lang w:eastAsia="lv-LV"/>
              </w:rPr>
              <w:t>-</w:t>
            </w:r>
          </w:p>
        </w:tc>
      </w:tr>
      <w:tr w:rsidR="007532A6" w:rsidRPr="00BB2102" w14:paraId="6E60C539" w14:textId="77777777" w:rsidTr="00AD64CD">
        <w:trPr>
          <w:trHeight w:val="142"/>
          <w:jc w:val="center"/>
        </w:trPr>
        <w:tc>
          <w:tcPr>
            <w:tcW w:w="2888" w:type="pct"/>
            <w:shd w:val="clear" w:color="auto" w:fill="F2F2F2" w:themeFill="background1" w:themeFillShade="F2"/>
            <w:vAlign w:val="center"/>
          </w:tcPr>
          <w:p w14:paraId="28338546" w14:textId="77777777" w:rsidR="007532A6" w:rsidRPr="005C5966" w:rsidRDefault="007532A6" w:rsidP="004E2AB0">
            <w:pPr>
              <w:pStyle w:val="tabteksts"/>
              <w:rPr>
                <w:szCs w:val="18"/>
                <w:u w:val="single"/>
                <w:lang w:eastAsia="lv-LV"/>
              </w:rPr>
            </w:pPr>
            <w:r w:rsidRPr="005C5966">
              <w:rPr>
                <w:szCs w:val="18"/>
                <w:u w:val="single"/>
                <w:lang w:eastAsia="lv-LV"/>
              </w:rPr>
              <w:t>Citas izmaiņas</w:t>
            </w:r>
          </w:p>
        </w:tc>
        <w:tc>
          <w:tcPr>
            <w:tcW w:w="704" w:type="pct"/>
            <w:shd w:val="clear" w:color="auto" w:fill="F2F2F2" w:themeFill="background1" w:themeFillShade="F2"/>
          </w:tcPr>
          <w:p w14:paraId="5B8C9F80" w14:textId="77777777" w:rsidR="007532A6" w:rsidRPr="005C5966" w:rsidRDefault="007532A6" w:rsidP="004E2AB0">
            <w:pPr>
              <w:pStyle w:val="tabteksts"/>
              <w:jc w:val="right"/>
              <w:rPr>
                <w:szCs w:val="18"/>
                <w:u w:val="single"/>
              </w:rPr>
            </w:pPr>
            <w:r w:rsidRPr="00AE380A">
              <w:rPr>
                <w:szCs w:val="18"/>
              </w:rPr>
              <w:t>102</w:t>
            </w:r>
            <w:r>
              <w:rPr>
                <w:szCs w:val="18"/>
              </w:rPr>
              <w:t xml:space="preserve"> </w:t>
            </w:r>
            <w:r w:rsidRPr="00AE380A">
              <w:rPr>
                <w:szCs w:val="18"/>
              </w:rPr>
              <w:t>850</w:t>
            </w:r>
          </w:p>
        </w:tc>
        <w:tc>
          <w:tcPr>
            <w:tcW w:w="704" w:type="pct"/>
            <w:shd w:val="clear" w:color="auto" w:fill="F2F2F2" w:themeFill="background1" w:themeFillShade="F2"/>
          </w:tcPr>
          <w:p w14:paraId="3CCFDFDF" w14:textId="77777777" w:rsidR="007532A6" w:rsidRPr="005C5966" w:rsidRDefault="007532A6" w:rsidP="004E2AB0">
            <w:pPr>
              <w:pStyle w:val="tabteksts"/>
              <w:jc w:val="right"/>
              <w:rPr>
                <w:szCs w:val="18"/>
                <w:u w:val="single"/>
              </w:rPr>
            </w:pPr>
            <w:r>
              <w:rPr>
                <w:szCs w:val="18"/>
              </w:rPr>
              <w:t>16 774</w:t>
            </w:r>
          </w:p>
        </w:tc>
        <w:tc>
          <w:tcPr>
            <w:tcW w:w="704" w:type="pct"/>
            <w:shd w:val="clear" w:color="auto" w:fill="F2F2F2" w:themeFill="background1" w:themeFillShade="F2"/>
          </w:tcPr>
          <w:p w14:paraId="0DCC36D8" w14:textId="77777777" w:rsidR="007532A6" w:rsidRPr="005C5966" w:rsidRDefault="007532A6" w:rsidP="004E2AB0">
            <w:pPr>
              <w:pStyle w:val="tabteksts"/>
              <w:jc w:val="right"/>
              <w:rPr>
                <w:szCs w:val="18"/>
                <w:u w:val="single"/>
              </w:rPr>
            </w:pPr>
            <w:r>
              <w:rPr>
                <w:szCs w:val="18"/>
              </w:rPr>
              <w:t> -86 076</w:t>
            </w:r>
          </w:p>
        </w:tc>
      </w:tr>
      <w:tr w:rsidR="007532A6" w:rsidRPr="00BB2102" w14:paraId="6E9B69E0" w14:textId="77777777" w:rsidTr="00AD64CD">
        <w:trPr>
          <w:trHeight w:val="142"/>
          <w:jc w:val="center"/>
        </w:trPr>
        <w:tc>
          <w:tcPr>
            <w:tcW w:w="2888" w:type="pct"/>
          </w:tcPr>
          <w:p w14:paraId="117B03DC" w14:textId="77777777" w:rsidR="007532A6" w:rsidRPr="005C5966" w:rsidRDefault="007532A6" w:rsidP="004E2AB0">
            <w:pPr>
              <w:pStyle w:val="tabteksts"/>
              <w:jc w:val="both"/>
              <w:rPr>
                <w:i/>
                <w:szCs w:val="18"/>
                <w:lang w:eastAsia="lv-LV"/>
              </w:rPr>
            </w:pPr>
            <w:r w:rsidRPr="005C5966">
              <w:rPr>
                <w:rFonts w:eastAsia="Calibri"/>
                <w:bCs/>
                <w:i/>
                <w:szCs w:val="18"/>
              </w:rPr>
              <w:t xml:space="preserve">Palielināti izdevumi valsts kontroliera un Valsts kontroles padomes locekļu atlīdzībai </w:t>
            </w:r>
            <w:r>
              <w:rPr>
                <w:rFonts w:eastAsia="Calibri"/>
                <w:bCs/>
                <w:i/>
                <w:szCs w:val="18"/>
              </w:rPr>
              <w:t>(</w:t>
            </w:r>
            <w:r w:rsidRPr="005C5966">
              <w:rPr>
                <w:bCs/>
                <w:i/>
                <w:szCs w:val="18"/>
              </w:rPr>
              <w:t>atbilstoši Valsts un pašvaldību institūciju amatpersonu un darbinieku atlīdzības likuma</w:t>
            </w:r>
            <w:r>
              <w:rPr>
                <w:bCs/>
                <w:i/>
                <w:szCs w:val="18"/>
              </w:rPr>
              <w:t xml:space="preserve">m </w:t>
            </w:r>
            <w:r w:rsidRPr="0079720D">
              <w:rPr>
                <w:i/>
                <w:iCs/>
              </w:rPr>
              <w:t>un MK 19.09.2024. sēdes prot. Nr.38 2.§ 40.p.)</w:t>
            </w:r>
          </w:p>
        </w:tc>
        <w:tc>
          <w:tcPr>
            <w:tcW w:w="704" w:type="pct"/>
          </w:tcPr>
          <w:p w14:paraId="374FD4FB" w14:textId="77777777" w:rsidR="007532A6" w:rsidRPr="005C5966" w:rsidRDefault="007532A6" w:rsidP="004E2AB0">
            <w:pPr>
              <w:pStyle w:val="tabteksts"/>
              <w:jc w:val="center"/>
              <w:rPr>
                <w:szCs w:val="18"/>
              </w:rPr>
            </w:pPr>
            <w:r w:rsidRPr="005C5966">
              <w:rPr>
                <w:szCs w:val="18"/>
              </w:rPr>
              <w:t>-</w:t>
            </w:r>
          </w:p>
        </w:tc>
        <w:tc>
          <w:tcPr>
            <w:tcW w:w="704" w:type="pct"/>
          </w:tcPr>
          <w:p w14:paraId="0CAA74A8" w14:textId="77777777" w:rsidR="007532A6" w:rsidRPr="005C5966" w:rsidRDefault="007532A6" w:rsidP="004E2AB0">
            <w:pPr>
              <w:pStyle w:val="tabteksts"/>
              <w:jc w:val="right"/>
              <w:rPr>
                <w:szCs w:val="18"/>
              </w:rPr>
            </w:pPr>
            <w:r w:rsidRPr="000326F2">
              <w:rPr>
                <w:szCs w:val="18"/>
              </w:rPr>
              <w:t>16</w:t>
            </w:r>
            <w:r>
              <w:rPr>
                <w:szCs w:val="18"/>
              </w:rPr>
              <w:t xml:space="preserve"> </w:t>
            </w:r>
            <w:r w:rsidRPr="000326F2">
              <w:rPr>
                <w:szCs w:val="18"/>
              </w:rPr>
              <w:t>774</w:t>
            </w:r>
          </w:p>
        </w:tc>
        <w:tc>
          <w:tcPr>
            <w:tcW w:w="704" w:type="pct"/>
          </w:tcPr>
          <w:p w14:paraId="024A11D9" w14:textId="77777777" w:rsidR="007532A6" w:rsidRPr="005C5966" w:rsidRDefault="007532A6" w:rsidP="004E2AB0">
            <w:pPr>
              <w:pStyle w:val="tabteksts"/>
              <w:jc w:val="right"/>
              <w:rPr>
                <w:szCs w:val="18"/>
              </w:rPr>
            </w:pPr>
            <w:r w:rsidRPr="000326F2">
              <w:rPr>
                <w:szCs w:val="18"/>
              </w:rPr>
              <w:t>16</w:t>
            </w:r>
            <w:r>
              <w:rPr>
                <w:szCs w:val="18"/>
              </w:rPr>
              <w:t xml:space="preserve"> </w:t>
            </w:r>
            <w:r w:rsidRPr="000326F2">
              <w:rPr>
                <w:szCs w:val="18"/>
              </w:rPr>
              <w:t>774</w:t>
            </w:r>
          </w:p>
        </w:tc>
      </w:tr>
      <w:tr w:rsidR="007532A6" w:rsidRPr="00BB2102" w14:paraId="0132E2B0" w14:textId="77777777" w:rsidTr="00AD64CD">
        <w:trPr>
          <w:trHeight w:val="142"/>
          <w:jc w:val="center"/>
        </w:trPr>
        <w:tc>
          <w:tcPr>
            <w:tcW w:w="2888" w:type="pct"/>
          </w:tcPr>
          <w:p w14:paraId="5B39B17C" w14:textId="1547C5A3" w:rsidR="007532A6" w:rsidRPr="009D0288" w:rsidRDefault="007532A6" w:rsidP="004E2AB0">
            <w:pPr>
              <w:pStyle w:val="tabteksts"/>
              <w:jc w:val="both"/>
              <w:rPr>
                <w:i/>
                <w:szCs w:val="18"/>
                <w:lang w:eastAsia="lv-LV"/>
              </w:rPr>
            </w:pPr>
            <w:r w:rsidRPr="009D0288">
              <w:rPr>
                <w:rFonts w:eastAsia="Calibri"/>
                <w:bCs/>
                <w:i/>
                <w:szCs w:val="18"/>
              </w:rPr>
              <w:t>Samazināti izdevumi</w:t>
            </w:r>
            <w:r>
              <w:rPr>
                <w:rFonts w:eastAsia="Calibri"/>
                <w:bCs/>
                <w:i/>
                <w:szCs w:val="18"/>
              </w:rPr>
              <w:t>,</w:t>
            </w:r>
            <w:r w:rsidRPr="009D0288">
              <w:rPr>
                <w:rFonts w:eastAsia="Calibri"/>
                <w:bCs/>
                <w:i/>
                <w:szCs w:val="18"/>
              </w:rPr>
              <w:t xml:space="preserve"> </w:t>
            </w:r>
            <w:r>
              <w:rPr>
                <w:rFonts w:eastAsia="Calibri"/>
                <w:bCs/>
                <w:i/>
                <w:szCs w:val="18"/>
              </w:rPr>
              <w:t xml:space="preserve">ievērojot </w:t>
            </w:r>
            <w:r w:rsidRPr="009D0288">
              <w:rPr>
                <w:rFonts w:eastAsia="Calibri"/>
                <w:bCs/>
                <w:i/>
                <w:szCs w:val="18"/>
              </w:rPr>
              <w:t xml:space="preserve">iepriekšējā </w:t>
            </w:r>
            <w:r>
              <w:rPr>
                <w:rFonts w:eastAsia="Calibri"/>
                <w:bCs/>
                <w:i/>
                <w:szCs w:val="18"/>
              </w:rPr>
              <w:t>gadā</w:t>
            </w:r>
            <w:r w:rsidRPr="009D0288">
              <w:rPr>
                <w:rFonts w:eastAsia="Calibri"/>
                <w:bCs/>
                <w:i/>
                <w:szCs w:val="18"/>
              </w:rPr>
              <w:t xml:space="preserve"> </w:t>
            </w:r>
            <w:r>
              <w:rPr>
                <w:rFonts w:eastAsia="Calibri"/>
                <w:bCs/>
                <w:i/>
                <w:szCs w:val="18"/>
              </w:rPr>
              <w:t xml:space="preserve">uzsāktajam </w:t>
            </w:r>
            <w:r w:rsidRPr="009D0288">
              <w:rPr>
                <w:rFonts w:eastAsia="Calibri"/>
                <w:bCs/>
                <w:i/>
                <w:szCs w:val="18"/>
              </w:rPr>
              <w:t>prioritārajam  pasākumam  “</w:t>
            </w:r>
            <w:r w:rsidRPr="009D0288">
              <w:rPr>
                <w:bCs/>
                <w:i/>
                <w:szCs w:val="18"/>
              </w:rPr>
              <w:t xml:space="preserve">Valsts kontroles (VK) kapacitātes stiprināšana publiskā sektora revīzijās, stiprinot </w:t>
            </w:r>
            <w:proofErr w:type="spellStart"/>
            <w:r w:rsidRPr="009D0288">
              <w:rPr>
                <w:bCs/>
                <w:i/>
                <w:szCs w:val="18"/>
              </w:rPr>
              <w:t>cilvēkkapitālu</w:t>
            </w:r>
            <w:proofErr w:type="spellEnd"/>
            <w:r w:rsidRPr="009D0288">
              <w:rPr>
                <w:bCs/>
                <w:i/>
                <w:szCs w:val="18"/>
              </w:rPr>
              <w:t>”</w:t>
            </w:r>
            <w:r>
              <w:rPr>
                <w:bCs/>
                <w:i/>
                <w:szCs w:val="18"/>
              </w:rPr>
              <w:t xml:space="preserve"> paredzēto finansējuma apmēru 2025.</w:t>
            </w:r>
            <w:r w:rsidR="00AA0604">
              <w:rPr>
                <w:bCs/>
                <w:i/>
                <w:szCs w:val="18"/>
              </w:rPr>
              <w:t> </w:t>
            </w:r>
            <w:r>
              <w:rPr>
                <w:bCs/>
                <w:i/>
                <w:szCs w:val="18"/>
              </w:rPr>
              <w:t>gadam</w:t>
            </w:r>
            <w:r w:rsidRPr="009D0288">
              <w:rPr>
                <w:bCs/>
                <w:i/>
                <w:szCs w:val="18"/>
              </w:rPr>
              <w:t xml:space="preserve"> </w:t>
            </w:r>
          </w:p>
        </w:tc>
        <w:tc>
          <w:tcPr>
            <w:tcW w:w="704" w:type="pct"/>
          </w:tcPr>
          <w:p w14:paraId="4F5ABD3C" w14:textId="77777777" w:rsidR="007532A6" w:rsidRPr="009D0288" w:rsidRDefault="007532A6" w:rsidP="004E2AB0">
            <w:pPr>
              <w:pStyle w:val="tabteksts"/>
              <w:jc w:val="right"/>
              <w:rPr>
                <w:szCs w:val="18"/>
              </w:rPr>
            </w:pPr>
            <w:r w:rsidRPr="009D0288">
              <w:rPr>
                <w:szCs w:val="18"/>
              </w:rPr>
              <w:t>102 850</w:t>
            </w:r>
          </w:p>
        </w:tc>
        <w:tc>
          <w:tcPr>
            <w:tcW w:w="704" w:type="pct"/>
          </w:tcPr>
          <w:p w14:paraId="671A82CF" w14:textId="77777777" w:rsidR="007532A6" w:rsidRPr="009D0288" w:rsidRDefault="007532A6" w:rsidP="004E2AB0">
            <w:pPr>
              <w:pStyle w:val="tabteksts"/>
              <w:jc w:val="center"/>
              <w:rPr>
                <w:szCs w:val="18"/>
              </w:rPr>
            </w:pPr>
            <w:r w:rsidRPr="009D0288">
              <w:rPr>
                <w:szCs w:val="18"/>
              </w:rPr>
              <w:t>-</w:t>
            </w:r>
          </w:p>
        </w:tc>
        <w:tc>
          <w:tcPr>
            <w:tcW w:w="704" w:type="pct"/>
          </w:tcPr>
          <w:p w14:paraId="7F191B22" w14:textId="77777777" w:rsidR="007532A6" w:rsidRPr="009D0288" w:rsidRDefault="007532A6" w:rsidP="004E2AB0">
            <w:pPr>
              <w:pStyle w:val="tabteksts"/>
              <w:jc w:val="right"/>
              <w:rPr>
                <w:szCs w:val="18"/>
              </w:rPr>
            </w:pPr>
            <w:r w:rsidRPr="009D0288">
              <w:rPr>
                <w:szCs w:val="18"/>
              </w:rPr>
              <w:t>-102 850</w:t>
            </w:r>
          </w:p>
        </w:tc>
      </w:tr>
    </w:tbl>
    <w:p w14:paraId="182F2CD1" w14:textId="77777777" w:rsidR="007532A6" w:rsidRPr="000964F4" w:rsidRDefault="007532A6" w:rsidP="00B01258">
      <w:pPr>
        <w:pStyle w:val="tabteksts"/>
        <w:rPr>
          <w:sz w:val="20"/>
          <w:lang w:eastAsia="lv-LV"/>
        </w:rPr>
      </w:pPr>
    </w:p>
    <w:sectPr w:rsidR="007532A6" w:rsidRPr="000964F4" w:rsidSect="00347BCA">
      <w:headerReference w:type="default" r:id="rId14"/>
      <w:footerReference w:type="default" r:id="rId15"/>
      <w:pgSz w:w="11906" w:h="16838"/>
      <w:pgMar w:top="1418" w:right="1134" w:bottom="1134" w:left="1701" w:header="709" w:footer="568" w:gutter="0"/>
      <w:pgNumType w:start="8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C06BC" w14:textId="77777777" w:rsidR="009D1127" w:rsidRDefault="009D1127" w:rsidP="005F0727">
      <w:r>
        <w:separator/>
      </w:r>
    </w:p>
  </w:endnote>
  <w:endnote w:type="continuationSeparator" w:id="0">
    <w:p w14:paraId="26EDAFFE" w14:textId="77777777" w:rsidR="009D1127" w:rsidRDefault="009D112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814EB" w14:textId="62AE2487" w:rsidR="00CF724B" w:rsidRPr="00CF724B" w:rsidRDefault="00CF724B" w:rsidP="00CF724B">
    <w:pPr>
      <w:pStyle w:val="Footer"/>
      <w:ind w:firstLine="0"/>
      <w:jc w:val="left"/>
      <w:rPr>
        <w:sz w:val="20"/>
      </w:rPr>
    </w:pPr>
    <w:r w:rsidRPr="00CF724B">
      <w:rPr>
        <w:sz w:val="20"/>
      </w:rPr>
      <w:fldChar w:fldCharType="begin"/>
    </w:r>
    <w:r w:rsidRPr="00CF724B">
      <w:rPr>
        <w:sz w:val="20"/>
      </w:rPr>
      <w:instrText xml:space="preserve"> FILENAME \* MERGEFORMAT </w:instrText>
    </w:r>
    <w:r w:rsidRPr="00CF724B">
      <w:rPr>
        <w:sz w:val="20"/>
      </w:rPr>
      <w:fldChar w:fldCharType="separate"/>
    </w:r>
    <w:r w:rsidR="000D0E63">
      <w:rPr>
        <w:noProof/>
        <w:sz w:val="20"/>
      </w:rPr>
      <w:t>FMPask_5.3_24_VK_</w:t>
    </w:r>
    <w:r w:rsidR="00621599">
      <w:rPr>
        <w:noProof/>
        <w:sz w:val="20"/>
      </w:rPr>
      <w:t>1</w:t>
    </w:r>
    <w:r w:rsidR="005D5DE5">
      <w:rPr>
        <w:noProof/>
        <w:sz w:val="20"/>
      </w:rPr>
      <w:t>4</w:t>
    </w:r>
    <w:r w:rsidR="000D0E63">
      <w:rPr>
        <w:noProof/>
        <w:sz w:val="20"/>
      </w:rPr>
      <w:t>102</w:t>
    </w:r>
    <w:r w:rsidR="00621599">
      <w:rPr>
        <w:noProof/>
        <w:sz w:val="20"/>
      </w:rPr>
      <w:t>4</w:t>
    </w:r>
    <w:r w:rsidR="000D0E63">
      <w:rPr>
        <w:noProof/>
        <w:sz w:val="20"/>
      </w:rPr>
      <w:t>_proj202</w:t>
    </w:r>
    <w:r w:rsidR="00621599">
      <w:rPr>
        <w:noProof/>
        <w:sz w:val="20"/>
      </w:rPr>
      <w:t>5</w:t>
    </w:r>
    <w:r w:rsidR="000D0E63">
      <w:rPr>
        <w:noProof/>
        <w:sz w:val="20"/>
      </w:rPr>
      <w:t>.docx</w:t>
    </w:r>
    <w:r w:rsidRPr="00CF724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78E9E" w14:textId="77777777" w:rsidR="009D1127" w:rsidRDefault="009D1127" w:rsidP="00E81CF6">
      <w:pPr>
        <w:spacing w:after="0"/>
        <w:ind w:firstLine="0"/>
      </w:pPr>
      <w:r>
        <w:separator/>
      </w:r>
    </w:p>
  </w:footnote>
  <w:footnote w:type="continuationSeparator" w:id="0">
    <w:p w14:paraId="0836D947" w14:textId="77777777" w:rsidR="009D1127" w:rsidRDefault="009D112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9627540"/>
      <w:docPartObj>
        <w:docPartGallery w:val="Page Numbers (Top of Page)"/>
        <w:docPartUnique/>
      </w:docPartObj>
    </w:sdtPr>
    <w:sdtEndPr>
      <w:rPr>
        <w:noProof/>
      </w:rPr>
    </w:sdtEndPr>
    <w:sdtContent>
      <w:p w14:paraId="6B4FB002" w14:textId="77777777" w:rsidR="00D70571" w:rsidRDefault="009D1127">
        <w:pPr>
          <w:pStyle w:val="Header"/>
          <w:jc w:val="center"/>
          <w:rPr>
            <w:noProof/>
          </w:rPr>
        </w:pPr>
        <w:r>
          <w:fldChar w:fldCharType="begin"/>
        </w:r>
        <w:r>
          <w:instrText xml:space="preserve"> PAGE   \* MERGEFORMAT </w:instrText>
        </w:r>
        <w:r>
          <w:fldChar w:fldCharType="separate"/>
        </w:r>
        <w:r w:rsidR="00E52AF3">
          <w:rPr>
            <w:noProof/>
          </w:rPr>
          <w:t>781</w:t>
        </w:r>
        <w:r>
          <w:rPr>
            <w:noProof/>
          </w:rPr>
          <w:fldChar w:fldCharType="end"/>
        </w:r>
      </w:p>
      <w:p w14:paraId="3F208ED1" w14:textId="7896F06E" w:rsidR="009D1127" w:rsidRPr="005D6DBC" w:rsidRDefault="00D70571" w:rsidP="00D70571">
        <w:pPr>
          <w:pStyle w:val="Header"/>
          <w:jc w:val="right"/>
        </w:pPr>
        <w:r w:rsidRPr="00671C22">
          <w:rPr>
            <w:sz w:val="20"/>
          </w:rPr>
          <w:t>Valsts budžets 202</w:t>
        </w:r>
        <w:r w:rsidR="00621599">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13B16"/>
    <w:multiLevelType w:val="hybridMultilevel"/>
    <w:tmpl w:val="825EB1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901B85"/>
    <w:multiLevelType w:val="hybridMultilevel"/>
    <w:tmpl w:val="60029FE2"/>
    <w:lvl w:ilvl="0" w:tplc="4C90A77A">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C76D38"/>
    <w:multiLevelType w:val="hybridMultilevel"/>
    <w:tmpl w:val="40E4BEF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E5D01266">
      <w:start w:val="221"/>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FA33E0"/>
    <w:multiLevelType w:val="hybridMultilevel"/>
    <w:tmpl w:val="7220B51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4D2CE6"/>
    <w:multiLevelType w:val="hybridMultilevel"/>
    <w:tmpl w:val="D2269826"/>
    <w:lvl w:ilvl="0" w:tplc="0694B588">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8"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229B4ECB"/>
    <w:multiLevelType w:val="hybridMultilevel"/>
    <w:tmpl w:val="28BAB1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3B758D1"/>
    <w:multiLevelType w:val="hybridMultilevel"/>
    <w:tmpl w:val="E1D896C6"/>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72518"/>
    <w:multiLevelType w:val="multilevel"/>
    <w:tmpl w:val="E402D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A42E5D"/>
    <w:multiLevelType w:val="hybridMultilevel"/>
    <w:tmpl w:val="7A9875C2"/>
    <w:lvl w:ilvl="0" w:tplc="063A5680">
      <w:start w:val="1"/>
      <w:numFmt w:val="bullet"/>
      <w:lvlText w:val=""/>
      <w:lvlJc w:val="left"/>
      <w:pPr>
        <w:ind w:left="1778" w:hanging="360"/>
      </w:pPr>
      <w:rPr>
        <w:rFonts w:ascii="Symbol" w:hAnsi="Symbol" w:hint="default"/>
        <w:color w:val="auto"/>
      </w:rPr>
    </w:lvl>
    <w:lvl w:ilvl="1" w:tplc="04260003" w:tentative="1">
      <w:start w:val="1"/>
      <w:numFmt w:val="bullet"/>
      <w:lvlText w:val="o"/>
      <w:lvlJc w:val="left"/>
      <w:pPr>
        <w:ind w:left="2498" w:hanging="360"/>
      </w:pPr>
      <w:rPr>
        <w:rFonts w:ascii="Courier New" w:hAnsi="Courier New" w:cs="Courier New" w:hint="default"/>
      </w:rPr>
    </w:lvl>
    <w:lvl w:ilvl="2" w:tplc="04260005" w:tentative="1">
      <w:start w:val="1"/>
      <w:numFmt w:val="bullet"/>
      <w:lvlText w:val=""/>
      <w:lvlJc w:val="left"/>
      <w:pPr>
        <w:ind w:left="3218" w:hanging="360"/>
      </w:pPr>
      <w:rPr>
        <w:rFonts w:ascii="Wingdings" w:hAnsi="Wingdings" w:hint="default"/>
      </w:rPr>
    </w:lvl>
    <w:lvl w:ilvl="3" w:tplc="04260001" w:tentative="1">
      <w:start w:val="1"/>
      <w:numFmt w:val="bullet"/>
      <w:lvlText w:val=""/>
      <w:lvlJc w:val="left"/>
      <w:pPr>
        <w:ind w:left="3938" w:hanging="360"/>
      </w:pPr>
      <w:rPr>
        <w:rFonts w:ascii="Symbol" w:hAnsi="Symbol" w:hint="default"/>
      </w:rPr>
    </w:lvl>
    <w:lvl w:ilvl="4" w:tplc="04260003" w:tentative="1">
      <w:start w:val="1"/>
      <w:numFmt w:val="bullet"/>
      <w:lvlText w:val="o"/>
      <w:lvlJc w:val="left"/>
      <w:pPr>
        <w:ind w:left="4658" w:hanging="360"/>
      </w:pPr>
      <w:rPr>
        <w:rFonts w:ascii="Courier New" w:hAnsi="Courier New" w:cs="Courier New" w:hint="default"/>
      </w:rPr>
    </w:lvl>
    <w:lvl w:ilvl="5" w:tplc="04260005" w:tentative="1">
      <w:start w:val="1"/>
      <w:numFmt w:val="bullet"/>
      <w:lvlText w:val=""/>
      <w:lvlJc w:val="left"/>
      <w:pPr>
        <w:ind w:left="5378" w:hanging="360"/>
      </w:pPr>
      <w:rPr>
        <w:rFonts w:ascii="Wingdings" w:hAnsi="Wingdings" w:hint="default"/>
      </w:rPr>
    </w:lvl>
    <w:lvl w:ilvl="6" w:tplc="04260001" w:tentative="1">
      <w:start w:val="1"/>
      <w:numFmt w:val="bullet"/>
      <w:lvlText w:val=""/>
      <w:lvlJc w:val="left"/>
      <w:pPr>
        <w:ind w:left="6098" w:hanging="360"/>
      </w:pPr>
      <w:rPr>
        <w:rFonts w:ascii="Symbol" w:hAnsi="Symbol" w:hint="default"/>
      </w:rPr>
    </w:lvl>
    <w:lvl w:ilvl="7" w:tplc="04260003" w:tentative="1">
      <w:start w:val="1"/>
      <w:numFmt w:val="bullet"/>
      <w:lvlText w:val="o"/>
      <w:lvlJc w:val="left"/>
      <w:pPr>
        <w:ind w:left="6818" w:hanging="360"/>
      </w:pPr>
      <w:rPr>
        <w:rFonts w:ascii="Courier New" w:hAnsi="Courier New" w:cs="Courier New" w:hint="default"/>
      </w:rPr>
    </w:lvl>
    <w:lvl w:ilvl="8" w:tplc="04260005" w:tentative="1">
      <w:start w:val="1"/>
      <w:numFmt w:val="bullet"/>
      <w:lvlText w:val=""/>
      <w:lvlJc w:val="left"/>
      <w:pPr>
        <w:ind w:left="7538" w:hanging="360"/>
      </w:pPr>
      <w:rPr>
        <w:rFonts w:ascii="Wingdings" w:hAnsi="Wingdings" w:hint="default"/>
      </w:rPr>
    </w:lvl>
  </w:abstractNum>
  <w:abstractNum w:abstractNumId="14"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6866782"/>
    <w:multiLevelType w:val="hybridMultilevel"/>
    <w:tmpl w:val="6C5EAFB6"/>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EF45E07"/>
    <w:multiLevelType w:val="hybridMultilevel"/>
    <w:tmpl w:val="1FA6998E"/>
    <w:lvl w:ilvl="0" w:tplc="D81E9AB0">
      <w:start w:val="1"/>
      <w:numFmt w:val="decimal"/>
      <w:lvlText w:val="%1)"/>
      <w:lvlJc w:val="left"/>
      <w:pPr>
        <w:ind w:left="1080" w:hanging="360"/>
      </w:pPr>
      <w:rPr>
        <w:rFonts w:hint="default"/>
      </w:rPr>
    </w:lvl>
    <w:lvl w:ilvl="1" w:tplc="04260001">
      <w:start w:val="1"/>
      <w:numFmt w:val="bullet"/>
      <w:lvlText w:val=""/>
      <w:lvlJc w:val="left"/>
      <w:pPr>
        <w:ind w:left="1800"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432086"/>
    <w:multiLevelType w:val="hybridMultilevel"/>
    <w:tmpl w:val="F03CB6D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21" w15:restartNumberingAfterBreak="0">
    <w:nsid w:val="4EDA3F93"/>
    <w:multiLevelType w:val="hybridMultilevel"/>
    <w:tmpl w:val="F06C25AA"/>
    <w:lvl w:ilvl="0" w:tplc="3EF21E9C">
      <w:start w:val="1"/>
      <w:numFmt w:val="decimal"/>
      <w:lvlText w:val="%1)"/>
      <w:lvlJc w:val="left"/>
      <w:pPr>
        <w:ind w:left="720" w:hanging="360"/>
      </w:pPr>
      <w:rPr>
        <w:rFonts w:ascii="Times New Roman" w:hAnsi="Times New Roman" w:cs="Times New Roman" w:hint="default"/>
        <w:sz w:val="24"/>
        <w:szCs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FC03F42"/>
    <w:multiLevelType w:val="hybridMultilevel"/>
    <w:tmpl w:val="9C8AC89A"/>
    <w:lvl w:ilvl="0" w:tplc="34F28856">
      <w:start w:val="1"/>
      <w:numFmt w:val="decimal"/>
      <w:lvlText w:val="%1)"/>
      <w:lvlJc w:val="left"/>
      <w:pPr>
        <w:ind w:left="1266" w:hanging="360"/>
      </w:pPr>
      <w:rPr>
        <w:rFonts w:ascii="Times New Roman" w:eastAsia="Times New Roman" w:hAnsi="Times New Roman" w:cs="Times New Roman"/>
      </w:rPr>
    </w:lvl>
    <w:lvl w:ilvl="1" w:tplc="04260019" w:tentative="1">
      <w:start w:val="1"/>
      <w:numFmt w:val="lowerLetter"/>
      <w:lvlText w:val="%2."/>
      <w:lvlJc w:val="left"/>
      <w:pPr>
        <w:ind w:left="1986" w:hanging="360"/>
      </w:pPr>
    </w:lvl>
    <w:lvl w:ilvl="2" w:tplc="0426001B" w:tentative="1">
      <w:start w:val="1"/>
      <w:numFmt w:val="lowerRoman"/>
      <w:lvlText w:val="%3."/>
      <w:lvlJc w:val="right"/>
      <w:pPr>
        <w:ind w:left="2706" w:hanging="180"/>
      </w:pPr>
    </w:lvl>
    <w:lvl w:ilvl="3" w:tplc="0426000F" w:tentative="1">
      <w:start w:val="1"/>
      <w:numFmt w:val="decimal"/>
      <w:lvlText w:val="%4."/>
      <w:lvlJc w:val="left"/>
      <w:pPr>
        <w:ind w:left="3426" w:hanging="360"/>
      </w:pPr>
    </w:lvl>
    <w:lvl w:ilvl="4" w:tplc="04260019" w:tentative="1">
      <w:start w:val="1"/>
      <w:numFmt w:val="lowerLetter"/>
      <w:lvlText w:val="%5."/>
      <w:lvlJc w:val="left"/>
      <w:pPr>
        <w:ind w:left="4146" w:hanging="360"/>
      </w:pPr>
    </w:lvl>
    <w:lvl w:ilvl="5" w:tplc="0426001B" w:tentative="1">
      <w:start w:val="1"/>
      <w:numFmt w:val="lowerRoman"/>
      <w:lvlText w:val="%6."/>
      <w:lvlJc w:val="right"/>
      <w:pPr>
        <w:ind w:left="4866" w:hanging="180"/>
      </w:pPr>
    </w:lvl>
    <w:lvl w:ilvl="6" w:tplc="0426000F" w:tentative="1">
      <w:start w:val="1"/>
      <w:numFmt w:val="decimal"/>
      <w:lvlText w:val="%7."/>
      <w:lvlJc w:val="left"/>
      <w:pPr>
        <w:ind w:left="5586" w:hanging="360"/>
      </w:pPr>
    </w:lvl>
    <w:lvl w:ilvl="7" w:tplc="04260019" w:tentative="1">
      <w:start w:val="1"/>
      <w:numFmt w:val="lowerLetter"/>
      <w:lvlText w:val="%8."/>
      <w:lvlJc w:val="left"/>
      <w:pPr>
        <w:ind w:left="6306" w:hanging="360"/>
      </w:pPr>
    </w:lvl>
    <w:lvl w:ilvl="8" w:tplc="0426001B" w:tentative="1">
      <w:start w:val="1"/>
      <w:numFmt w:val="lowerRoman"/>
      <w:lvlText w:val="%9."/>
      <w:lvlJc w:val="right"/>
      <w:pPr>
        <w:ind w:left="7026" w:hanging="180"/>
      </w:p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DB7DF9"/>
    <w:multiLevelType w:val="hybridMultilevel"/>
    <w:tmpl w:val="01E878C4"/>
    <w:lvl w:ilvl="0" w:tplc="9440CA6C">
      <w:start w:val="1"/>
      <w:numFmt w:val="decimal"/>
      <w:lvlText w:val="%1)"/>
      <w:lvlJc w:val="left"/>
      <w:pPr>
        <w:ind w:left="1443" w:hanging="720"/>
      </w:pPr>
      <w:rPr>
        <w:rFonts w:ascii="Times New Roman" w:eastAsia="Times New Roman" w:hAnsi="Times New Roman" w:cs="Times New Roman"/>
      </w:rPr>
    </w:lvl>
    <w:lvl w:ilvl="1" w:tplc="04260019">
      <w:start w:val="1"/>
      <w:numFmt w:val="lowerLetter"/>
      <w:lvlText w:val="%2."/>
      <w:lvlJc w:val="left"/>
      <w:pPr>
        <w:ind w:left="1803" w:hanging="360"/>
      </w:pPr>
    </w:lvl>
    <w:lvl w:ilvl="2" w:tplc="0426001B">
      <w:start w:val="1"/>
      <w:numFmt w:val="lowerRoman"/>
      <w:lvlText w:val="%3."/>
      <w:lvlJc w:val="right"/>
      <w:pPr>
        <w:ind w:left="2523" w:hanging="180"/>
      </w:pPr>
    </w:lvl>
    <w:lvl w:ilvl="3" w:tplc="0426000F">
      <w:start w:val="1"/>
      <w:numFmt w:val="decimal"/>
      <w:lvlText w:val="%4."/>
      <w:lvlJc w:val="left"/>
      <w:pPr>
        <w:ind w:left="3243" w:hanging="360"/>
      </w:pPr>
    </w:lvl>
    <w:lvl w:ilvl="4" w:tplc="04260019">
      <w:start w:val="1"/>
      <w:numFmt w:val="lowerLetter"/>
      <w:lvlText w:val="%5."/>
      <w:lvlJc w:val="left"/>
      <w:pPr>
        <w:ind w:left="3963" w:hanging="360"/>
      </w:pPr>
    </w:lvl>
    <w:lvl w:ilvl="5" w:tplc="0426001B">
      <w:start w:val="1"/>
      <w:numFmt w:val="lowerRoman"/>
      <w:lvlText w:val="%6."/>
      <w:lvlJc w:val="right"/>
      <w:pPr>
        <w:ind w:left="4683" w:hanging="180"/>
      </w:pPr>
    </w:lvl>
    <w:lvl w:ilvl="6" w:tplc="0426000F">
      <w:start w:val="1"/>
      <w:numFmt w:val="decimal"/>
      <w:lvlText w:val="%7."/>
      <w:lvlJc w:val="left"/>
      <w:pPr>
        <w:ind w:left="5403" w:hanging="360"/>
      </w:pPr>
    </w:lvl>
    <w:lvl w:ilvl="7" w:tplc="04260019">
      <w:start w:val="1"/>
      <w:numFmt w:val="lowerLetter"/>
      <w:lvlText w:val="%8."/>
      <w:lvlJc w:val="left"/>
      <w:pPr>
        <w:ind w:left="6123" w:hanging="360"/>
      </w:pPr>
    </w:lvl>
    <w:lvl w:ilvl="8" w:tplc="0426001B">
      <w:start w:val="1"/>
      <w:numFmt w:val="lowerRoman"/>
      <w:lvlText w:val="%9."/>
      <w:lvlJc w:val="right"/>
      <w:pPr>
        <w:ind w:left="6843" w:hanging="180"/>
      </w:pPr>
    </w:lvl>
  </w:abstractNum>
  <w:abstractNum w:abstractNumId="25" w15:restartNumberingAfterBreak="0">
    <w:nsid w:val="53442636"/>
    <w:multiLevelType w:val="hybridMultilevel"/>
    <w:tmpl w:val="4A9A5EAA"/>
    <w:lvl w:ilvl="0" w:tplc="E6F27CCE">
      <w:start w:val="1"/>
      <w:numFmt w:val="decimal"/>
      <w:lvlText w:val="%1)"/>
      <w:lvlJc w:val="left"/>
      <w:pPr>
        <w:ind w:left="1069" w:hanging="360"/>
      </w:pPr>
      <w:rPr>
        <w:rFonts w:hint="default"/>
      </w:rPr>
    </w:lvl>
    <w:lvl w:ilvl="1" w:tplc="04260001">
      <w:start w:val="1"/>
      <w:numFmt w:val="bullet"/>
      <w:lvlText w:val=""/>
      <w:lvlJc w:val="left"/>
      <w:pPr>
        <w:ind w:left="1789" w:hanging="360"/>
      </w:pPr>
      <w:rPr>
        <w:rFonts w:ascii="Symbol" w:hAnsi="Symbol"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6571D91"/>
    <w:multiLevelType w:val="hybridMultilevel"/>
    <w:tmpl w:val="96465E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6AF381B"/>
    <w:multiLevelType w:val="hybridMultilevel"/>
    <w:tmpl w:val="A7141894"/>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9" w15:restartNumberingAfterBreak="0">
    <w:nsid w:val="5A801E16"/>
    <w:multiLevelType w:val="hybridMultilevel"/>
    <w:tmpl w:val="2B9670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B727C2E"/>
    <w:multiLevelType w:val="hybridMultilevel"/>
    <w:tmpl w:val="1750A39C"/>
    <w:lvl w:ilvl="0" w:tplc="2D4C0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F5F0CE4"/>
    <w:multiLevelType w:val="hybridMultilevel"/>
    <w:tmpl w:val="8A60EE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67E50BAC"/>
    <w:multiLevelType w:val="hybridMultilevel"/>
    <w:tmpl w:val="D4DCB700"/>
    <w:lvl w:ilvl="0" w:tplc="2F80A36A">
      <w:start w:val="1"/>
      <w:numFmt w:val="bullet"/>
      <w:lvlText w:val=""/>
      <w:lvlJc w:val="left"/>
      <w:pPr>
        <w:ind w:left="1900" w:hanging="360"/>
      </w:pPr>
      <w:rPr>
        <w:rFonts w:ascii="Symbol" w:hAnsi="Symbol" w:hint="default"/>
        <w:color w:val="auto"/>
      </w:rPr>
    </w:lvl>
    <w:lvl w:ilvl="1" w:tplc="04260003" w:tentative="1">
      <w:start w:val="1"/>
      <w:numFmt w:val="bullet"/>
      <w:lvlText w:val="o"/>
      <w:lvlJc w:val="left"/>
      <w:pPr>
        <w:ind w:left="1900" w:hanging="360"/>
      </w:pPr>
      <w:rPr>
        <w:rFonts w:ascii="Courier New" w:hAnsi="Courier New" w:cs="Courier New" w:hint="default"/>
      </w:rPr>
    </w:lvl>
    <w:lvl w:ilvl="2" w:tplc="04260005" w:tentative="1">
      <w:start w:val="1"/>
      <w:numFmt w:val="bullet"/>
      <w:lvlText w:val=""/>
      <w:lvlJc w:val="left"/>
      <w:pPr>
        <w:ind w:left="2620" w:hanging="360"/>
      </w:pPr>
      <w:rPr>
        <w:rFonts w:ascii="Wingdings" w:hAnsi="Wingdings" w:hint="default"/>
      </w:rPr>
    </w:lvl>
    <w:lvl w:ilvl="3" w:tplc="04260001" w:tentative="1">
      <w:start w:val="1"/>
      <w:numFmt w:val="bullet"/>
      <w:lvlText w:val=""/>
      <w:lvlJc w:val="left"/>
      <w:pPr>
        <w:ind w:left="3340" w:hanging="360"/>
      </w:pPr>
      <w:rPr>
        <w:rFonts w:ascii="Symbol" w:hAnsi="Symbol" w:hint="default"/>
      </w:rPr>
    </w:lvl>
    <w:lvl w:ilvl="4" w:tplc="04260003" w:tentative="1">
      <w:start w:val="1"/>
      <w:numFmt w:val="bullet"/>
      <w:lvlText w:val="o"/>
      <w:lvlJc w:val="left"/>
      <w:pPr>
        <w:ind w:left="4060" w:hanging="360"/>
      </w:pPr>
      <w:rPr>
        <w:rFonts w:ascii="Courier New" w:hAnsi="Courier New" w:cs="Courier New" w:hint="default"/>
      </w:rPr>
    </w:lvl>
    <w:lvl w:ilvl="5" w:tplc="04260005" w:tentative="1">
      <w:start w:val="1"/>
      <w:numFmt w:val="bullet"/>
      <w:lvlText w:val=""/>
      <w:lvlJc w:val="left"/>
      <w:pPr>
        <w:ind w:left="4780" w:hanging="360"/>
      </w:pPr>
      <w:rPr>
        <w:rFonts w:ascii="Wingdings" w:hAnsi="Wingdings" w:hint="default"/>
      </w:rPr>
    </w:lvl>
    <w:lvl w:ilvl="6" w:tplc="04260001" w:tentative="1">
      <w:start w:val="1"/>
      <w:numFmt w:val="bullet"/>
      <w:lvlText w:val=""/>
      <w:lvlJc w:val="left"/>
      <w:pPr>
        <w:ind w:left="5500" w:hanging="360"/>
      </w:pPr>
      <w:rPr>
        <w:rFonts w:ascii="Symbol" w:hAnsi="Symbol" w:hint="default"/>
      </w:rPr>
    </w:lvl>
    <w:lvl w:ilvl="7" w:tplc="04260003" w:tentative="1">
      <w:start w:val="1"/>
      <w:numFmt w:val="bullet"/>
      <w:lvlText w:val="o"/>
      <w:lvlJc w:val="left"/>
      <w:pPr>
        <w:ind w:left="6220" w:hanging="360"/>
      </w:pPr>
      <w:rPr>
        <w:rFonts w:ascii="Courier New" w:hAnsi="Courier New" w:cs="Courier New" w:hint="default"/>
      </w:rPr>
    </w:lvl>
    <w:lvl w:ilvl="8" w:tplc="04260005" w:tentative="1">
      <w:start w:val="1"/>
      <w:numFmt w:val="bullet"/>
      <w:lvlText w:val=""/>
      <w:lvlJc w:val="left"/>
      <w:pPr>
        <w:ind w:left="6940" w:hanging="360"/>
      </w:pPr>
      <w:rPr>
        <w:rFonts w:ascii="Wingdings" w:hAnsi="Wingdings" w:hint="default"/>
      </w:rPr>
    </w:lvl>
  </w:abstractNum>
  <w:abstractNum w:abstractNumId="35" w15:restartNumberingAfterBreak="0">
    <w:nsid w:val="697921BB"/>
    <w:multiLevelType w:val="hybridMultilevel"/>
    <w:tmpl w:val="781EB7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6B710FA5"/>
    <w:multiLevelType w:val="hybridMultilevel"/>
    <w:tmpl w:val="5AEC8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4BA4FF6"/>
    <w:multiLevelType w:val="multilevel"/>
    <w:tmpl w:val="B420DFEC"/>
    <w:lvl w:ilvl="0">
      <w:start w:val="22"/>
      <w:numFmt w:val="decimal"/>
      <w:lvlText w:val="%1"/>
      <w:lvlJc w:val="left"/>
      <w:pPr>
        <w:ind w:left="540" w:hanging="540"/>
      </w:pPr>
      <w:rPr>
        <w:rFonts w:hint="default"/>
        <w:i/>
      </w:rPr>
    </w:lvl>
    <w:lvl w:ilvl="1">
      <w:start w:val="10"/>
      <w:numFmt w:val="decimal"/>
      <w:lvlText w:val="%1.%2"/>
      <w:lvlJc w:val="left"/>
      <w:pPr>
        <w:ind w:left="1609" w:hanging="540"/>
      </w:pPr>
      <w:rPr>
        <w:rFonts w:hint="default"/>
        <w:i/>
      </w:rPr>
    </w:lvl>
    <w:lvl w:ilvl="2">
      <w:start w:val="1"/>
      <w:numFmt w:val="decimal"/>
      <w:lvlText w:val="%1.%2.%3"/>
      <w:lvlJc w:val="left"/>
      <w:pPr>
        <w:ind w:left="2858" w:hanging="720"/>
      </w:pPr>
      <w:rPr>
        <w:rFonts w:hint="default"/>
        <w:i/>
      </w:rPr>
    </w:lvl>
    <w:lvl w:ilvl="3">
      <w:start w:val="1"/>
      <w:numFmt w:val="decimal"/>
      <w:lvlText w:val="%1.%2.%3.%4"/>
      <w:lvlJc w:val="left"/>
      <w:pPr>
        <w:ind w:left="3927" w:hanging="720"/>
      </w:pPr>
      <w:rPr>
        <w:rFonts w:hint="default"/>
        <w:i/>
      </w:rPr>
    </w:lvl>
    <w:lvl w:ilvl="4">
      <w:start w:val="1"/>
      <w:numFmt w:val="decimal"/>
      <w:lvlText w:val="%1.%2.%3.%4.%5"/>
      <w:lvlJc w:val="left"/>
      <w:pPr>
        <w:ind w:left="5356" w:hanging="1080"/>
      </w:pPr>
      <w:rPr>
        <w:rFonts w:hint="default"/>
        <w:i/>
      </w:rPr>
    </w:lvl>
    <w:lvl w:ilvl="5">
      <w:start w:val="1"/>
      <w:numFmt w:val="decimal"/>
      <w:lvlText w:val="%1.%2.%3.%4.%5.%6"/>
      <w:lvlJc w:val="left"/>
      <w:pPr>
        <w:ind w:left="6425" w:hanging="1080"/>
      </w:pPr>
      <w:rPr>
        <w:rFonts w:hint="default"/>
        <w:i/>
      </w:rPr>
    </w:lvl>
    <w:lvl w:ilvl="6">
      <w:start w:val="1"/>
      <w:numFmt w:val="decimal"/>
      <w:lvlText w:val="%1.%2.%3.%4.%5.%6.%7"/>
      <w:lvlJc w:val="left"/>
      <w:pPr>
        <w:ind w:left="7854" w:hanging="1440"/>
      </w:pPr>
      <w:rPr>
        <w:rFonts w:hint="default"/>
        <w:i/>
      </w:rPr>
    </w:lvl>
    <w:lvl w:ilvl="7">
      <w:start w:val="1"/>
      <w:numFmt w:val="decimal"/>
      <w:lvlText w:val="%1.%2.%3.%4.%5.%6.%7.%8"/>
      <w:lvlJc w:val="left"/>
      <w:pPr>
        <w:ind w:left="8923" w:hanging="1440"/>
      </w:pPr>
      <w:rPr>
        <w:rFonts w:hint="default"/>
        <w:i/>
      </w:rPr>
    </w:lvl>
    <w:lvl w:ilvl="8">
      <w:start w:val="1"/>
      <w:numFmt w:val="decimal"/>
      <w:lvlText w:val="%1.%2.%3.%4.%5.%6.%7.%8.%9"/>
      <w:lvlJc w:val="left"/>
      <w:pPr>
        <w:ind w:left="10352" w:hanging="1800"/>
      </w:pPr>
      <w:rPr>
        <w:rFonts w:hint="default"/>
        <w:i/>
      </w:r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AAF5A76"/>
    <w:multiLevelType w:val="hybridMultilevel"/>
    <w:tmpl w:val="31C0164E"/>
    <w:lvl w:ilvl="0" w:tplc="BC6CFAE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BF006C9"/>
    <w:multiLevelType w:val="hybridMultilevel"/>
    <w:tmpl w:val="61F80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9C1D6A"/>
    <w:multiLevelType w:val="hybridMultilevel"/>
    <w:tmpl w:val="BC7A360A"/>
    <w:lvl w:ilvl="0" w:tplc="0D1EA664">
      <w:start w:val="23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442457134">
    <w:abstractNumId w:val="2"/>
  </w:num>
  <w:num w:numId="2" w16cid:durableId="136460857">
    <w:abstractNumId w:val="35"/>
  </w:num>
  <w:num w:numId="3" w16cid:durableId="1994486439">
    <w:abstractNumId w:val="32"/>
  </w:num>
  <w:num w:numId="4" w16cid:durableId="842234983">
    <w:abstractNumId w:val="15"/>
  </w:num>
  <w:num w:numId="5" w16cid:durableId="1710182836">
    <w:abstractNumId w:val="18"/>
  </w:num>
  <w:num w:numId="6" w16cid:durableId="1047991455">
    <w:abstractNumId w:val="5"/>
  </w:num>
  <w:num w:numId="7" w16cid:durableId="1296838806">
    <w:abstractNumId w:val="28"/>
  </w:num>
  <w:num w:numId="8" w16cid:durableId="1656059984">
    <w:abstractNumId w:val="22"/>
  </w:num>
  <w:num w:numId="9" w16cid:durableId="15903104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064337">
    <w:abstractNumId w:val="3"/>
  </w:num>
  <w:num w:numId="11" w16cid:durableId="1182546973">
    <w:abstractNumId w:val="30"/>
  </w:num>
  <w:num w:numId="12" w16cid:durableId="1205481648">
    <w:abstractNumId w:val="20"/>
  </w:num>
  <w:num w:numId="13" w16cid:durableId="1131872301">
    <w:abstractNumId w:val="17"/>
  </w:num>
  <w:num w:numId="14" w16cid:durableId="2011908064">
    <w:abstractNumId w:val="25"/>
  </w:num>
  <w:num w:numId="15" w16cid:durableId="1677145875">
    <w:abstractNumId w:val="27"/>
  </w:num>
  <w:num w:numId="16" w16cid:durableId="1276214674">
    <w:abstractNumId w:val="7"/>
  </w:num>
  <w:num w:numId="17" w16cid:durableId="2103797766">
    <w:abstractNumId w:val="11"/>
  </w:num>
  <w:num w:numId="18" w16cid:durableId="1504935676">
    <w:abstractNumId w:val="8"/>
  </w:num>
  <w:num w:numId="19" w16cid:durableId="602808037">
    <w:abstractNumId w:val="38"/>
  </w:num>
  <w:num w:numId="20" w16cid:durableId="829833767">
    <w:abstractNumId w:val="23"/>
  </w:num>
  <w:num w:numId="21" w16cid:durableId="230505291">
    <w:abstractNumId w:val="33"/>
  </w:num>
  <w:num w:numId="22" w16cid:durableId="1699819061">
    <w:abstractNumId w:val="42"/>
  </w:num>
  <w:num w:numId="23" w16cid:durableId="201747689">
    <w:abstractNumId w:val="16"/>
  </w:num>
  <w:num w:numId="24" w16cid:durableId="1389298609">
    <w:abstractNumId w:val="14"/>
  </w:num>
  <w:num w:numId="25" w16cid:durableId="238174034">
    <w:abstractNumId w:val="1"/>
  </w:num>
  <w:num w:numId="26" w16cid:durableId="1263225118">
    <w:abstractNumId w:val="19"/>
  </w:num>
  <w:num w:numId="27" w16cid:durableId="1071390258">
    <w:abstractNumId w:val="4"/>
  </w:num>
  <w:num w:numId="28" w16cid:durableId="1801878703">
    <w:abstractNumId w:val="26"/>
  </w:num>
  <w:num w:numId="29" w16cid:durableId="1775861072">
    <w:abstractNumId w:val="29"/>
  </w:num>
  <w:num w:numId="30" w16cid:durableId="243420919">
    <w:abstractNumId w:val="41"/>
  </w:num>
  <w:num w:numId="31" w16cid:durableId="1460613536">
    <w:abstractNumId w:val="39"/>
  </w:num>
  <w:num w:numId="32" w16cid:durableId="1643537013">
    <w:abstractNumId w:val="6"/>
  </w:num>
  <w:num w:numId="33" w16cid:durableId="1001198817">
    <w:abstractNumId w:val="34"/>
  </w:num>
  <w:num w:numId="34" w16cid:durableId="761682124">
    <w:abstractNumId w:val="31"/>
  </w:num>
  <w:num w:numId="35" w16cid:durableId="1823303541">
    <w:abstractNumId w:val="12"/>
  </w:num>
  <w:num w:numId="36" w16cid:durableId="1445269602">
    <w:abstractNumId w:val="37"/>
  </w:num>
  <w:num w:numId="37" w16cid:durableId="1897010290">
    <w:abstractNumId w:val="40"/>
  </w:num>
  <w:num w:numId="38" w16cid:durableId="1036077634">
    <w:abstractNumId w:val="36"/>
  </w:num>
  <w:num w:numId="39" w16cid:durableId="1158230475">
    <w:abstractNumId w:val="13"/>
  </w:num>
  <w:num w:numId="40" w16cid:durableId="17096008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6048138">
    <w:abstractNumId w:val="21"/>
  </w:num>
  <w:num w:numId="42" w16cid:durableId="82046143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CA5"/>
    <w:rsid w:val="00004B0C"/>
    <w:rsid w:val="00016579"/>
    <w:rsid w:val="000179B1"/>
    <w:rsid w:val="00020C94"/>
    <w:rsid w:val="00021129"/>
    <w:rsid w:val="00022FD0"/>
    <w:rsid w:val="000248FE"/>
    <w:rsid w:val="0003111D"/>
    <w:rsid w:val="00045E85"/>
    <w:rsid w:val="00050C4D"/>
    <w:rsid w:val="000519FE"/>
    <w:rsid w:val="0005458C"/>
    <w:rsid w:val="00062720"/>
    <w:rsid w:val="000630FF"/>
    <w:rsid w:val="0006314E"/>
    <w:rsid w:val="000663F6"/>
    <w:rsid w:val="00066E95"/>
    <w:rsid w:val="000779A4"/>
    <w:rsid w:val="000836AC"/>
    <w:rsid w:val="00084367"/>
    <w:rsid w:val="00084F53"/>
    <w:rsid w:val="00087071"/>
    <w:rsid w:val="00091F10"/>
    <w:rsid w:val="00094CCE"/>
    <w:rsid w:val="0009661F"/>
    <w:rsid w:val="00097B57"/>
    <w:rsid w:val="000A4D7E"/>
    <w:rsid w:val="000A717A"/>
    <w:rsid w:val="000B0B24"/>
    <w:rsid w:val="000B0DBF"/>
    <w:rsid w:val="000B2546"/>
    <w:rsid w:val="000C1C19"/>
    <w:rsid w:val="000C4770"/>
    <w:rsid w:val="000D0A9D"/>
    <w:rsid w:val="000D0E63"/>
    <w:rsid w:val="000D4522"/>
    <w:rsid w:val="000D740C"/>
    <w:rsid w:val="000E16AF"/>
    <w:rsid w:val="000E3508"/>
    <w:rsid w:val="000E368B"/>
    <w:rsid w:val="000E48B5"/>
    <w:rsid w:val="000F149B"/>
    <w:rsid w:val="000F153F"/>
    <w:rsid w:val="000F43BA"/>
    <w:rsid w:val="00102A30"/>
    <w:rsid w:val="00111091"/>
    <w:rsid w:val="00114FAE"/>
    <w:rsid w:val="00116DE4"/>
    <w:rsid w:val="00123554"/>
    <w:rsid w:val="00123D97"/>
    <w:rsid w:val="001240A1"/>
    <w:rsid w:val="001254B0"/>
    <w:rsid w:val="001313C5"/>
    <w:rsid w:val="0013447C"/>
    <w:rsid w:val="00140E25"/>
    <w:rsid w:val="00143D07"/>
    <w:rsid w:val="00146936"/>
    <w:rsid w:val="00147519"/>
    <w:rsid w:val="00150EE3"/>
    <w:rsid w:val="00151120"/>
    <w:rsid w:val="00154DB7"/>
    <w:rsid w:val="00157334"/>
    <w:rsid w:val="001626D8"/>
    <w:rsid w:val="00162B1F"/>
    <w:rsid w:val="001649C4"/>
    <w:rsid w:val="00166708"/>
    <w:rsid w:val="00171AAD"/>
    <w:rsid w:val="00171CD5"/>
    <w:rsid w:val="00172DFD"/>
    <w:rsid w:val="00174A7F"/>
    <w:rsid w:val="001752C6"/>
    <w:rsid w:val="00182286"/>
    <w:rsid w:val="00183A9A"/>
    <w:rsid w:val="0018785D"/>
    <w:rsid w:val="001A1908"/>
    <w:rsid w:val="001B2015"/>
    <w:rsid w:val="001B3EFF"/>
    <w:rsid w:val="001B5CE0"/>
    <w:rsid w:val="001B649F"/>
    <w:rsid w:val="001C5268"/>
    <w:rsid w:val="001C6B44"/>
    <w:rsid w:val="001C72E4"/>
    <w:rsid w:val="001D31B9"/>
    <w:rsid w:val="001D6024"/>
    <w:rsid w:val="001D71DE"/>
    <w:rsid w:val="001E0C10"/>
    <w:rsid w:val="001E1E39"/>
    <w:rsid w:val="001E3A85"/>
    <w:rsid w:val="001E4B45"/>
    <w:rsid w:val="001E53E0"/>
    <w:rsid w:val="001E563A"/>
    <w:rsid w:val="001F0718"/>
    <w:rsid w:val="001F0748"/>
    <w:rsid w:val="001F2754"/>
    <w:rsid w:val="001F3926"/>
    <w:rsid w:val="001F42FC"/>
    <w:rsid w:val="001F6239"/>
    <w:rsid w:val="001F6912"/>
    <w:rsid w:val="001F7937"/>
    <w:rsid w:val="00200271"/>
    <w:rsid w:val="00200776"/>
    <w:rsid w:val="00203849"/>
    <w:rsid w:val="00204038"/>
    <w:rsid w:val="00204BA0"/>
    <w:rsid w:val="00205FA6"/>
    <w:rsid w:val="00212205"/>
    <w:rsid w:val="00213B1D"/>
    <w:rsid w:val="00221C33"/>
    <w:rsid w:val="00223C8F"/>
    <w:rsid w:val="00224E04"/>
    <w:rsid w:val="00225A65"/>
    <w:rsid w:val="00225DFA"/>
    <w:rsid w:val="0022630C"/>
    <w:rsid w:val="0022713E"/>
    <w:rsid w:val="00227B73"/>
    <w:rsid w:val="00233B9C"/>
    <w:rsid w:val="00233E96"/>
    <w:rsid w:val="00236774"/>
    <w:rsid w:val="00236C1B"/>
    <w:rsid w:val="00240D57"/>
    <w:rsid w:val="00244520"/>
    <w:rsid w:val="00245C56"/>
    <w:rsid w:val="002514A4"/>
    <w:rsid w:val="00261952"/>
    <w:rsid w:val="00264EAF"/>
    <w:rsid w:val="0026795B"/>
    <w:rsid w:val="002722FF"/>
    <w:rsid w:val="00273C5E"/>
    <w:rsid w:val="0027478E"/>
    <w:rsid w:val="00275A92"/>
    <w:rsid w:val="0027622E"/>
    <w:rsid w:val="002814E2"/>
    <w:rsid w:val="00285F09"/>
    <w:rsid w:val="00286491"/>
    <w:rsid w:val="002871AE"/>
    <w:rsid w:val="00293DCF"/>
    <w:rsid w:val="002962A5"/>
    <w:rsid w:val="00296EA8"/>
    <w:rsid w:val="00297897"/>
    <w:rsid w:val="002978EC"/>
    <w:rsid w:val="002A40E1"/>
    <w:rsid w:val="002B1A01"/>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6FC9"/>
    <w:rsid w:val="002E7B93"/>
    <w:rsid w:val="002F2445"/>
    <w:rsid w:val="002F72FC"/>
    <w:rsid w:val="00303E4F"/>
    <w:rsid w:val="0030724F"/>
    <w:rsid w:val="003116EB"/>
    <w:rsid w:val="003169BC"/>
    <w:rsid w:val="00323F66"/>
    <w:rsid w:val="00325C6E"/>
    <w:rsid w:val="00330D60"/>
    <w:rsid w:val="00335FD8"/>
    <w:rsid w:val="00340733"/>
    <w:rsid w:val="00340D63"/>
    <w:rsid w:val="00342ACF"/>
    <w:rsid w:val="00345F91"/>
    <w:rsid w:val="00346942"/>
    <w:rsid w:val="00347BCA"/>
    <w:rsid w:val="00347F97"/>
    <w:rsid w:val="00350039"/>
    <w:rsid w:val="0035113F"/>
    <w:rsid w:val="0035416F"/>
    <w:rsid w:val="00354391"/>
    <w:rsid w:val="00355AA2"/>
    <w:rsid w:val="0035751B"/>
    <w:rsid w:val="0036049D"/>
    <w:rsid w:val="0036068A"/>
    <w:rsid w:val="00373CDA"/>
    <w:rsid w:val="00381010"/>
    <w:rsid w:val="003843F9"/>
    <w:rsid w:val="0038664B"/>
    <w:rsid w:val="003912DA"/>
    <w:rsid w:val="00392D94"/>
    <w:rsid w:val="00396D42"/>
    <w:rsid w:val="003A038A"/>
    <w:rsid w:val="003A0A84"/>
    <w:rsid w:val="003A1370"/>
    <w:rsid w:val="003A19FC"/>
    <w:rsid w:val="003A3845"/>
    <w:rsid w:val="003B0728"/>
    <w:rsid w:val="003C1645"/>
    <w:rsid w:val="003C3D5A"/>
    <w:rsid w:val="003C411E"/>
    <w:rsid w:val="003D2CDA"/>
    <w:rsid w:val="003D332B"/>
    <w:rsid w:val="003D7C9E"/>
    <w:rsid w:val="003E4D13"/>
    <w:rsid w:val="003F2DBD"/>
    <w:rsid w:val="003F7FBD"/>
    <w:rsid w:val="00402949"/>
    <w:rsid w:val="00403819"/>
    <w:rsid w:val="004264F7"/>
    <w:rsid w:val="00426D96"/>
    <w:rsid w:val="004273C5"/>
    <w:rsid w:val="0043372C"/>
    <w:rsid w:val="0043758B"/>
    <w:rsid w:val="0044065A"/>
    <w:rsid w:val="00442402"/>
    <w:rsid w:val="004466BD"/>
    <w:rsid w:val="00446A41"/>
    <w:rsid w:val="0045136C"/>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6390"/>
    <w:rsid w:val="004B6520"/>
    <w:rsid w:val="004B7A16"/>
    <w:rsid w:val="004C1B05"/>
    <w:rsid w:val="004C1D48"/>
    <w:rsid w:val="004C2A3A"/>
    <w:rsid w:val="004C3ACB"/>
    <w:rsid w:val="004C4CF9"/>
    <w:rsid w:val="004C701A"/>
    <w:rsid w:val="004C7C01"/>
    <w:rsid w:val="004D2A90"/>
    <w:rsid w:val="004D47E4"/>
    <w:rsid w:val="004D623B"/>
    <w:rsid w:val="004D66C3"/>
    <w:rsid w:val="004E38DE"/>
    <w:rsid w:val="004E7071"/>
    <w:rsid w:val="004F0995"/>
    <w:rsid w:val="004F2B94"/>
    <w:rsid w:val="004F50D5"/>
    <w:rsid w:val="00512E31"/>
    <w:rsid w:val="00514E8D"/>
    <w:rsid w:val="0052038D"/>
    <w:rsid w:val="00524628"/>
    <w:rsid w:val="00526CB7"/>
    <w:rsid w:val="00530B04"/>
    <w:rsid w:val="00531339"/>
    <w:rsid w:val="00532166"/>
    <w:rsid w:val="0053462E"/>
    <w:rsid w:val="00535248"/>
    <w:rsid w:val="005412EA"/>
    <w:rsid w:val="00543E86"/>
    <w:rsid w:val="0054478B"/>
    <w:rsid w:val="00545AAB"/>
    <w:rsid w:val="005539B6"/>
    <w:rsid w:val="00553ED9"/>
    <w:rsid w:val="00554044"/>
    <w:rsid w:val="005551C7"/>
    <w:rsid w:val="005576AD"/>
    <w:rsid w:val="0056101D"/>
    <w:rsid w:val="00565444"/>
    <w:rsid w:val="0058274C"/>
    <w:rsid w:val="005834E0"/>
    <w:rsid w:val="00585304"/>
    <w:rsid w:val="0058607D"/>
    <w:rsid w:val="00586637"/>
    <w:rsid w:val="00592354"/>
    <w:rsid w:val="00592436"/>
    <w:rsid w:val="005932A8"/>
    <w:rsid w:val="005938E7"/>
    <w:rsid w:val="0059543B"/>
    <w:rsid w:val="0059659D"/>
    <w:rsid w:val="005970A2"/>
    <w:rsid w:val="005974BB"/>
    <w:rsid w:val="005A2F48"/>
    <w:rsid w:val="005A3481"/>
    <w:rsid w:val="005A3BB0"/>
    <w:rsid w:val="005A3DCC"/>
    <w:rsid w:val="005B0016"/>
    <w:rsid w:val="005B0BB3"/>
    <w:rsid w:val="005B3114"/>
    <w:rsid w:val="005B37B8"/>
    <w:rsid w:val="005B6BD0"/>
    <w:rsid w:val="005C314B"/>
    <w:rsid w:val="005C3757"/>
    <w:rsid w:val="005C51A8"/>
    <w:rsid w:val="005D0353"/>
    <w:rsid w:val="005D4524"/>
    <w:rsid w:val="005D4657"/>
    <w:rsid w:val="005D5DE5"/>
    <w:rsid w:val="005D6596"/>
    <w:rsid w:val="005D6DBC"/>
    <w:rsid w:val="005D7DAA"/>
    <w:rsid w:val="005E441E"/>
    <w:rsid w:val="005E6D4D"/>
    <w:rsid w:val="005E7CB8"/>
    <w:rsid w:val="005E7FDF"/>
    <w:rsid w:val="005F010F"/>
    <w:rsid w:val="005F0727"/>
    <w:rsid w:val="005F1D1D"/>
    <w:rsid w:val="005F2745"/>
    <w:rsid w:val="005F2939"/>
    <w:rsid w:val="005F3F22"/>
    <w:rsid w:val="005F4859"/>
    <w:rsid w:val="00600830"/>
    <w:rsid w:val="00603D64"/>
    <w:rsid w:val="00603DA6"/>
    <w:rsid w:val="00604440"/>
    <w:rsid w:val="0060710A"/>
    <w:rsid w:val="006111AC"/>
    <w:rsid w:val="00613FDD"/>
    <w:rsid w:val="00614C64"/>
    <w:rsid w:val="006210FB"/>
    <w:rsid w:val="00621599"/>
    <w:rsid w:val="006249CB"/>
    <w:rsid w:val="006253FE"/>
    <w:rsid w:val="00625580"/>
    <w:rsid w:val="00630612"/>
    <w:rsid w:val="00630ED9"/>
    <w:rsid w:val="00631158"/>
    <w:rsid w:val="00631DD7"/>
    <w:rsid w:val="006320E7"/>
    <w:rsid w:val="0063288D"/>
    <w:rsid w:val="00633965"/>
    <w:rsid w:val="00633E88"/>
    <w:rsid w:val="00635CE2"/>
    <w:rsid w:val="0063670B"/>
    <w:rsid w:val="00641E5C"/>
    <w:rsid w:val="0065077E"/>
    <w:rsid w:val="006532DF"/>
    <w:rsid w:val="00653374"/>
    <w:rsid w:val="006541B5"/>
    <w:rsid w:val="0065454F"/>
    <w:rsid w:val="0065691C"/>
    <w:rsid w:val="00662A66"/>
    <w:rsid w:val="006636CE"/>
    <w:rsid w:val="00664B2E"/>
    <w:rsid w:val="00665736"/>
    <w:rsid w:val="0066633D"/>
    <w:rsid w:val="006678A5"/>
    <w:rsid w:val="00683B9E"/>
    <w:rsid w:val="00684876"/>
    <w:rsid w:val="006859FF"/>
    <w:rsid w:val="006A23E8"/>
    <w:rsid w:val="006A2DC8"/>
    <w:rsid w:val="006A5045"/>
    <w:rsid w:val="006A7C51"/>
    <w:rsid w:val="006B048A"/>
    <w:rsid w:val="006B0636"/>
    <w:rsid w:val="006C16E7"/>
    <w:rsid w:val="006C198B"/>
    <w:rsid w:val="006C28E7"/>
    <w:rsid w:val="006C3E1F"/>
    <w:rsid w:val="006C4B51"/>
    <w:rsid w:val="006C666C"/>
    <w:rsid w:val="006C77DA"/>
    <w:rsid w:val="006D0329"/>
    <w:rsid w:val="006D431C"/>
    <w:rsid w:val="006D7938"/>
    <w:rsid w:val="006D7CC4"/>
    <w:rsid w:val="006E2F7A"/>
    <w:rsid w:val="006F1D2F"/>
    <w:rsid w:val="006F5439"/>
    <w:rsid w:val="006F64BA"/>
    <w:rsid w:val="00701156"/>
    <w:rsid w:val="0070317D"/>
    <w:rsid w:val="00707003"/>
    <w:rsid w:val="00710E0B"/>
    <w:rsid w:val="00711ED8"/>
    <w:rsid w:val="00715289"/>
    <w:rsid w:val="00715A85"/>
    <w:rsid w:val="0071612A"/>
    <w:rsid w:val="00717D1E"/>
    <w:rsid w:val="00717E0D"/>
    <w:rsid w:val="007201E7"/>
    <w:rsid w:val="007233F8"/>
    <w:rsid w:val="007305AC"/>
    <w:rsid w:val="00731065"/>
    <w:rsid w:val="0073611B"/>
    <w:rsid w:val="00737B70"/>
    <w:rsid w:val="00740AA1"/>
    <w:rsid w:val="00740AC1"/>
    <w:rsid w:val="00743F92"/>
    <w:rsid w:val="007440D2"/>
    <w:rsid w:val="00752664"/>
    <w:rsid w:val="007532A6"/>
    <w:rsid w:val="007535F0"/>
    <w:rsid w:val="00756284"/>
    <w:rsid w:val="007577EE"/>
    <w:rsid w:val="007602EA"/>
    <w:rsid w:val="00760731"/>
    <w:rsid w:val="0076372F"/>
    <w:rsid w:val="007641D0"/>
    <w:rsid w:val="00765543"/>
    <w:rsid w:val="00766388"/>
    <w:rsid w:val="007667AD"/>
    <w:rsid w:val="00772E56"/>
    <w:rsid w:val="00774BA8"/>
    <w:rsid w:val="007751E4"/>
    <w:rsid w:val="00775672"/>
    <w:rsid w:val="007776BE"/>
    <w:rsid w:val="007834E7"/>
    <w:rsid w:val="00783B8B"/>
    <w:rsid w:val="00786BC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E5282"/>
    <w:rsid w:val="007F1746"/>
    <w:rsid w:val="007F24A7"/>
    <w:rsid w:val="007F4370"/>
    <w:rsid w:val="008039DE"/>
    <w:rsid w:val="008062AC"/>
    <w:rsid w:val="00807168"/>
    <w:rsid w:val="008105C5"/>
    <w:rsid w:val="00811DA7"/>
    <w:rsid w:val="008121DA"/>
    <w:rsid w:val="00814C64"/>
    <w:rsid w:val="00816C37"/>
    <w:rsid w:val="0082079B"/>
    <w:rsid w:val="0082272C"/>
    <w:rsid w:val="00823467"/>
    <w:rsid w:val="00823586"/>
    <w:rsid w:val="008237DA"/>
    <w:rsid w:val="00826F95"/>
    <w:rsid w:val="00830AE7"/>
    <w:rsid w:val="008313F5"/>
    <w:rsid w:val="0083319C"/>
    <w:rsid w:val="008349E1"/>
    <w:rsid w:val="008426E6"/>
    <w:rsid w:val="00844DC8"/>
    <w:rsid w:val="0084768A"/>
    <w:rsid w:val="008476F2"/>
    <w:rsid w:val="00854A63"/>
    <w:rsid w:val="00854A79"/>
    <w:rsid w:val="0085772C"/>
    <w:rsid w:val="00860F34"/>
    <w:rsid w:val="0086293F"/>
    <w:rsid w:val="008631BE"/>
    <w:rsid w:val="00865BD8"/>
    <w:rsid w:val="008670DB"/>
    <w:rsid w:val="00871A97"/>
    <w:rsid w:val="008734D3"/>
    <w:rsid w:val="00876C90"/>
    <w:rsid w:val="00877226"/>
    <w:rsid w:val="00877954"/>
    <w:rsid w:val="00877C4D"/>
    <w:rsid w:val="008828A3"/>
    <w:rsid w:val="00882A41"/>
    <w:rsid w:val="00882F13"/>
    <w:rsid w:val="00890A68"/>
    <w:rsid w:val="00896338"/>
    <w:rsid w:val="00897755"/>
    <w:rsid w:val="008A4264"/>
    <w:rsid w:val="008B1052"/>
    <w:rsid w:val="008B1B22"/>
    <w:rsid w:val="008B2A16"/>
    <w:rsid w:val="008B6B8F"/>
    <w:rsid w:val="008C00DE"/>
    <w:rsid w:val="008C1572"/>
    <w:rsid w:val="008C1DED"/>
    <w:rsid w:val="008C2724"/>
    <w:rsid w:val="008C5A0E"/>
    <w:rsid w:val="008C771E"/>
    <w:rsid w:val="008D0A6B"/>
    <w:rsid w:val="008D0C49"/>
    <w:rsid w:val="008D2971"/>
    <w:rsid w:val="008D41EC"/>
    <w:rsid w:val="008D5070"/>
    <w:rsid w:val="008D5529"/>
    <w:rsid w:val="008D5D0C"/>
    <w:rsid w:val="008E05E4"/>
    <w:rsid w:val="008E182A"/>
    <w:rsid w:val="008E46D9"/>
    <w:rsid w:val="008F1E54"/>
    <w:rsid w:val="008F221C"/>
    <w:rsid w:val="008F4219"/>
    <w:rsid w:val="008F5D4F"/>
    <w:rsid w:val="009016C1"/>
    <w:rsid w:val="00902698"/>
    <w:rsid w:val="00903B5A"/>
    <w:rsid w:val="00907105"/>
    <w:rsid w:val="0093264C"/>
    <w:rsid w:val="00932D0E"/>
    <w:rsid w:val="009331A7"/>
    <w:rsid w:val="0093628F"/>
    <w:rsid w:val="009408D7"/>
    <w:rsid w:val="00941C95"/>
    <w:rsid w:val="00942B07"/>
    <w:rsid w:val="0095063A"/>
    <w:rsid w:val="009530E2"/>
    <w:rsid w:val="0095585E"/>
    <w:rsid w:val="00955B76"/>
    <w:rsid w:val="00960DB2"/>
    <w:rsid w:val="00961BBC"/>
    <w:rsid w:val="009640F5"/>
    <w:rsid w:val="00967A14"/>
    <w:rsid w:val="00971C06"/>
    <w:rsid w:val="009723EE"/>
    <w:rsid w:val="00973482"/>
    <w:rsid w:val="009767AE"/>
    <w:rsid w:val="00980E47"/>
    <w:rsid w:val="0098118D"/>
    <w:rsid w:val="00982E56"/>
    <w:rsid w:val="009841EE"/>
    <w:rsid w:val="0098490E"/>
    <w:rsid w:val="0098698E"/>
    <w:rsid w:val="00991D1F"/>
    <w:rsid w:val="00994F11"/>
    <w:rsid w:val="00994F97"/>
    <w:rsid w:val="009A23DC"/>
    <w:rsid w:val="009A601B"/>
    <w:rsid w:val="009A74D8"/>
    <w:rsid w:val="009C1195"/>
    <w:rsid w:val="009C4A98"/>
    <w:rsid w:val="009C7481"/>
    <w:rsid w:val="009D1127"/>
    <w:rsid w:val="009D1F72"/>
    <w:rsid w:val="009D2F0D"/>
    <w:rsid w:val="009D4DE5"/>
    <w:rsid w:val="009D70B8"/>
    <w:rsid w:val="009F0E96"/>
    <w:rsid w:val="009F1DD0"/>
    <w:rsid w:val="009F4615"/>
    <w:rsid w:val="009F6012"/>
    <w:rsid w:val="00A002FB"/>
    <w:rsid w:val="00A01000"/>
    <w:rsid w:val="00A10789"/>
    <w:rsid w:val="00A11FB3"/>
    <w:rsid w:val="00A1743F"/>
    <w:rsid w:val="00A17AAE"/>
    <w:rsid w:val="00A2295B"/>
    <w:rsid w:val="00A23E3F"/>
    <w:rsid w:val="00A27316"/>
    <w:rsid w:val="00A34BD5"/>
    <w:rsid w:val="00A36BAA"/>
    <w:rsid w:val="00A43551"/>
    <w:rsid w:val="00A505BD"/>
    <w:rsid w:val="00A5730A"/>
    <w:rsid w:val="00A6026C"/>
    <w:rsid w:val="00A619A3"/>
    <w:rsid w:val="00A6378E"/>
    <w:rsid w:val="00A64D50"/>
    <w:rsid w:val="00A71A30"/>
    <w:rsid w:val="00A720C1"/>
    <w:rsid w:val="00A746E0"/>
    <w:rsid w:val="00A75DA8"/>
    <w:rsid w:val="00A76116"/>
    <w:rsid w:val="00A76FB9"/>
    <w:rsid w:val="00A84308"/>
    <w:rsid w:val="00A84C75"/>
    <w:rsid w:val="00A852FE"/>
    <w:rsid w:val="00A8599D"/>
    <w:rsid w:val="00A86BD4"/>
    <w:rsid w:val="00A87A86"/>
    <w:rsid w:val="00A9066A"/>
    <w:rsid w:val="00A92301"/>
    <w:rsid w:val="00A92564"/>
    <w:rsid w:val="00A9652E"/>
    <w:rsid w:val="00A96EAD"/>
    <w:rsid w:val="00A97207"/>
    <w:rsid w:val="00A97C51"/>
    <w:rsid w:val="00AA0604"/>
    <w:rsid w:val="00AA14BE"/>
    <w:rsid w:val="00AA4046"/>
    <w:rsid w:val="00AA4584"/>
    <w:rsid w:val="00AA7DE9"/>
    <w:rsid w:val="00AB21D8"/>
    <w:rsid w:val="00AB31A5"/>
    <w:rsid w:val="00AB4510"/>
    <w:rsid w:val="00AB4613"/>
    <w:rsid w:val="00AB5BF9"/>
    <w:rsid w:val="00AC1416"/>
    <w:rsid w:val="00AC2F15"/>
    <w:rsid w:val="00AC5436"/>
    <w:rsid w:val="00AD0CC6"/>
    <w:rsid w:val="00AD40A2"/>
    <w:rsid w:val="00AD64CD"/>
    <w:rsid w:val="00AE0321"/>
    <w:rsid w:val="00AE3E29"/>
    <w:rsid w:val="00AE4BAB"/>
    <w:rsid w:val="00AE521E"/>
    <w:rsid w:val="00AE6F6B"/>
    <w:rsid w:val="00AE7BF6"/>
    <w:rsid w:val="00AF074B"/>
    <w:rsid w:val="00AF5A70"/>
    <w:rsid w:val="00AF6946"/>
    <w:rsid w:val="00AF7006"/>
    <w:rsid w:val="00B00FA8"/>
    <w:rsid w:val="00B01258"/>
    <w:rsid w:val="00B01D89"/>
    <w:rsid w:val="00B02929"/>
    <w:rsid w:val="00B02ABB"/>
    <w:rsid w:val="00B03D5E"/>
    <w:rsid w:val="00B05EE1"/>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4A43"/>
    <w:rsid w:val="00B54ACD"/>
    <w:rsid w:val="00B566A7"/>
    <w:rsid w:val="00B567D8"/>
    <w:rsid w:val="00B5764F"/>
    <w:rsid w:val="00B62167"/>
    <w:rsid w:val="00B630D2"/>
    <w:rsid w:val="00B665A7"/>
    <w:rsid w:val="00B67A42"/>
    <w:rsid w:val="00B719E3"/>
    <w:rsid w:val="00B82AEE"/>
    <w:rsid w:val="00B855EB"/>
    <w:rsid w:val="00B8585A"/>
    <w:rsid w:val="00B902BB"/>
    <w:rsid w:val="00B92459"/>
    <w:rsid w:val="00BA4487"/>
    <w:rsid w:val="00BB0BC4"/>
    <w:rsid w:val="00BB7404"/>
    <w:rsid w:val="00BB766E"/>
    <w:rsid w:val="00BB7BDE"/>
    <w:rsid w:val="00BB7C3B"/>
    <w:rsid w:val="00BD14C0"/>
    <w:rsid w:val="00BD347F"/>
    <w:rsid w:val="00BE2CAA"/>
    <w:rsid w:val="00BE4772"/>
    <w:rsid w:val="00BE4798"/>
    <w:rsid w:val="00BE7C02"/>
    <w:rsid w:val="00BF015C"/>
    <w:rsid w:val="00BF2298"/>
    <w:rsid w:val="00BF3FF9"/>
    <w:rsid w:val="00BF6751"/>
    <w:rsid w:val="00C01986"/>
    <w:rsid w:val="00C02B93"/>
    <w:rsid w:val="00C06002"/>
    <w:rsid w:val="00C068CA"/>
    <w:rsid w:val="00C11DE3"/>
    <w:rsid w:val="00C12666"/>
    <w:rsid w:val="00C20021"/>
    <w:rsid w:val="00C21201"/>
    <w:rsid w:val="00C23C86"/>
    <w:rsid w:val="00C25E5D"/>
    <w:rsid w:val="00C274DB"/>
    <w:rsid w:val="00C30A41"/>
    <w:rsid w:val="00C32AC6"/>
    <w:rsid w:val="00C35261"/>
    <w:rsid w:val="00C42D17"/>
    <w:rsid w:val="00C42DD7"/>
    <w:rsid w:val="00C44532"/>
    <w:rsid w:val="00C46807"/>
    <w:rsid w:val="00C52374"/>
    <w:rsid w:val="00C52C76"/>
    <w:rsid w:val="00C533B8"/>
    <w:rsid w:val="00C55A3C"/>
    <w:rsid w:val="00C60208"/>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0172"/>
    <w:rsid w:val="00CA6099"/>
    <w:rsid w:val="00CA682E"/>
    <w:rsid w:val="00CB0952"/>
    <w:rsid w:val="00CB356C"/>
    <w:rsid w:val="00CB4706"/>
    <w:rsid w:val="00CB55FC"/>
    <w:rsid w:val="00CB6629"/>
    <w:rsid w:val="00CC3046"/>
    <w:rsid w:val="00CC3AE6"/>
    <w:rsid w:val="00CC6297"/>
    <w:rsid w:val="00CD2F23"/>
    <w:rsid w:val="00CD3EBB"/>
    <w:rsid w:val="00CD4E68"/>
    <w:rsid w:val="00CD7394"/>
    <w:rsid w:val="00CE1529"/>
    <w:rsid w:val="00CE27D5"/>
    <w:rsid w:val="00CE3450"/>
    <w:rsid w:val="00CE3A4D"/>
    <w:rsid w:val="00CE4974"/>
    <w:rsid w:val="00CF3B10"/>
    <w:rsid w:val="00CF7113"/>
    <w:rsid w:val="00CF7159"/>
    <w:rsid w:val="00CF724B"/>
    <w:rsid w:val="00D00BB9"/>
    <w:rsid w:val="00D00E64"/>
    <w:rsid w:val="00D01A92"/>
    <w:rsid w:val="00D06F7F"/>
    <w:rsid w:val="00D13CD3"/>
    <w:rsid w:val="00D147F9"/>
    <w:rsid w:val="00D15C43"/>
    <w:rsid w:val="00D15D5D"/>
    <w:rsid w:val="00D234F0"/>
    <w:rsid w:val="00D23BB3"/>
    <w:rsid w:val="00D24212"/>
    <w:rsid w:val="00D25BD9"/>
    <w:rsid w:val="00D2605E"/>
    <w:rsid w:val="00D330F4"/>
    <w:rsid w:val="00D36595"/>
    <w:rsid w:val="00D40AF5"/>
    <w:rsid w:val="00D41825"/>
    <w:rsid w:val="00D41E59"/>
    <w:rsid w:val="00D42A6F"/>
    <w:rsid w:val="00D44D73"/>
    <w:rsid w:val="00D54AD6"/>
    <w:rsid w:val="00D5548C"/>
    <w:rsid w:val="00D5652C"/>
    <w:rsid w:val="00D6131C"/>
    <w:rsid w:val="00D615E5"/>
    <w:rsid w:val="00D70571"/>
    <w:rsid w:val="00D7403A"/>
    <w:rsid w:val="00D75D0E"/>
    <w:rsid w:val="00D7652C"/>
    <w:rsid w:val="00D82828"/>
    <w:rsid w:val="00D838DE"/>
    <w:rsid w:val="00D84A67"/>
    <w:rsid w:val="00D90E49"/>
    <w:rsid w:val="00D92715"/>
    <w:rsid w:val="00D939B1"/>
    <w:rsid w:val="00D95C78"/>
    <w:rsid w:val="00DA026F"/>
    <w:rsid w:val="00DA1978"/>
    <w:rsid w:val="00DA72F6"/>
    <w:rsid w:val="00DA748A"/>
    <w:rsid w:val="00DB0129"/>
    <w:rsid w:val="00DB3316"/>
    <w:rsid w:val="00DB3AF4"/>
    <w:rsid w:val="00DB470D"/>
    <w:rsid w:val="00DB6898"/>
    <w:rsid w:val="00DB7767"/>
    <w:rsid w:val="00DC1C8B"/>
    <w:rsid w:val="00DC5B01"/>
    <w:rsid w:val="00DE4709"/>
    <w:rsid w:val="00DE4E9B"/>
    <w:rsid w:val="00DF2808"/>
    <w:rsid w:val="00DF4AD8"/>
    <w:rsid w:val="00DF6185"/>
    <w:rsid w:val="00E048F3"/>
    <w:rsid w:val="00E05947"/>
    <w:rsid w:val="00E05A75"/>
    <w:rsid w:val="00E06150"/>
    <w:rsid w:val="00E0647F"/>
    <w:rsid w:val="00E0670C"/>
    <w:rsid w:val="00E07773"/>
    <w:rsid w:val="00E1007C"/>
    <w:rsid w:val="00E100F9"/>
    <w:rsid w:val="00E14558"/>
    <w:rsid w:val="00E21ADE"/>
    <w:rsid w:val="00E273CB"/>
    <w:rsid w:val="00E347EE"/>
    <w:rsid w:val="00E37F2B"/>
    <w:rsid w:val="00E40B15"/>
    <w:rsid w:val="00E42687"/>
    <w:rsid w:val="00E42F1D"/>
    <w:rsid w:val="00E4691D"/>
    <w:rsid w:val="00E50C9F"/>
    <w:rsid w:val="00E5280D"/>
    <w:rsid w:val="00E52AF3"/>
    <w:rsid w:val="00E53E2F"/>
    <w:rsid w:val="00E57C91"/>
    <w:rsid w:val="00E61057"/>
    <w:rsid w:val="00E629A7"/>
    <w:rsid w:val="00E63618"/>
    <w:rsid w:val="00E65FBA"/>
    <w:rsid w:val="00E662C2"/>
    <w:rsid w:val="00E70E2E"/>
    <w:rsid w:val="00E72203"/>
    <w:rsid w:val="00E72A21"/>
    <w:rsid w:val="00E74A70"/>
    <w:rsid w:val="00E75484"/>
    <w:rsid w:val="00E7692E"/>
    <w:rsid w:val="00E80D85"/>
    <w:rsid w:val="00E81CF6"/>
    <w:rsid w:val="00E82C4B"/>
    <w:rsid w:val="00E83200"/>
    <w:rsid w:val="00E834D7"/>
    <w:rsid w:val="00E90B1F"/>
    <w:rsid w:val="00E919AA"/>
    <w:rsid w:val="00E92549"/>
    <w:rsid w:val="00E92960"/>
    <w:rsid w:val="00E93F40"/>
    <w:rsid w:val="00E976D8"/>
    <w:rsid w:val="00EA6B02"/>
    <w:rsid w:val="00EA7ABB"/>
    <w:rsid w:val="00EA7FA7"/>
    <w:rsid w:val="00EB1910"/>
    <w:rsid w:val="00EB41AF"/>
    <w:rsid w:val="00EB65B3"/>
    <w:rsid w:val="00EC060E"/>
    <w:rsid w:val="00EC10F5"/>
    <w:rsid w:val="00EC3013"/>
    <w:rsid w:val="00EC3AE4"/>
    <w:rsid w:val="00EC532D"/>
    <w:rsid w:val="00EC5EC8"/>
    <w:rsid w:val="00ED1166"/>
    <w:rsid w:val="00ED2B82"/>
    <w:rsid w:val="00ED3F68"/>
    <w:rsid w:val="00ED4102"/>
    <w:rsid w:val="00EE161C"/>
    <w:rsid w:val="00EE1BC2"/>
    <w:rsid w:val="00EE273D"/>
    <w:rsid w:val="00EE33DA"/>
    <w:rsid w:val="00EE5672"/>
    <w:rsid w:val="00EE622C"/>
    <w:rsid w:val="00EE6602"/>
    <w:rsid w:val="00EF0AE3"/>
    <w:rsid w:val="00EF6CEF"/>
    <w:rsid w:val="00EF737D"/>
    <w:rsid w:val="00F00973"/>
    <w:rsid w:val="00F01115"/>
    <w:rsid w:val="00F01205"/>
    <w:rsid w:val="00F061E1"/>
    <w:rsid w:val="00F06F3B"/>
    <w:rsid w:val="00F116C1"/>
    <w:rsid w:val="00F11EF9"/>
    <w:rsid w:val="00F2131D"/>
    <w:rsid w:val="00F21998"/>
    <w:rsid w:val="00F2519A"/>
    <w:rsid w:val="00F32C09"/>
    <w:rsid w:val="00F33AE8"/>
    <w:rsid w:val="00F33D0E"/>
    <w:rsid w:val="00F36BA7"/>
    <w:rsid w:val="00F50DF1"/>
    <w:rsid w:val="00F52365"/>
    <w:rsid w:val="00F52D4F"/>
    <w:rsid w:val="00F56416"/>
    <w:rsid w:val="00F574F5"/>
    <w:rsid w:val="00F57DB1"/>
    <w:rsid w:val="00F65378"/>
    <w:rsid w:val="00F7423F"/>
    <w:rsid w:val="00F7427F"/>
    <w:rsid w:val="00F75584"/>
    <w:rsid w:val="00F77808"/>
    <w:rsid w:val="00F77CF1"/>
    <w:rsid w:val="00F81BA1"/>
    <w:rsid w:val="00F82456"/>
    <w:rsid w:val="00F82ED0"/>
    <w:rsid w:val="00F85A83"/>
    <w:rsid w:val="00F86FC6"/>
    <w:rsid w:val="00F87858"/>
    <w:rsid w:val="00F87C67"/>
    <w:rsid w:val="00F9208F"/>
    <w:rsid w:val="00F952D0"/>
    <w:rsid w:val="00F95E5A"/>
    <w:rsid w:val="00FA3938"/>
    <w:rsid w:val="00FA5D6D"/>
    <w:rsid w:val="00FA5FD6"/>
    <w:rsid w:val="00FA6612"/>
    <w:rsid w:val="00FA6869"/>
    <w:rsid w:val="00FA6900"/>
    <w:rsid w:val="00FB2972"/>
    <w:rsid w:val="00FB684B"/>
    <w:rsid w:val="00FB7CBF"/>
    <w:rsid w:val="00FC0C37"/>
    <w:rsid w:val="00FC1060"/>
    <w:rsid w:val="00FC18F5"/>
    <w:rsid w:val="00FC42A2"/>
    <w:rsid w:val="00FD0113"/>
    <w:rsid w:val="00FE36DF"/>
    <w:rsid w:val="00FE37FA"/>
    <w:rsid w:val="00FE3F55"/>
    <w:rsid w:val="00FE46CE"/>
    <w:rsid w:val="00FE5C7A"/>
    <w:rsid w:val="00FE5DE4"/>
    <w:rsid w:val="00FF07F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11E05875"/>
  <w15:docId w15:val="{B22ED5BD-19DA-449A-8557-FE3A274A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rFonts w:eastAsia="Calibri"/>
      <w:sz w:val="20"/>
    </w:rPr>
  </w:style>
  <w:style w:type="character" w:customStyle="1" w:styleId="CommentTextChar">
    <w:name w:val="Comment Text Char"/>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styleId="NormalWeb">
    <w:name w:val="Normal (Web)"/>
    <w:basedOn w:val="Normal"/>
    <w:uiPriority w:val="99"/>
    <w:unhideWhenUsed/>
    <w:rsid w:val="006541B5"/>
    <w:pPr>
      <w:spacing w:after="0"/>
      <w:ind w:firstLine="0"/>
      <w:jc w:val="left"/>
    </w:pPr>
    <w:rPr>
      <w:rFonts w:eastAsiaTheme="minorHAnsi"/>
      <w:szCs w:val="24"/>
      <w:lang w:eastAsia="lv-LV"/>
    </w:rPr>
  </w:style>
  <w:style w:type="paragraph" w:customStyle="1" w:styleId="naislab">
    <w:name w:val="naislab"/>
    <w:basedOn w:val="Normal"/>
    <w:rsid w:val="006541B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980E4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7532A6"/>
    <w:pPr>
      <w:spacing w:before="100" w:beforeAutospacing="1" w:after="100" w:afterAutospacing="1"/>
      <w:ind w:firstLine="0"/>
      <w:jc w:val="left"/>
    </w:pPr>
    <w:rPr>
      <w:szCs w:val="24"/>
      <w:lang w:eastAsia="lv-LV"/>
    </w:rPr>
  </w:style>
  <w:style w:type="character" w:customStyle="1" w:styleId="cf01">
    <w:name w:val="cf01"/>
    <w:basedOn w:val="DefaultParagraphFont"/>
    <w:rsid w:val="007532A6"/>
    <w:rPr>
      <w:rFonts w:ascii="Segoe UI" w:hAnsi="Segoe UI" w:cs="Segoe UI" w:hint="default"/>
      <w:color w:val="0000FF"/>
      <w:sz w:val="18"/>
      <w:szCs w:val="18"/>
    </w:rPr>
  </w:style>
  <w:style w:type="character" w:customStyle="1" w:styleId="cf11">
    <w:name w:val="cf11"/>
    <w:basedOn w:val="DefaultParagraphFont"/>
    <w:rsid w:val="007532A6"/>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Valsts pamatfunkciju īstenošana</c:v>
          </c:tx>
          <c:spPr>
            <a:solidFill>
              <a:srgbClr val="9BBB59"/>
            </a:solidFill>
            <a:ln w="9525" cap="flat" cmpd="sng" algn="ctr">
              <a:noFill/>
              <a:prstDash val="solid"/>
            </a:ln>
            <a:effectLst>
              <a:outerShdw blurRad="50800" dist="38100" dir="2700000" algn="tl" rotWithShape="0">
                <a:prstClr val="black">
                  <a:alpha val="40000"/>
                </a:prstClr>
              </a:outerShdw>
            </a:effectLst>
          </c:spPr>
          <c:invertIfNegative val="0"/>
          <c:dPt>
            <c:idx val="4"/>
            <c:invertIfNegative val="0"/>
            <c:bubble3D val="0"/>
            <c:extLst>
              <c:ext xmlns:c16="http://schemas.microsoft.com/office/drawing/2014/chart" uri="{C3380CC4-5D6E-409C-BE32-E72D297353CC}">
                <c16:uniqueId val="{00000001-C659-449A-AC8E-3579898BE447}"/>
              </c:ext>
            </c:extLst>
          </c:dPt>
          <c:dLbls>
            <c:spPr>
              <a:solidFill>
                <a:schemeClr val="bg1"/>
              </a:solid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2023. gads 
(izpilde)</c:v>
                </c:pt>
                <c:pt idx="1">
                  <c:v>2024. gada
plāns</c:v>
                </c:pt>
                <c:pt idx="2">
                  <c:v>2025. gada 
projekts</c:v>
                </c:pt>
                <c:pt idx="3">
                  <c:v>2026. gada 
prognoze</c:v>
                </c:pt>
                <c:pt idx="4">
                  <c:v>2027. gada 
prognoze</c:v>
                </c:pt>
              </c:strCache>
            </c:strRef>
          </c:cat>
          <c:val>
            <c:numRef>
              <c:f>Sheet1!$B$5:$F$5</c:f>
              <c:numCache>
                <c:formatCode>#,##0</c:formatCode>
                <c:ptCount val="5"/>
                <c:pt idx="0">
                  <c:v>7345783</c:v>
                </c:pt>
                <c:pt idx="1">
                  <c:v>8090654</c:v>
                </c:pt>
                <c:pt idx="2">
                  <c:v>8348528</c:v>
                </c:pt>
                <c:pt idx="3">
                  <c:v>8266300</c:v>
                </c:pt>
                <c:pt idx="4">
                  <c:v>8269300</c:v>
                </c:pt>
              </c:numCache>
            </c:numRef>
          </c:val>
          <c:extLst>
            <c:ext xmlns:c16="http://schemas.microsoft.com/office/drawing/2014/chart" uri="{C3380CC4-5D6E-409C-BE32-E72D297353CC}">
              <c16:uniqueId val="{00000000-7635-4CF8-8E88-47E2C8117B6E}"/>
            </c:ext>
          </c:extLst>
        </c:ser>
        <c:dLbls>
          <c:showLegendKey val="0"/>
          <c:showVal val="0"/>
          <c:showCatName val="0"/>
          <c:showSerName val="0"/>
          <c:showPercent val="0"/>
          <c:showBubbleSize val="0"/>
        </c:dLbls>
        <c:gapWidth val="67"/>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en-US" sz="900" b="0" i="0" u="none" strike="noStrike" kern="1200" baseline="0">
          <a:solidFill>
            <a:sysClr val="windowText" lastClr="000000"/>
          </a:solidFill>
          <a:latin typeface="Times New Roman" pitchFamily="18"/>
        </a:defRPr>
      </a:pPr>
      <a:endParaRPr lang="lv-LV"/>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2400"/>
            </a:spcAft>
          </a:pPr>
          <a:r>
            <a:rPr lang="lv-LV" sz="1200">
              <a:latin typeface="Times New Roman" panose="02020603050405020304" pitchFamily="18" charset="0"/>
              <a:cs typeface="Times New Roman" panose="02020603050405020304" pitchFamily="18" charset="0"/>
            </a:rPr>
            <a:t>Revīziju veikšana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24335" y="302"/>
          <a:ext cx="1837729" cy="1102637"/>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Revīziju veikšana</a:t>
          </a:r>
        </a:p>
      </dsp:txBody>
      <dsp:txXfrm>
        <a:off x="1824335" y="302"/>
        <a:ext cx="1837729"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568B-F65F-4077-ABF5-9A08947AFDE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330</TotalTime>
  <Pages>5</Pages>
  <Words>7687</Words>
  <Characters>4383</Characters>
  <Application>Microsoft Office Word</Application>
  <DocSecurity>0</DocSecurity>
  <Lines>36</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Manager/>
  <Company>Finanšu ministrija</Company>
  <LinksUpToDate>false</LinksUpToDate>
  <CharactersWithSpaces>12046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cp:keywords/>
  <cp:lastModifiedBy>Dace Godiņa</cp:lastModifiedBy>
  <cp:revision>62</cp:revision>
  <cp:lastPrinted>2016-09-28T11:09:00Z</cp:lastPrinted>
  <dcterms:created xsi:type="dcterms:W3CDTF">2019-10-04T05:08:00Z</dcterms:created>
  <dcterms:modified xsi:type="dcterms:W3CDTF">2024-10-11T08:21:00Z</dcterms:modified>
</cp:coreProperties>
</file>